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6F2" w:rsidRPr="00D026F2" w:rsidRDefault="00D026F2" w:rsidP="00D026F2">
      <w:pPr>
        <w:jc w:val="both"/>
        <w:textAlignment w:val="baseline"/>
        <w:outlineLvl w:val="0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proofErr w:type="spellStart"/>
      <w:r w:rsidRPr="00D026F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Homilia</w:t>
      </w:r>
      <w:proofErr w:type="spellEnd"/>
      <w:r w:rsidRPr="00D026F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D026F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Padre </w:t>
      </w:r>
      <w:proofErr w:type="spellStart"/>
      <w:r w:rsidRPr="00D026F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 w:rsidRPr="00D026F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: “O sábado </w:t>
      </w:r>
      <w:proofErr w:type="spellStart"/>
      <w:r w:rsidRPr="00D026F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foi</w:t>
      </w:r>
      <w:proofErr w:type="spellEnd"/>
      <w:r w:rsidRPr="00D026F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feito</w:t>
      </w:r>
      <w:proofErr w:type="spellEnd"/>
      <w:r w:rsidRPr="00D026F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para o </w:t>
      </w:r>
      <w:proofErr w:type="spellStart"/>
      <w:r w:rsidRPr="00D026F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homem</w:t>
      </w:r>
      <w:proofErr w:type="spellEnd"/>
      <w:r w:rsidRPr="00D026F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D026F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D026F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D026F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homem</w:t>
      </w:r>
      <w:proofErr w:type="spellEnd"/>
      <w:r w:rsidRPr="00D026F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para o sábado” Mc 2, 27</w:t>
      </w:r>
    </w:p>
    <w:p w:rsidR="00D026F2" w:rsidRDefault="00D026F2" w:rsidP="00D026F2">
      <w:pPr>
        <w:jc w:val="both"/>
        <w:textAlignment w:val="baseline"/>
        <w:outlineLvl w:val="1"/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</w:pPr>
    </w:p>
    <w:p w:rsidR="00D026F2" w:rsidRDefault="00D026F2" w:rsidP="00D026F2">
      <w:pPr>
        <w:jc w:val="both"/>
        <w:textAlignment w:val="baseline"/>
        <w:outlineLvl w:val="1"/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</w:pPr>
      <w:r w:rsidRPr="00D026F2"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  <w:t xml:space="preserve">9º. Domingo Tempo </w:t>
      </w:r>
      <w:proofErr w:type="spellStart"/>
      <w:r w:rsidRPr="00D026F2"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  <w:t>Comum</w:t>
      </w:r>
      <w:proofErr w:type="spellEnd"/>
    </w:p>
    <w:p w:rsidR="00D026F2" w:rsidRPr="00D026F2" w:rsidRDefault="00D026F2" w:rsidP="00D026F2">
      <w:pPr>
        <w:jc w:val="both"/>
        <w:textAlignment w:val="baseline"/>
        <w:outlineLvl w:val="1"/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</w:pPr>
    </w:p>
    <w:p w:rsidR="00D026F2" w:rsidRPr="00D026F2" w:rsidRDefault="00D026F2" w:rsidP="00D026F2">
      <w:pPr>
        <w:jc w:val="both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lang w:eastAsia="es-MX"/>
          <w14:ligatures w14:val="none"/>
        </w:rPr>
      </w:pPr>
      <w:r w:rsidRPr="00D026F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Por</w:t>
      </w:r>
      <w:r w:rsidRPr="00D026F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 xml:space="preserve">: Pe. José Oscar </w:t>
      </w:r>
      <w:proofErr w:type="spellStart"/>
      <w:r w:rsidRPr="00D026F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Beozo</w:t>
      </w:r>
      <w:proofErr w:type="spellEnd"/>
      <w:r w:rsidRPr="00D026F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 xml:space="preserve"> |</w:t>
      </w:r>
      <w:r w:rsidRPr="00D026F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lang w:eastAsia="es-MX"/>
          <w14:ligatures w14:val="none"/>
        </w:rPr>
        <w:t> </w:t>
      </w:r>
      <w:hyperlink r:id="rId4" w:history="1">
        <w:r w:rsidRPr="00D026F2">
          <w:rPr>
            <w:rFonts w:ascii="inherit" w:eastAsia="Times New Roman" w:hAnsi="inherit" w:cs="Times New Roman"/>
            <w:b/>
            <w:bCs/>
            <w:color w:val="000000" w:themeColor="text1"/>
            <w:kern w:val="0"/>
            <w:sz w:val="28"/>
            <w:szCs w:val="28"/>
            <w:u w:val="single"/>
            <w:bdr w:val="none" w:sz="0" w:space="0" w:color="auto" w:frame="1"/>
            <w:lang w:eastAsia="es-MX"/>
            <w14:ligatures w14:val="none"/>
          </w:rPr>
          <w:t xml:space="preserve">O Fato </w:t>
        </w:r>
        <w:proofErr w:type="spellStart"/>
        <w:r w:rsidRPr="00D026F2">
          <w:rPr>
            <w:rFonts w:ascii="inherit" w:eastAsia="Times New Roman" w:hAnsi="inherit" w:cs="Times New Roman"/>
            <w:b/>
            <w:bCs/>
            <w:color w:val="000000" w:themeColor="text1"/>
            <w:kern w:val="0"/>
            <w:sz w:val="28"/>
            <w:szCs w:val="28"/>
            <w:u w:val="single"/>
            <w:bdr w:val="none" w:sz="0" w:space="0" w:color="auto" w:frame="1"/>
            <w:lang w:eastAsia="es-MX"/>
            <w14:ligatures w14:val="none"/>
          </w:rPr>
          <w:t>Redação</w:t>
        </w:r>
        <w:proofErr w:type="spellEnd"/>
      </w:hyperlink>
    </w:p>
    <w:p w:rsidR="00D026F2" w:rsidRPr="00D026F2" w:rsidRDefault="00D026F2" w:rsidP="00D026F2">
      <w:pPr>
        <w:jc w:val="both"/>
        <w:textAlignment w:val="baseline"/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</w:pPr>
      <w:r w:rsidRPr="00D026F2">
        <w:rPr>
          <w:rFonts w:ascii="inherit" w:eastAsia="Times New Roman" w:hAnsi="inherit" w:cs="Times New Roman"/>
          <w:color w:val="A0A0A0"/>
          <w:kern w:val="0"/>
          <w:sz w:val="28"/>
          <w:szCs w:val="28"/>
          <w:lang w:eastAsia="es-MX"/>
          <w14:ligatures w14:val="none"/>
        </w:rPr>
        <w:t> </w:t>
      </w:r>
    </w:p>
    <w:p w:rsidR="00D026F2" w:rsidRPr="00D026F2" w:rsidRDefault="00D026F2" w:rsidP="00D026F2">
      <w:pPr>
        <w:jc w:val="both"/>
        <w:textAlignment w:val="baseline"/>
        <w:rPr>
          <w:rFonts w:ascii="Times New Roman" w:eastAsia="Times New Roman" w:hAnsi="Times New Roman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</w:pPr>
      <w:r w:rsidRPr="00D026F2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fldChar w:fldCharType="begin"/>
      </w:r>
      <w:r w:rsidRPr="00D026F2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instrText>HYPERLINK "https://ofatomaringa.com/wp-content/uploads/2024/05/JESUS-1.jpg"</w:instrText>
      </w:r>
      <w:r w:rsidRPr="00D026F2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r>
      <w:r w:rsidRPr="00D026F2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fldChar w:fldCharType="separate"/>
      </w:r>
    </w:p>
    <w:p w:rsidR="00D026F2" w:rsidRPr="00D026F2" w:rsidRDefault="00D026F2" w:rsidP="00D026F2">
      <w:pPr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D026F2">
        <w:rPr>
          <w:rFonts w:ascii="Times New Roman" w:eastAsia="Times New Roman" w:hAnsi="Times New Roman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fldChar w:fldCharType="begin"/>
      </w:r>
      <w:r w:rsidRPr="00D026F2">
        <w:rPr>
          <w:rFonts w:ascii="Times New Roman" w:eastAsia="Times New Roman" w:hAnsi="Times New Roman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instrText xml:space="preserve"> INCLUDEPICTURE "https://ofatomaringa.com/wp-content/uploads/2024/05/JESUS-1-1140x641.jpg" \* MERGEFORMATINET </w:instrText>
      </w:r>
      <w:r w:rsidRPr="00D026F2">
        <w:rPr>
          <w:rFonts w:ascii="Times New Roman" w:eastAsia="Times New Roman" w:hAnsi="Times New Roman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fldChar w:fldCharType="separate"/>
      </w:r>
      <w:r w:rsidRPr="00D026F2">
        <w:rPr>
          <w:rFonts w:ascii="Times New Roman" w:eastAsia="Times New Roman" w:hAnsi="Times New Roman" w:cs="Times New Roman"/>
          <w:noProof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drawing>
          <wp:inline distT="0" distB="0" distL="0" distR="0">
            <wp:extent cx="5612130" cy="3156585"/>
            <wp:effectExtent l="0" t="0" r="1270" b="5715"/>
            <wp:docPr id="1798121157" name="Imagen 1" descr="foto - reprodução interne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- reprodução interne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6F2">
        <w:rPr>
          <w:rFonts w:ascii="Times New Roman" w:eastAsia="Times New Roman" w:hAnsi="Times New Roman" w:cs="Times New Roman"/>
          <w:color w:val="C91212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fldChar w:fldCharType="end"/>
      </w:r>
    </w:p>
    <w:p w:rsidR="00D026F2" w:rsidRPr="00D026F2" w:rsidRDefault="00D026F2" w:rsidP="00D026F2">
      <w:pPr>
        <w:jc w:val="both"/>
        <w:textAlignment w:val="baseline"/>
        <w:rPr>
          <w:rFonts w:ascii="inherit" w:eastAsia="Times New Roman" w:hAnsi="inherit" w:cs="Times New Roman"/>
          <w:color w:val="A0A0A0"/>
          <w:kern w:val="0"/>
          <w:sz w:val="28"/>
          <w:szCs w:val="28"/>
          <w:bdr w:val="none" w:sz="0" w:space="0" w:color="auto" w:frame="1"/>
          <w:lang w:eastAsia="es-MX"/>
          <w14:ligatures w14:val="none"/>
        </w:rPr>
      </w:pPr>
      <w:r w:rsidRPr="00D026F2">
        <w:rPr>
          <w:rFonts w:ascii="inherit" w:eastAsia="Times New Roman" w:hAnsi="inherit" w:cs="Times New Roman"/>
          <w:color w:val="A0A0A0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 xml:space="preserve">foto - </w:t>
      </w:r>
      <w:proofErr w:type="spellStart"/>
      <w:r w:rsidRPr="00D026F2">
        <w:rPr>
          <w:rFonts w:ascii="inherit" w:eastAsia="Times New Roman" w:hAnsi="inherit" w:cs="Times New Roman"/>
          <w:color w:val="A0A0A0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reprodução</w:t>
      </w:r>
      <w:proofErr w:type="spellEnd"/>
      <w:r w:rsidRPr="00D026F2">
        <w:rPr>
          <w:rFonts w:ascii="inherit" w:eastAsia="Times New Roman" w:hAnsi="inherit" w:cs="Times New Roman"/>
          <w:color w:val="A0A0A0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 xml:space="preserve"> internet</w:t>
      </w:r>
    </w:p>
    <w:p w:rsidR="00D026F2" w:rsidRPr="00D026F2" w:rsidRDefault="00D026F2" w:rsidP="00D026F2">
      <w:pPr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</w:pPr>
      <w:r w:rsidRPr="00D026F2">
        <w:rPr>
          <w:rFonts w:ascii="Times New Roman" w:eastAsia="Times New Roman" w:hAnsi="Times New Roman" w:cs="Times New Roman"/>
          <w:kern w:val="0"/>
          <w:sz w:val="28"/>
          <w:szCs w:val="28"/>
          <w:lang w:eastAsia="es-MX"/>
          <w14:ligatures w14:val="none"/>
        </w:rPr>
        <w:fldChar w:fldCharType="end"/>
      </w:r>
    </w:p>
    <w:p w:rsidR="00D026F2" w:rsidRDefault="00D026F2" w:rsidP="00D026F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No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evangelho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deste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domingo, encontramos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em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dois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cenários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muito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distintos,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tema é o mesmo, 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estrita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observância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sábado (Mc 2, 23-3, 6). No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primeiro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cenário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atravessa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campo de trigo maduro para 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colheita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Os discípulos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vêm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atrás,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arrancam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espigas,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debulham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comem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Fariseus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interpelam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Mestre: “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Olhai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por que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eles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fazem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em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sábado, o que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é permitido!” (Mc 2, 24).</w:t>
      </w:r>
    </w:p>
    <w:p w:rsidR="00D026F2" w:rsidRPr="00D026F2" w:rsidRDefault="00D026F2" w:rsidP="00D026F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D026F2" w:rsidRDefault="00D026F2" w:rsidP="00D026F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No segundo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cenário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entra, no mesmo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sinagoga de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Cafarnaum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se depara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homem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mão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seca: “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Alguns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observavam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ver se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haveria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curar em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sábado, para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poderem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acusa-lo” (3, 2). O descanso sabático era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preceito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chave da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religião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judaica.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Refere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-se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trabalho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quotidiano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evoca 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saída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trabalho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escravo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Egito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resistência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à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exploração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trabalho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quando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voltaram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ser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escravos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durante 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exílio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Babilônia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Para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lastRenderedPageBreak/>
        <w:t>reforçar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observância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Gênesis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diz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próprio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Deus,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depois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haver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criado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céu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terra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animais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aves 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peixes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ainda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homem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mulher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descansou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 sétimo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(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Gn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2, 1-2). O texto do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Deuteronômio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primeira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leitura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deste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domingo, retoma o que está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tabua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dos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dez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mandamentos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livro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Êxodo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“Guarda 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sábado, para o santificares, como 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Senhor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teu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Deus te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mandou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Trabalharás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seis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neles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farás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todas as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tuas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obras. O sétimo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é o do sábado, 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descanso dedicado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Senhor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teu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Deus.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farás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trabalho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algum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tu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teu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filho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tua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filha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teu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escravo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tua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escrava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teu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boi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teu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jumento,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algum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dos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teus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animais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estrangeiro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vive em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tuas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cidades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para que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assim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teu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escravo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tua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escrava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repousem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mesma forma que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tu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. Lembra-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que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foste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escravo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Egito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” (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Dt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5, 12-15). Esta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tendência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verifica-se até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hoje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tiramos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descanso, mas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fazemos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trabalhar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empregada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doméstica. 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trabalhador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nacional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consegue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trabalho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carteira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assinada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(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hoje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cada vez menos),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estrangeiro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o boliviano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oficinas de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confecções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trabalha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clandestinamente 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sabe o que é descanso no sábado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 domingo. Descansa 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homem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é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mais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difícil que descanse 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mulher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que fique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livre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dos cuidados das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crianças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dos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afazeres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domésticos.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Daí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insistência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Deuteronômio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apenas 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filho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homem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mas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também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filha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mulher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deve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descansar,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só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escravo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mas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também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escrava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ainda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estrangeiro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até mesmo 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boi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o jumento 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outros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animais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pois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natureza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igualmente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direito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descanso.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porém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coloca 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necessidade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a vida,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acima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própria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lei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Relembra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o Rei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Davi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entrou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casa de Deus em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sábado 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comeu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dos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pães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oferecidos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Deus que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só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sacerdotes era permitido comer 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ainda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os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repartiu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companheiros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guerrilha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porque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estavam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fome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arremata a disputa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dizendo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“O sábado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foi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feito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homem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homem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o sábado” (2, 27}.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sinagoga, vendo 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homem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mão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seca,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lança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pergunta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“É permitido no sábado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fazer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bem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fazer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mal?”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Face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silêncio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todos, “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olhou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redor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cheio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ira e tristeza, porque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eram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duros de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coração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disse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homem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“–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Estende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mão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”. “Ele 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estendeu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mão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ficou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curada” (3, 4-5).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Diante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ousadia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fariseus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herodianos, que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eram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inimigos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entre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si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puseram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-se de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acordo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“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tramaram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imediatamente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contra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maneira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como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haveriam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mata-lo” (3, 6). Os discípulos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transgredem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letra da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lei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sábado, comendo as espigas e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também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curar em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lastRenderedPageBreak/>
        <w:t xml:space="preserve">sábado, mas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verdadeiro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espírito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lei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Nos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dois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casos, o sábado existe para a defesa da vida, da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justiça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da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compaixão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da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misericórdia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este é o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verdadeiro</w:t>
      </w:r>
      <w:proofErr w:type="spellEnd"/>
      <w:r w:rsidRPr="00D026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sentido.</w:t>
      </w:r>
    </w:p>
    <w:p w:rsidR="007F5E1D" w:rsidRDefault="007F5E1D" w:rsidP="00D026F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7F5E1D" w:rsidRPr="00D026F2" w:rsidRDefault="007F5E1D" w:rsidP="00D026F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Vídeo: </w:t>
      </w:r>
      <w:hyperlink r:id="rId7" w:history="1">
        <w:r w:rsidRPr="00555668">
          <w:rPr>
            <w:rStyle w:val="Hipervnculo"/>
            <w:rFonts w:ascii="Helvetica" w:eastAsia="Times New Roman" w:hAnsi="Helvetica" w:cs="Times New Roman"/>
            <w:kern w:val="0"/>
            <w:sz w:val="28"/>
            <w:szCs w:val="28"/>
            <w:lang w:eastAsia="es-MX"/>
            <w14:ligatures w14:val="none"/>
          </w:rPr>
          <w:t>https://www.youtube.com/watch?v=FaukqUJB3G4</w:t>
        </w:r>
      </w:hyperlink>
      <w:r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</w:p>
    <w:p w:rsidR="00D026F2" w:rsidRPr="00D026F2" w:rsidRDefault="00D026F2" w:rsidP="00D026F2">
      <w:pPr>
        <w:jc w:val="both"/>
        <w:textAlignment w:val="baseline"/>
        <w:rPr>
          <w:rFonts w:ascii="inherit" w:eastAsia="Times New Roman" w:hAnsi="inherit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74717C" w:rsidRPr="00D026F2" w:rsidRDefault="0074717C" w:rsidP="00D026F2">
      <w:pPr>
        <w:jc w:val="both"/>
        <w:rPr>
          <w:sz w:val="28"/>
          <w:szCs w:val="28"/>
        </w:rPr>
      </w:pPr>
    </w:p>
    <w:sectPr w:rsidR="0074717C" w:rsidRPr="00D026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F2"/>
    <w:rsid w:val="00522242"/>
    <w:rsid w:val="0074717C"/>
    <w:rsid w:val="007F5E1D"/>
    <w:rsid w:val="00D0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D7406A"/>
  <w15:chartTrackingRefBased/>
  <w15:docId w15:val="{EE7C3324-F05D-614A-8746-2F5A8283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026F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D026F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26F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D026F2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D026F2"/>
  </w:style>
  <w:style w:type="character" w:styleId="Hipervnculo">
    <w:name w:val="Hyperlink"/>
    <w:basedOn w:val="Fuentedeprrafopredeter"/>
    <w:uiPriority w:val="99"/>
    <w:unhideWhenUsed/>
    <w:rsid w:val="00D026F2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D026F2"/>
  </w:style>
  <w:style w:type="paragraph" w:customStyle="1" w:styleId="wp-caption-text">
    <w:name w:val="wp-caption-text"/>
    <w:basedOn w:val="Normal"/>
    <w:rsid w:val="00D026F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26F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7F5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44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12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6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6468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9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51114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41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aukqUJB3G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fatomaringa.com/wp-content/uploads/2024/05/JESUS-1.jpg" TargetMode="Externa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641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</cp:revision>
  <dcterms:created xsi:type="dcterms:W3CDTF">2024-06-02T10:05:00Z</dcterms:created>
  <dcterms:modified xsi:type="dcterms:W3CDTF">2024-06-02T12:59:00Z</dcterms:modified>
</cp:coreProperties>
</file>