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8504"/>
      </w:tblGrid>
      <w:tr w:rsidR="00CB51E8" w:rsidRPr="00CB51E8" w14:paraId="7D0CBB95" w14:textId="77777777" w:rsidTr="00CB51E8">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B51E8" w:rsidRPr="00CB51E8" w14:paraId="5C7D5BCC" w14:textId="77777777">
              <w:tc>
                <w:tcPr>
                  <w:tcW w:w="0" w:type="auto"/>
                  <w:tcMar>
                    <w:top w:w="0" w:type="dxa"/>
                    <w:left w:w="270" w:type="dxa"/>
                    <w:bottom w:w="135" w:type="dxa"/>
                    <w:right w:w="270" w:type="dxa"/>
                  </w:tcMar>
                  <w:hideMark/>
                </w:tcPr>
                <w:p w14:paraId="62511AC8" w14:textId="77777777" w:rsidR="00CB51E8" w:rsidRPr="00CB51E8" w:rsidRDefault="00CB51E8" w:rsidP="00CB51E8">
                  <w:pPr>
                    <w:spacing w:after="0" w:line="360" w:lineRule="atLeast"/>
                    <w:jc w:val="center"/>
                    <w:rPr>
                      <w:rFonts w:ascii="Helvetica" w:eastAsia="Times New Roman" w:hAnsi="Helvetica" w:cs="Helvetica"/>
                      <w:color w:val="202020"/>
                      <w:kern w:val="0"/>
                      <w:sz w:val="24"/>
                      <w:szCs w:val="24"/>
                      <w:lang w:eastAsia="es-UY"/>
                      <w14:ligatures w14:val="none"/>
                    </w:rPr>
                  </w:pPr>
                  <w:r w:rsidRPr="00CB51E8">
                    <w:rPr>
                      <w:rFonts w:ascii="Trebuchet MS" w:eastAsia="Times New Roman" w:hAnsi="Trebuchet MS" w:cs="Helvetica"/>
                      <w:b/>
                      <w:bCs/>
                      <w:color w:val="FF8C00"/>
                      <w:kern w:val="0"/>
                      <w:sz w:val="27"/>
                      <w:szCs w:val="27"/>
                      <w:lang w:eastAsia="es-UY"/>
                      <w14:ligatures w14:val="none"/>
                    </w:rPr>
                    <w:t>Un día como hoy, hace 102 años, nació el P. Manuel Velázquez Hernández</w:t>
                  </w:r>
                  <w:r w:rsidRPr="00CB51E8">
                    <w:rPr>
                      <w:rFonts w:ascii="Helvetica" w:eastAsia="Times New Roman" w:hAnsi="Helvetica" w:cs="Helvetica"/>
                      <w:color w:val="202020"/>
                      <w:kern w:val="0"/>
                      <w:sz w:val="24"/>
                      <w:szCs w:val="24"/>
                      <w:lang w:eastAsia="es-UY"/>
                      <w14:ligatures w14:val="none"/>
                    </w:rPr>
                    <w:br/>
                  </w:r>
                  <w:r w:rsidRPr="00CB51E8">
                    <w:rPr>
                      <w:rFonts w:ascii="Merriweather" w:eastAsia="Times New Roman" w:hAnsi="Merriweather" w:cs="Helvetica"/>
                      <w:i/>
                      <w:iCs/>
                      <w:color w:val="202020"/>
                      <w:kern w:val="0"/>
                      <w:sz w:val="24"/>
                      <w:szCs w:val="24"/>
                      <w:lang w:eastAsia="es-UY"/>
                      <w14:ligatures w14:val="none"/>
                    </w:rPr>
                    <w:t>un pastor social y padre del cooperativismo en México</w:t>
                  </w:r>
                </w:p>
              </w:tc>
            </w:tr>
          </w:tbl>
          <w:p w14:paraId="50378596" w14:textId="77777777" w:rsidR="00CB51E8" w:rsidRPr="00CB51E8" w:rsidRDefault="00CB51E8" w:rsidP="00CB51E8">
            <w:pPr>
              <w:spacing w:after="0" w:line="240" w:lineRule="auto"/>
              <w:rPr>
                <w:rFonts w:ascii="Arial" w:eastAsia="Times New Roman" w:hAnsi="Arial" w:cs="Arial"/>
                <w:color w:val="222222"/>
                <w:kern w:val="0"/>
                <w:sz w:val="24"/>
                <w:szCs w:val="24"/>
                <w:lang w:eastAsia="es-UY"/>
                <w14:ligatures w14:val="none"/>
              </w:rPr>
            </w:pPr>
          </w:p>
        </w:tc>
      </w:tr>
    </w:tbl>
    <w:p w14:paraId="6C853923" w14:textId="77777777" w:rsidR="00CB51E8" w:rsidRPr="00CB51E8" w:rsidRDefault="00CB51E8" w:rsidP="00CB51E8">
      <w:pPr>
        <w:spacing w:after="0" w:line="240" w:lineRule="auto"/>
        <w:rPr>
          <w:rFonts w:ascii="Times New Roman" w:eastAsia="Times New Roman" w:hAnsi="Times New Roman" w:cs="Times New Roman"/>
          <w:vanish/>
          <w:kern w:val="0"/>
          <w:sz w:val="24"/>
          <w:szCs w:val="24"/>
          <w:lang w:eastAsia="es-UY"/>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8504"/>
      </w:tblGrid>
      <w:tr w:rsidR="00CB51E8" w:rsidRPr="00CB51E8" w14:paraId="5077CA00" w14:textId="77777777" w:rsidTr="00CB51E8">
        <w:tc>
          <w:tcPr>
            <w:tcW w:w="0" w:type="auto"/>
            <w:shd w:val="clear" w:color="auto" w:fill="FFFFFF"/>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234"/>
            </w:tblGrid>
            <w:tr w:rsidR="00CB51E8" w:rsidRPr="00CB51E8" w14:paraId="3D31CA6E" w14:textId="77777777">
              <w:tc>
                <w:tcPr>
                  <w:tcW w:w="0" w:type="auto"/>
                  <w:tcMar>
                    <w:top w:w="0" w:type="dxa"/>
                    <w:left w:w="135" w:type="dxa"/>
                    <w:bottom w:w="0" w:type="dxa"/>
                    <w:right w:w="135" w:type="dxa"/>
                  </w:tcMar>
                  <w:hideMark/>
                </w:tcPr>
                <w:p w14:paraId="4DEDF737" w14:textId="77777777" w:rsidR="00CB51E8" w:rsidRPr="00CB51E8" w:rsidRDefault="00CB51E8" w:rsidP="00CB51E8">
                  <w:pPr>
                    <w:spacing w:after="0" w:line="240" w:lineRule="auto"/>
                    <w:jc w:val="center"/>
                    <w:rPr>
                      <w:rFonts w:ascii="Times New Roman" w:eastAsia="Times New Roman" w:hAnsi="Times New Roman" w:cs="Times New Roman"/>
                      <w:kern w:val="0"/>
                      <w:sz w:val="24"/>
                      <w:szCs w:val="24"/>
                      <w:lang w:eastAsia="es-UY"/>
                      <w14:ligatures w14:val="none"/>
                    </w:rPr>
                  </w:pPr>
                  <w:r w:rsidRPr="00CB51E8">
                    <w:rPr>
                      <w:rFonts w:ascii="Times New Roman" w:eastAsia="Times New Roman" w:hAnsi="Times New Roman" w:cs="Times New Roman"/>
                      <w:noProof/>
                      <w:kern w:val="0"/>
                      <w:sz w:val="24"/>
                      <w:szCs w:val="24"/>
                      <w:lang w:eastAsia="es-UY"/>
                      <w14:ligatures w14:val="none"/>
                    </w:rPr>
                    <w:drawing>
                      <wp:inline distT="0" distB="0" distL="0" distR="0" wp14:anchorId="58F69B1E" wp14:editId="2525D5DE">
                        <wp:extent cx="5372100" cy="2317750"/>
                        <wp:effectExtent l="0" t="0" r="0" b="6350"/>
                        <wp:docPr id="1" name="Imagen 8" descr="Hombre haciendo mue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Hombre haciendo muecas&#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2317750"/>
                                </a:xfrm>
                                <a:prstGeom prst="rect">
                                  <a:avLst/>
                                </a:prstGeom>
                                <a:noFill/>
                                <a:ln>
                                  <a:noFill/>
                                </a:ln>
                              </pic:spPr>
                            </pic:pic>
                          </a:graphicData>
                        </a:graphic>
                      </wp:inline>
                    </w:drawing>
                  </w:r>
                </w:p>
              </w:tc>
            </w:tr>
          </w:tbl>
          <w:p w14:paraId="3A2FA272" w14:textId="77777777" w:rsidR="00CB51E8" w:rsidRPr="00CB51E8" w:rsidRDefault="00CB51E8" w:rsidP="00CB51E8">
            <w:pPr>
              <w:spacing w:after="0" w:line="240" w:lineRule="auto"/>
              <w:rPr>
                <w:rFonts w:ascii="Arial" w:eastAsia="Times New Roman" w:hAnsi="Arial" w:cs="Arial"/>
                <w:color w:val="222222"/>
                <w:kern w:val="0"/>
                <w:sz w:val="24"/>
                <w:szCs w:val="24"/>
                <w:lang w:eastAsia="es-UY"/>
                <w14:ligatures w14:val="none"/>
              </w:rPr>
            </w:pPr>
          </w:p>
        </w:tc>
      </w:tr>
    </w:tbl>
    <w:p w14:paraId="1E8D52FF" w14:textId="77777777" w:rsidR="00CB51E8" w:rsidRPr="00CB51E8" w:rsidRDefault="00CB51E8" w:rsidP="00CB51E8">
      <w:pPr>
        <w:spacing w:after="0" w:line="240" w:lineRule="auto"/>
        <w:rPr>
          <w:rFonts w:ascii="Times New Roman" w:eastAsia="Times New Roman" w:hAnsi="Times New Roman" w:cs="Times New Roman"/>
          <w:vanish/>
          <w:kern w:val="0"/>
          <w:sz w:val="24"/>
          <w:szCs w:val="24"/>
          <w:lang w:eastAsia="es-UY"/>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8504"/>
      </w:tblGrid>
      <w:tr w:rsidR="00CB51E8" w:rsidRPr="00CB51E8" w14:paraId="73399F3E" w14:textId="77777777" w:rsidTr="00CB51E8">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B51E8" w:rsidRPr="00CB51E8" w14:paraId="0B4D13E7" w14:textId="77777777">
              <w:tc>
                <w:tcPr>
                  <w:tcW w:w="0" w:type="auto"/>
                  <w:tcMar>
                    <w:top w:w="0" w:type="dxa"/>
                    <w:left w:w="270" w:type="dxa"/>
                    <w:bottom w:w="135" w:type="dxa"/>
                    <w:right w:w="270" w:type="dxa"/>
                  </w:tcMar>
                  <w:hideMark/>
                </w:tcPr>
                <w:p w14:paraId="2EB5B0D1" w14:textId="77777777" w:rsidR="00CB51E8" w:rsidRPr="00CB51E8" w:rsidRDefault="00CB51E8" w:rsidP="00CB51E8">
                  <w:pPr>
                    <w:spacing w:after="0" w:line="360" w:lineRule="atLeast"/>
                    <w:jc w:val="both"/>
                    <w:rPr>
                      <w:rFonts w:ascii="Helvetica" w:eastAsia="Times New Roman" w:hAnsi="Helvetica" w:cs="Helvetica"/>
                      <w:color w:val="202020"/>
                      <w:kern w:val="0"/>
                      <w:sz w:val="24"/>
                      <w:szCs w:val="24"/>
                      <w:lang w:eastAsia="es-UY"/>
                      <w14:ligatures w14:val="none"/>
                    </w:rPr>
                  </w:pPr>
                  <w:r w:rsidRPr="00CB51E8">
                    <w:rPr>
                      <w:rFonts w:ascii="Helvetica" w:eastAsia="Times New Roman" w:hAnsi="Helvetica" w:cs="Helvetica"/>
                      <w:color w:val="202020"/>
                      <w:kern w:val="0"/>
                      <w:sz w:val="21"/>
                      <w:szCs w:val="21"/>
                      <w:lang w:eastAsia="es-UY"/>
                      <w14:ligatures w14:val="none"/>
                    </w:rPr>
                    <w:t>El padre Manuel Velázquez fue sobre todo un “pastor social”, cuyo ministerio se ca</w:t>
                  </w:r>
                  <w:r w:rsidRPr="00CB51E8">
                    <w:rPr>
                      <w:rFonts w:ascii="Helvetica" w:eastAsia="Times New Roman" w:hAnsi="Helvetica" w:cs="Helvetica"/>
                      <w:color w:val="202020"/>
                      <w:kern w:val="0"/>
                      <w:sz w:val="21"/>
                      <w:szCs w:val="21"/>
                      <w:lang w:eastAsia="es-UY"/>
                      <w14:ligatures w14:val="none"/>
                    </w:rPr>
                    <w:softHyphen/>
                    <w:t>racterizó por una dedicación incansable a los sectores más necesitados del país en una época crucial para nuestro desarrollo como nación, brindando a los mismos un apoyo tanto material como espiritual mediante un tenaz trabajo por construir diversas formas de organización popular y de Iglesia comprometida en México y América Latina.</w:t>
                  </w:r>
                  <w:r w:rsidRPr="00CB51E8">
                    <w:rPr>
                      <w:rFonts w:ascii="Helvetica" w:eastAsia="Times New Roman" w:hAnsi="Helvetica" w:cs="Helvetica"/>
                      <w:color w:val="202020"/>
                      <w:kern w:val="0"/>
                      <w:sz w:val="21"/>
                      <w:szCs w:val="21"/>
                      <w:lang w:eastAsia="es-UY"/>
                      <w14:ligatures w14:val="none"/>
                    </w:rPr>
                    <w:br/>
                    <w:t>Hijo de Gabino Velázquez y Nicolasa Hernández, fue el quinto de nueve hermanos, nacido el 24 de junio de 1922 en Valle de Bravo, Estado de México. Realizó estudios elementales en su tierra natal, antes de iniciar su camino al sacerdocio, primero en el Se</w:t>
                  </w:r>
                  <w:r w:rsidRPr="00CB51E8">
                    <w:rPr>
                      <w:rFonts w:ascii="Helvetica" w:eastAsia="Times New Roman" w:hAnsi="Helvetica" w:cs="Helvetica"/>
                      <w:color w:val="202020"/>
                      <w:kern w:val="0"/>
                      <w:sz w:val="21"/>
                      <w:szCs w:val="21"/>
                      <w:lang w:eastAsia="es-UY"/>
                      <w14:ligatures w14:val="none"/>
                    </w:rPr>
                    <w:softHyphen/>
                    <w:t>minario Menor de México, donde cursó humanidades (1936-1940), y luego en el Semi</w:t>
                  </w:r>
                  <w:r w:rsidRPr="00CB51E8">
                    <w:rPr>
                      <w:rFonts w:ascii="Helvetica" w:eastAsia="Times New Roman" w:hAnsi="Helvetica" w:cs="Helvetica"/>
                      <w:color w:val="202020"/>
                      <w:kern w:val="0"/>
                      <w:sz w:val="21"/>
                      <w:szCs w:val="21"/>
                      <w:lang w:eastAsia="es-UY"/>
                      <w14:ligatures w14:val="none"/>
                    </w:rPr>
                    <w:softHyphen/>
                    <w:t>nario Mayor de la misma arquidiócesis, de 1940 a 1946, donde hizo estudios de filosofía y teología.</w:t>
                  </w:r>
                  <w:r w:rsidRPr="00CB51E8">
                    <w:rPr>
                      <w:rFonts w:ascii="Helvetica" w:eastAsia="Times New Roman" w:hAnsi="Helvetica" w:cs="Helvetica"/>
                      <w:color w:val="202020"/>
                      <w:kern w:val="0"/>
                      <w:sz w:val="21"/>
                      <w:szCs w:val="21"/>
                      <w:lang w:eastAsia="es-UY"/>
                      <w14:ligatures w14:val="none"/>
                    </w:rPr>
                    <w:br/>
                    <w:t>Recibió el orden sacerdotal el 18 de agosto de 1946, de manos del entonces ar</w:t>
                  </w:r>
                  <w:r w:rsidRPr="00CB51E8">
                    <w:rPr>
                      <w:rFonts w:ascii="Helvetica" w:eastAsia="Times New Roman" w:hAnsi="Helvetica" w:cs="Helvetica"/>
                      <w:color w:val="202020"/>
                      <w:kern w:val="0"/>
                      <w:sz w:val="21"/>
                      <w:szCs w:val="21"/>
                      <w:lang w:eastAsia="es-UY"/>
                      <w14:ligatures w14:val="none"/>
                    </w:rPr>
                    <w:softHyphen/>
                    <w:t>zobispo primado de México, Luis María Martínez, e inmediatamente fue enviado a hacer estudios especializados en sociología (1947-1950), obteniendo el </w:t>
                  </w:r>
                  <w:r w:rsidRPr="00CB51E8">
                    <w:rPr>
                      <w:rFonts w:ascii="Helvetica" w:eastAsia="Times New Roman" w:hAnsi="Helvetica" w:cs="Helvetica"/>
                      <w:i/>
                      <w:iCs/>
                      <w:color w:val="202020"/>
                      <w:kern w:val="0"/>
                      <w:sz w:val="21"/>
                      <w:szCs w:val="21"/>
                      <w:lang w:eastAsia="es-UY"/>
                      <w14:ligatures w14:val="none"/>
                    </w:rPr>
                    <w:t>Master of Arts in Sociology</w:t>
                  </w:r>
                  <w:r w:rsidRPr="00CB51E8">
                    <w:rPr>
                      <w:rFonts w:ascii="Helvetica" w:eastAsia="Times New Roman" w:hAnsi="Helvetica" w:cs="Helvetica"/>
                      <w:color w:val="202020"/>
                      <w:kern w:val="0"/>
                      <w:sz w:val="21"/>
                      <w:szCs w:val="21"/>
                      <w:lang w:eastAsia="es-UY"/>
                      <w14:ligatures w14:val="none"/>
                    </w:rPr>
                    <w:t> por la Escuela de Ciencias Sociales de la Universidad Católica de América (Washington, DC). Al regresar a México, fue asignado por un breve tiempo al trabajo pastoral con comunidades mazahuas en el Estado de México, para de nuevo ser con</w:t>
                  </w:r>
                  <w:r w:rsidRPr="00CB51E8">
                    <w:rPr>
                      <w:rFonts w:ascii="Helvetica" w:eastAsia="Times New Roman" w:hAnsi="Helvetica" w:cs="Helvetica"/>
                      <w:color w:val="202020"/>
                      <w:kern w:val="0"/>
                      <w:sz w:val="21"/>
                      <w:szCs w:val="21"/>
                      <w:lang w:eastAsia="es-UY"/>
                      <w14:ligatures w14:val="none"/>
                    </w:rPr>
                    <w:softHyphen/>
                    <w:t>vocado a realizar una estancia de investigación (1951) en el programa </w:t>
                  </w:r>
                  <w:r w:rsidRPr="00CB51E8">
                    <w:rPr>
                      <w:rFonts w:ascii="Helvetica" w:eastAsia="Times New Roman" w:hAnsi="Helvetica" w:cs="Helvetica"/>
                      <w:i/>
                      <w:iCs/>
                      <w:color w:val="202020"/>
                      <w:kern w:val="0"/>
                      <w:sz w:val="21"/>
                      <w:szCs w:val="21"/>
                      <w:lang w:eastAsia="es-UY"/>
                      <w14:ligatures w14:val="none"/>
                    </w:rPr>
                    <w:t>Adult Education and Economic Cooperation</w:t>
                  </w:r>
                  <w:r w:rsidRPr="00CB51E8">
                    <w:rPr>
                      <w:rFonts w:ascii="Helvetica" w:eastAsia="Times New Roman" w:hAnsi="Helvetica" w:cs="Helvetica"/>
                      <w:color w:val="202020"/>
                      <w:kern w:val="0"/>
                      <w:sz w:val="21"/>
                      <w:szCs w:val="21"/>
                      <w:lang w:eastAsia="es-UY"/>
                      <w14:ligatures w14:val="none"/>
                    </w:rPr>
                    <w:t> de la Universidad San Francisco Xavier, en Antigonish, NS (Canadá).</w:t>
                  </w:r>
                </w:p>
              </w:tc>
            </w:tr>
          </w:tbl>
          <w:p w14:paraId="27012D75" w14:textId="77777777" w:rsidR="00CB51E8" w:rsidRPr="00CB51E8" w:rsidRDefault="00CB51E8" w:rsidP="00CB51E8">
            <w:pPr>
              <w:spacing w:after="0" w:line="240" w:lineRule="auto"/>
              <w:rPr>
                <w:rFonts w:ascii="Arial" w:eastAsia="Times New Roman" w:hAnsi="Arial" w:cs="Arial"/>
                <w:color w:val="222222"/>
                <w:kern w:val="0"/>
                <w:sz w:val="24"/>
                <w:szCs w:val="24"/>
                <w:lang w:eastAsia="es-UY"/>
                <w14:ligatures w14:val="none"/>
              </w:rPr>
            </w:pPr>
          </w:p>
        </w:tc>
      </w:tr>
    </w:tbl>
    <w:p w14:paraId="049F0124" w14:textId="77777777" w:rsidR="00CB51E8" w:rsidRPr="00CB51E8" w:rsidRDefault="00CB51E8" w:rsidP="00CB51E8">
      <w:pPr>
        <w:spacing w:after="0" w:line="240" w:lineRule="auto"/>
        <w:rPr>
          <w:rFonts w:ascii="Times New Roman" w:eastAsia="Times New Roman" w:hAnsi="Times New Roman" w:cs="Times New Roman"/>
          <w:vanish/>
          <w:kern w:val="0"/>
          <w:sz w:val="24"/>
          <w:szCs w:val="24"/>
          <w:lang w:eastAsia="es-UY"/>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8504"/>
      </w:tblGrid>
      <w:tr w:rsidR="00CB51E8" w:rsidRPr="00CB51E8" w14:paraId="760B08BD" w14:textId="77777777" w:rsidTr="00CB51E8">
        <w:tc>
          <w:tcPr>
            <w:tcW w:w="0" w:type="auto"/>
            <w:shd w:val="clear" w:color="auto" w:fill="FFFFFF"/>
            <w:tcMar>
              <w:top w:w="135" w:type="dxa"/>
              <w:left w:w="135" w:type="dxa"/>
              <w:bottom w:w="135" w:type="dxa"/>
              <w:right w:w="135" w:type="dxa"/>
            </w:tcMar>
          </w:tcPr>
          <w:p w14:paraId="23685ED6" w14:textId="77777777" w:rsidR="00CB51E8" w:rsidRPr="00CB51E8" w:rsidRDefault="00CB51E8" w:rsidP="00CB51E8">
            <w:pPr>
              <w:spacing w:after="0" w:line="240" w:lineRule="auto"/>
              <w:rPr>
                <w:rFonts w:ascii="Arial" w:eastAsia="Times New Roman" w:hAnsi="Arial" w:cs="Arial"/>
                <w:color w:val="222222"/>
                <w:kern w:val="0"/>
                <w:sz w:val="24"/>
                <w:szCs w:val="24"/>
                <w:lang w:eastAsia="es-UY"/>
                <w14:ligatures w14:val="none"/>
              </w:rPr>
            </w:pPr>
          </w:p>
        </w:tc>
      </w:tr>
    </w:tbl>
    <w:p w14:paraId="205B2210" w14:textId="77777777" w:rsidR="00CB51E8" w:rsidRPr="00CB51E8" w:rsidRDefault="00CB51E8" w:rsidP="00CB51E8">
      <w:pPr>
        <w:spacing w:after="0" w:line="240" w:lineRule="auto"/>
        <w:rPr>
          <w:rFonts w:ascii="Times New Roman" w:eastAsia="Times New Roman" w:hAnsi="Times New Roman" w:cs="Times New Roman"/>
          <w:vanish/>
          <w:kern w:val="0"/>
          <w:sz w:val="24"/>
          <w:szCs w:val="24"/>
          <w:lang w:eastAsia="es-UY"/>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8504"/>
      </w:tblGrid>
      <w:tr w:rsidR="00CB51E8" w:rsidRPr="00CB51E8" w14:paraId="2FA7D0FD" w14:textId="77777777" w:rsidTr="00CB51E8">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B51E8" w:rsidRPr="00CB51E8" w14:paraId="3EC30396" w14:textId="77777777">
              <w:tc>
                <w:tcPr>
                  <w:tcW w:w="0" w:type="auto"/>
                  <w:tcMar>
                    <w:top w:w="0" w:type="dxa"/>
                    <w:left w:w="270" w:type="dxa"/>
                    <w:bottom w:w="135" w:type="dxa"/>
                    <w:right w:w="270" w:type="dxa"/>
                  </w:tcMar>
                  <w:hideMark/>
                </w:tcPr>
                <w:p w14:paraId="63368CC3" w14:textId="77777777" w:rsidR="00CB51E8" w:rsidRPr="00CB51E8" w:rsidRDefault="00CB51E8" w:rsidP="00CB51E8">
                  <w:pPr>
                    <w:spacing w:after="0" w:line="360" w:lineRule="atLeast"/>
                    <w:jc w:val="both"/>
                    <w:rPr>
                      <w:rFonts w:ascii="Helvetica" w:eastAsia="Times New Roman" w:hAnsi="Helvetica" w:cs="Helvetica"/>
                      <w:color w:val="202020"/>
                      <w:kern w:val="0"/>
                      <w:sz w:val="24"/>
                      <w:szCs w:val="24"/>
                      <w:lang w:eastAsia="es-UY"/>
                      <w14:ligatures w14:val="none"/>
                    </w:rPr>
                  </w:pPr>
                  <w:r w:rsidRPr="00CB51E8">
                    <w:rPr>
                      <w:rFonts w:ascii="Helvetica" w:eastAsia="Times New Roman" w:hAnsi="Helvetica" w:cs="Helvetica"/>
                      <w:color w:val="202020"/>
                      <w:kern w:val="0"/>
                      <w:sz w:val="21"/>
                      <w:szCs w:val="21"/>
                      <w:lang w:eastAsia="es-UY"/>
                      <w14:ligatures w14:val="none"/>
                    </w:rPr>
                    <w:lastRenderedPageBreak/>
                    <w:t>Aunque sus primeros pasos en el ministerio sacerdotal los realizó como vicario en la parroquia de Atlacomulco, Estado de México, trabajando con comunidades indígenas, pronto fue llamado al compromiso social (1952), incorporándose al trabajo del Secre</w:t>
                  </w:r>
                  <w:r w:rsidRPr="00CB51E8">
                    <w:rPr>
                      <w:rFonts w:ascii="Helvetica" w:eastAsia="Times New Roman" w:hAnsi="Helvetica" w:cs="Helvetica"/>
                      <w:color w:val="202020"/>
                      <w:kern w:val="0"/>
                      <w:sz w:val="21"/>
                      <w:szCs w:val="21"/>
                      <w:lang w:eastAsia="es-UY"/>
                      <w14:ligatures w14:val="none"/>
                    </w:rPr>
                    <w:softHyphen/>
                    <w:t>tariado Social Mexicano (SSM), organismo creado 30 años atrás como entidad oficial del Episcopado Mexicano para promover la doctrina social cristiana en la sociedad y la Iglesia y que en ese entonces contaba ya con el liderazgo de figuras eclesiásticas de notable importancia para la historia del catolicismo en México, tales como el obispo Miguel Darío Miranda (1895-1986) y el padre Pedro Velázquez (1912-1968), hermano mayor de Manuel.</w:t>
                  </w:r>
                  <w:r w:rsidRPr="00CB51E8">
                    <w:rPr>
                      <w:rFonts w:ascii="Helvetica" w:eastAsia="Times New Roman" w:hAnsi="Helvetica" w:cs="Helvetica"/>
                      <w:color w:val="202020"/>
                      <w:kern w:val="0"/>
                      <w:sz w:val="21"/>
                      <w:szCs w:val="21"/>
                      <w:lang w:eastAsia="es-UY"/>
                      <w14:ligatures w14:val="none"/>
                    </w:rPr>
                    <w:br/>
                  </w:r>
                  <w:r w:rsidRPr="00CB51E8">
                    <w:rPr>
                      <w:rFonts w:ascii="Times New Roman" w:eastAsia="Times New Roman" w:hAnsi="Times New Roman" w:cs="Times New Roman"/>
                      <w:noProof/>
                      <w:kern w:val="0"/>
                      <w:sz w:val="24"/>
                      <w:szCs w:val="24"/>
                      <w:lang w:eastAsia="es-UY"/>
                      <w14:ligatures w14:val="none"/>
                    </w:rPr>
                    <w:drawing>
                      <wp:anchor distT="0" distB="0" distL="0" distR="0" simplePos="0" relativeHeight="251659264" behindDoc="0" locked="0" layoutInCell="1" allowOverlap="0" wp14:anchorId="1FE8F04B" wp14:editId="3D8A7EEE">
                        <wp:simplePos x="0" y="0"/>
                        <wp:positionH relativeFrom="column">
                          <wp:align>right</wp:align>
                        </wp:positionH>
                        <wp:positionV relativeFrom="line">
                          <wp:posOffset>0</wp:posOffset>
                        </wp:positionV>
                        <wp:extent cx="2143125" cy="1581150"/>
                        <wp:effectExtent l="0" t="0" r="9525" b="0"/>
                        <wp:wrapSquare wrapText="bothSides"/>
                        <wp:docPr id="2129932718" name="Imagen 2" descr="Una persona con un libro en la ma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32718" name="Imagen 2" descr="Una persona con un libro en la mano&#10;&#10;Descripción generada automáticamente con confianza baj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31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1E8">
                    <w:rPr>
                      <w:rFonts w:ascii="Helvetica" w:eastAsia="Times New Roman" w:hAnsi="Helvetica" w:cs="Helvetica"/>
                      <w:color w:val="202020"/>
                      <w:kern w:val="0"/>
                      <w:sz w:val="21"/>
                      <w:szCs w:val="21"/>
                      <w:lang w:eastAsia="es-UY"/>
                      <w14:ligatures w14:val="none"/>
                    </w:rPr>
                    <w:t>Inspirado por el movimiento cooperativo de Antigonish, impulsará el cooperativismo de ahorro y préstamo en México y, en colaboración con el entonces sacerdote Carlos Talavera (después obispo de Coatzacoalcos de 1984 a 2002), darán a luz las primeras cajas populares. Durante este periodo (1952 a 1968) fue testigo y protagonista de radicales cambios en el país y en la Iglesia, acompañando la expansión de la doctrina social católica de la mano de su hermano Pedro, director del SSM de 1958 a 1968.</w:t>
                  </w:r>
                  <w:r w:rsidRPr="00CB51E8">
                    <w:rPr>
                      <w:rFonts w:ascii="Helvetica" w:eastAsia="Times New Roman" w:hAnsi="Helvetica" w:cs="Helvetica"/>
                      <w:color w:val="202020"/>
                      <w:kern w:val="0"/>
                      <w:sz w:val="21"/>
                      <w:szCs w:val="21"/>
                      <w:lang w:eastAsia="es-UY"/>
                      <w14:ligatures w14:val="none"/>
                    </w:rPr>
                    <w:br/>
                    <w:t>Esta misma época coincidió con la llegada del Concilio Ecuménico Vaticano II (1962-1965), que confirmó la labor social cristiana que estos dos hermanos y muchos sacerdotes realizaban para la Conferencia del Episcopado Mexicano (CEM), bajo la inspiración de la </w:t>
                  </w:r>
                  <w:r w:rsidRPr="00CB51E8">
                    <w:rPr>
                      <w:rFonts w:ascii="Helvetica" w:eastAsia="Times New Roman" w:hAnsi="Helvetica" w:cs="Helvetica"/>
                      <w:i/>
                      <w:iCs/>
                      <w:color w:val="202020"/>
                      <w:kern w:val="0"/>
                      <w:sz w:val="21"/>
                      <w:szCs w:val="21"/>
                      <w:lang w:eastAsia="es-UY"/>
                      <w14:ligatures w14:val="none"/>
                    </w:rPr>
                    <w:t>Rerum novarum</w:t>
                  </w:r>
                  <w:r w:rsidRPr="00CB51E8">
                    <w:rPr>
                      <w:rFonts w:ascii="Helvetica" w:eastAsia="Times New Roman" w:hAnsi="Helvetica" w:cs="Helvetica"/>
                      <w:color w:val="202020"/>
                      <w:kern w:val="0"/>
                      <w:sz w:val="21"/>
                      <w:szCs w:val="21"/>
                      <w:lang w:eastAsia="es-UY"/>
                      <w14:ligatures w14:val="none"/>
                    </w:rPr>
                    <w:t> y el pensamiento social de los jesuitas franceses. Entre las múltiples tareas eclesiásticas realizadas en esta época de auge de la doctrina social católica, resaltan además el haber sido asistente diocesano de la Unión de Católicos Mexicanos (1960-1968), asesor doctrinal de la Unión Social de Empresarios Mexica</w:t>
                  </w:r>
                  <w:r w:rsidRPr="00CB51E8">
                    <w:rPr>
                      <w:rFonts w:ascii="Helvetica" w:eastAsia="Times New Roman" w:hAnsi="Helvetica" w:cs="Helvetica"/>
                      <w:color w:val="202020"/>
                      <w:kern w:val="0"/>
                      <w:sz w:val="21"/>
                      <w:szCs w:val="21"/>
                      <w:lang w:eastAsia="es-UY"/>
                      <w14:ligatures w14:val="none"/>
                    </w:rPr>
                    <w:softHyphen/>
                    <w:t>nos (1960-1968), profesor de Doctrina Social Cristiana en el Seminario Conciliar de México (1965-1968), conferencista en múltiples congresos nacionales e internacionales sobre cooperativismo, desarrollo social y doctrina social cristiana, y fundador y asesor de infinidad de cajas populares en nuestro país.</w:t>
                  </w:r>
                  <w:r w:rsidRPr="00CB51E8">
                    <w:rPr>
                      <w:rFonts w:ascii="Helvetica" w:eastAsia="Times New Roman" w:hAnsi="Helvetica" w:cs="Helvetica"/>
                      <w:color w:val="202020"/>
                      <w:kern w:val="0"/>
                      <w:sz w:val="21"/>
                      <w:szCs w:val="21"/>
                      <w:lang w:eastAsia="es-UY"/>
                      <w14:ligatures w14:val="none"/>
                    </w:rPr>
                    <w:br/>
                    <w:t>En plena efervescencia eclesial por la puesta en práctica del Concilio Vaticano II en nuestro continente, para lo cual se convocó y realizó la II Conferencia del Episcopado Latinoamericano (Medellín, Colombia, 1968), Manuel Velázquez será nombrado direc</w:t>
                  </w:r>
                  <w:r w:rsidRPr="00CB51E8">
                    <w:rPr>
                      <w:rFonts w:ascii="Helvetica" w:eastAsia="Times New Roman" w:hAnsi="Helvetica" w:cs="Helvetica"/>
                      <w:color w:val="202020"/>
                      <w:kern w:val="0"/>
                      <w:sz w:val="21"/>
                      <w:szCs w:val="21"/>
                      <w:lang w:eastAsia="es-UY"/>
                      <w14:ligatures w14:val="none"/>
                    </w:rPr>
                    <w:softHyphen/>
                    <w:t>tor del SSM (1969-1970) ante la inesperada muerte de su hermano, el anterior director.</w:t>
                  </w:r>
                  <w:r w:rsidRPr="00CB51E8">
                    <w:rPr>
                      <w:rFonts w:ascii="Helvetica" w:eastAsia="Times New Roman" w:hAnsi="Helvetica" w:cs="Helvetica"/>
                      <w:color w:val="202020"/>
                      <w:kern w:val="0"/>
                      <w:sz w:val="21"/>
                      <w:szCs w:val="21"/>
                      <w:lang w:eastAsia="es-UY"/>
                      <w14:ligatures w14:val="none"/>
                    </w:rPr>
                    <w:br/>
                  </w:r>
                  <w:r w:rsidRPr="00CB51E8">
                    <w:rPr>
                      <w:rFonts w:ascii="Helvetica" w:eastAsia="Times New Roman" w:hAnsi="Helvetica" w:cs="Helvetica"/>
                      <w:noProof/>
                      <w:color w:val="202020"/>
                      <w:kern w:val="0"/>
                      <w:sz w:val="21"/>
                      <w:szCs w:val="21"/>
                      <w:lang w:eastAsia="es-UY"/>
                      <w14:ligatures w14:val="none"/>
                    </w:rPr>
                    <w:lastRenderedPageBreak/>
                    <w:drawing>
                      <wp:inline distT="0" distB="0" distL="0" distR="0" wp14:anchorId="1ABF8627" wp14:editId="2DAC1410">
                        <wp:extent cx="5715000" cy="1917700"/>
                        <wp:effectExtent l="0" t="0" r="0" b="6350"/>
                        <wp:docPr id="7" name="Imagen 2" descr="Un grupo de personas haciendo gestos con la mano en la bo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 descr="Un grupo de personas haciendo gestos con la mano en la boca&#10;&#10;Descripción generada automáticamente con confianza m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0" cy="1917700"/>
                                </a:xfrm>
                                <a:prstGeom prst="rect">
                                  <a:avLst/>
                                </a:prstGeom>
                                <a:noFill/>
                                <a:ln>
                                  <a:noFill/>
                                </a:ln>
                              </pic:spPr>
                            </pic:pic>
                          </a:graphicData>
                        </a:graphic>
                      </wp:inline>
                    </w:drawing>
                  </w:r>
                  <w:r w:rsidRPr="00CB51E8">
                    <w:rPr>
                      <w:rFonts w:ascii="Helvetica" w:eastAsia="Times New Roman" w:hAnsi="Helvetica" w:cs="Helvetica"/>
                      <w:color w:val="202020"/>
                      <w:kern w:val="0"/>
                      <w:sz w:val="21"/>
                      <w:szCs w:val="21"/>
                      <w:lang w:eastAsia="es-UY"/>
                      <w14:ligatures w14:val="none"/>
                    </w:rPr>
                    <w:t>Desde ahí será consecuente con la renovación eclesial propuesta por el Concilio en un continente marcado por la desigualdad y el subdesarrollo, asumiendo con firmeza la denuncia de la violencia y las injusticias cometidas en México y la mayoría de los países latinoamericanos por gobiernos autoritarios. A raíz de esto último, aunado a la posición que asumió el SSM frente al conflicto estudiantil de 1968, calificada por Jesús García como “distante y distinta a la de muchos obispos” y por “su decidido apoyo a la aplicación de Medellín en México”, el Episcopado mexicano lo removió como director y más tarde (1973) desconoció al Secretariado como organismo eclesiástico oficial, si bien valoró de manera positiva su importante labor pasada y presente en la promoción de la acción social católica. Desde entonces, el citado organismo obtuvo su autonomía, pero conservó una identidad eclesial vinculada en lo moral con la jerarquía eclesiástica.</w:t>
                  </w:r>
                  <w:r w:rsidRPr="00CB51E8">
                    <w:rPr>
                      <w:rFonts w:ascii="Helvetica" w:eastAsia="Times New Roman" w:hAnsi="Helvetica" w:cs="Helvetica"/>
                      <w:color w:val="202020"/>
                      <w:kern w:val="0"/>
                      <w:sz w:val="21"/>
                      <w:szCs w:val="21"/>
                      <w:lang w:eastAsia="es-UY"/>
                      <w14:ligatures w14:val="none"/>
                    </w:rPr>
                    <w:br/>
                    <w:t>Después de cinco décadas de fungir como órgano oficial de la pastoral social del Episcopado Mexicano, el SSM –ya para entonces asociación civil– inició una nueva etapa con el liderazgo indiscutible del padre Manuel Velázquez y el apoyo de un equipo ejecutivo, en el que se contaban no sólo sacerdotes sino también hombres y mujeres de fe comprometidos socialmente.</w:t>
                  </w:r>
                  <w:r w:rsidRPr="00CB51E8">
                    <w:rPr>
                      <w:rFonts w:ascii="Helvetica" w:eastAsia="Times New Roman" w:hAnsi="Helvetica" w:cs="Helvetica"/>
                      <w:color w:val="202020"/>
                      <w:kern w:val="0"/>
                      <w:sz w:val="21"/>
                      <w:szCs w:val="21"/>
                      <w:lang w:eastAsia="es-UY"/>
                      <w14:ligatures w14:val="none"/>
                    </w:rPr>
                    <w:br/>
                  </w:r>
                  <w:r w:rsidRPr="00CB51E8">
                    <w:rPr>
                      <w:rFonts w:ascii="Times New Roman" w:eastAsia="Times New Roman" w:hAnsi="Times New Roman" w:cs="Times New Roman"/>
                      <w:noProof/>
                      <w:kern w:val="0"/>
                      <w:sz w:val="24"/>
                      <w:szCs w:val="24"/>
                      <w:lang w:eastAsia="es-UY"/>
                      <w14:ligatures w14:val="none"/>
                    </w:rPr>
                    <w:drawing>
                      <wp:anchor distT="0" distB="0" distL="0" distR="0" simplePos="0" relativeHeight="251660288" behindDoc="0" locked="0" layoutInCell="1" allowOverlap="0" wp14:anchorId="149560CD" wp14:editId="4048387E">
                        <wp:simplePos x="0" y="0"/>
                        <wp:positionH relativeFrom="column">
                          <wp:align>left</wp:align>
                        </wp:positionH>
                        <wp:positionV relativeFrom="line">
                          <wp:posOffset>0</wp:posOffset>
                        </wp:positionV>
                        <wp:extent cx="2143125" cy="1504950"/>
                        <wp:effectExtent l="0" t="0" r="9525" b="0"/>
                        <wp:wrapSquare wrapText="bothSides"/>
                        <wp:docPr id="328136190" name="Imagen 3" descr="Un hombre en traje parado enfrente de una me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36190" name="Imagen 3" descr="Un hombre en traje parado enfrente de una mesa&#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312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1E8">
                    <w:rPr>
                      <w:rFonts w:ascii="Helvetica" w:eastAsia="Times New Roman" w:hAnsi="Helvetica" w:cs="Helvetica"/>
                      <w:color w:val="202020"/>
                      <w:kern w:val="0"/>
                      <w:sz w:val="21"/>
                      <w:szCs w:val="21"/>
                      <w:lang w:eastAsia="es-UY"/>
                      <w14:ligatures w14:val="none"/>
                    </w:rPr>
                    <w:t>En este periodo autónomo, el también conocido como “padre del cooperativismo mexicano” se preocupó por mantener una estrecha relación con la jerarquía eclesiástica, siendo asesor de su recién creada Comisión Episcopal de Pastoral Social desde la década de 1970 hasta mediados del 2000, tiempo en que fue coherente con un compromiso social cristiano a partir de una amplia gama de acciones socioeclesiales con sectores campesinos, populares, cooperativos, en el campo de los derechos humanos y el fortale</w:t>
                  </w:r>
                  <w:r w:rsidRPr="00CB51E8">
                    <w:rPr>
                      <w:rFonts w:ascii="Helvetica" w:eastAsia="Times New Roman" w:hAnsi="Helvetica" w:cs="Helvetica"/>
                      <w:color w:val="202020"/>
                      <w:kern w:val="0"/>
                      <w:sz w:val="21"/>
                      <w:szCs w:val="21"/>
                      <w:lang w:eastAsia="es-UY"/>
                      <w14:ligatures w14:val="none"/>
                    </w:rPr>
                    <w:softHyphen/>
                    <w:t>cimiento de la sociedad civil, participando con su liderazgo en la creación y acompaña</w:t>
                  </w:r>
                  <w:r w:rsidRPr="00CB51E8">
                    <w:rPr>
                      <w:rFonts w:ascii="Helvetica" w:eastAsia="Times New Roman" w:hAnsi="Helvetica" w:cs="Helvetica"/>
                      <w:color w:val="202020"/>
                      <w:kern w:val="0"/>
                      <w:sz w:val="21"/>
                      <w:szCs w:val="21"/>
                      <w:lang w:eastAsia="es-UY"/>
                      <w14:ligatures w14:val="none"/>
                    </w:rPr>
                    <w:softHyphen/>
                    <w:t xml:space="preserve">miento de innumerables organizaciones sociales inspiradas en la teología de la liberación, asociaciones rurales y urbanas de desarrollo social y </w:t>
                  </w:r>
                  <w:r w:rsidRPr="00CB51E8">
                    <w:rPr>
                      <w:rFonts w:ascii="Helvetica" w:eastAsia="Times New Roman" w:hAnsi="Helvetica" w:cs="Helvetica"/>
                      <w:color w:val="202020"/>
                      <w:kern w:val="0"/>
                      <w:sz w:val="21"/>
                      <w:szCs w:val="21"/>
                      <w:lang w:eastAsia="es-UY"/>
                      <w14:ligatures w14:val="none"/>
                    </w:rPr>
                    <w:lastRenderedPageBreak/>
                    <w:t>grupos eclesiales de base.</w:t>
                  </w:r>
                  <w:r w:rsidRPr="00CB51E8">
                    <w:rPr>
                      <w:rFonts w:ascii="Helvetica" w:eastAsia="Times New Roman" w:hAnsi="Helvetica" w:cs="Helvetica"/>
                      <w:color w:val="202020"/>
                      <w:kern w:val="0"/>
                      <w:sz w:val="21"/>
                      <w:szCs w:val="21"/>
                      <w:lang w:eastAsia="es-UY"/>
                      <w14:ligatures w14:val="none"/>
                    </w:rPr>
                    <w:br/>
                    <w:t>En sus más de 70 años de ministerio, mostró sencillez y compromiso que no fueron obstáculo para ser objeto de múltiples reconocimientos desde los más diversos sectores sociales, políticos y eclesiales, como su postulación al Premio Liderazgo Social (2002) de la Fundación Social Compartir, IAP, y ser considerado un digno representante de las figuras sociales asociativas más importantes de la historia nacional: las cajas de ahorro y préstamo; además recibió la primera Medalla al Mérito Cooperativista Guillermo Álva</w:t>
                  </w:r>
                  <w:r w:rsidRPr="00CB51E8">
                    <w:rPr>
                      <w:rFonts w:ascii="Helvetica" w:eastAsia="Times New Roman" w:hAnsi="Helvetica" w:cs="Helvetica"/>
                      <w:color w:val="202020"/>
                      <w:kern w:val="0"/>
                      <w:sz w:val="21"/>
                      <w:szCs w:val="21"/>
                      <w:lang w:eastAsia="es-UY"/>
                      <w14:ligatures w14:val="none"/>
                    </w:rPr>
                    <w:softHyphen/>
                    <w:t>rez Macías, otorgada en 2013 por la H. Cámara de Diputados, en reconocimiento a “más de 60 años de trabajo ininterrumpido, visionario y comprometido a favor de las causas sociales”. Su labor en este campo fue educativa y teórica, a partir del apoyo que en ello dieron el SSM y el Equipo de Intelectuales por el Cooperativismo (Eicoop).</w:t>
                  </w:r>
                  <w:r w:rsidRPr="00CB51E8">
                    <w:rPr>
                      <w:rFonts w:ascii="Helvetica" w:eastAsia="Times New Roman" w:hAnsi="Helvetica" w:cs="Helvetica"/>
                      <w:color w:val="202020"/>
                      <w:kern w:val="0"/>
                      <w:sz w:val="21"/>
                      <w:szCs w:val="21"/>
                      <w:lang w:eastAsia="es-UY"/>
                      <w14:ligatures w14:val="none"/>
                    </w:rPr>
                    <w:br/>
                  </w:r>
                  <w:r w:rsidRPr="00CB51E8">
                    <w:rPr>
                      <w:rFonts w:ascii="Helvetica" w:eastAsia="Times New Roman" w:hAnsi="Helvetica" w:cs="Helvetica"/>
                      <w:noProof/>
                      <w:color w:val="202020"/>
                      <w:kern w:val="0"/>
                      <w:sz w:val="21"/>
                      <w:szCs w:val="21"/>
                      <w:lang w:eastAsia="es-UY"/>
                      <w14:ligatures w14:val="none"/>
                    </w:rPr>
                    <w:drawing>
                      <wp:inline distT="0" distB="0" distL="0" distR="0" wp14:anchorId="003D55B5" wp14:editId="027C58E6">
                        <wp:extent cx="5715000" cy="2679700"/>
                        <wp:effectExtent l="0" t="0" r="0" b="6350"/>
                        <wp:docPr id="8" name="Imagen 1" descr="Un grupo de personas frente a una mesa con un traje de color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 descr="Un grupo de personas frente a una mesa con un traje de color negr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679700"/>
                                </a:xfrm>
                                <a:prstGeom prst="rect">
                                  <a:avLst/>
                                </a:prstGeom>
                                <a:noFill/>
                                <a:ln>
                                  <a:noFill/>
                                </a:ln>
                              </pic:spPr>
                            </pic:pic>
                          </a:graphicData>
                        </a:graphic>
                      </wp:inline>
                    </w:drawing>
                  </w:r>
                  <w:r w:rsidRPr="00CB51E8">
                    <w:rPr>
                      <w:rFonts w:ascii="Helvetica" w:eastAsia="Times New Roman" w:hAnsi="Helvetica" w:cs="Helvetica"/>
                      <w:color w:val="202020"/>
                      <w:kern w:val="0"/>
                      <w:sz w:val="21"/>
                      <w:szCs w:val="21"/>
                      <w:lang w:eastAsia="es-UY"/>
                      <w14:ligatures w14:val="none"/>
                    </w:rPr>
                    <w:t>Su profusa producción literaria estuvo siempre orientada a la educación popular en foros abiertos y reuniones de formación cooperativa. En su haber destacan dos obras biográficas magnas, dedicadas a su hermano mayor y principal inspiración: </w:t>
                  </w:r>
                  <w:r w:rsidRPr="00CB51E8">
                    <w:rPr>
                      <w:rFonts w:ascii="Helvetica" w:eastAsia="Times New Roman" w:hAnsi="Helvetica" w:cs="Helvetica"/>
                      <w:i/>
                      <w:iCs/>
                      <w:color w:val="202020"/>
                      <w:kern w:val="0"/>
                      <w:sz w:val="21"/>
                      <w:szCs w:val="21"/>
                      <w:lang w:eastAsia="es-UY"/>
                      <w14:ligatures w14:val="none"/>
                    </w:rPr>
                    <w:t>Pedro Veláz</w:t>
                  </w:r>
                  <w:r w:rsidRPr="00CB51E8">
                    <w:rPr>
                      <w:rFonts w:ascii="Helvetica" w:eastAsia="Times New Roman" w:hAnsi="Helvetica" w:cs="Helvetica"/>
                      <w:i/>
                      <w:iCs/>
                      <w:color w:val="202020"/>
                      <w:kern w:val="0"/>
                      <w:sz w:val="21"/>
                      <w:szCs w:val="21"/>
                      <w:lang w:eastAsia="es-UY"/>
                      <w14:ligatures w14:val="none"/>
                    </w:rPr>
                    <w:softHyphen/>
                    <w:t>quez H. Apóstol de la justicia</w:t>
                  </w:r>
                  <w:r w:rsidRPr="00CB51E8">
                    <w:rPr>
                      <w:rFonts w:ascii="Helvetica" w:eastAsia="Times New Roman" w:hAnsi="Helvetica" w:cs="Helvetica"/>
                      <w:color w:val="202020"/>
                      <w:kern w:val="0"/>
                      <w:sz w:val="21"/>
                      <w:szCs w:val="21"/>
                      <w:lang w:eastAsia="es-UY"/>
                      <w14:ligatures w14:val="none"/>
                    </w:rPr>
                    <w:t> (1978) y </w:t>
                  </w:r>
                  <w:r w:rsidRPr="00CB51E8">
                    <w:rPr>
                      <w:rFonts w:ascii="Helvetica" w:eastAsia="Times New Roman" w:hAnsi="Helvetica" w:cs="Helvetica"/>
                      <w:i/>
                      <w:iCs/>
                      <w:color w:val="202020"/>
                      <w:kern w:val="0"/>
                      <w:sz w:val="21"/>
                      <w:szCs w:val="21"/>
                      <w:lang w:eastAsia="es-UY"/>
                      <w14:ligatures w14:val="none"/>
                    </w:rPr>
                    <w:t>Las cajas populares y la utopía del padre Velázquez</w:t>
                  </w:r>
                  <w:r w:rsidRPr="00CB51E8">
                    <w:rPr>
                      <w:rFonts w:ascii="Helvetica" w:eastAsia="Times New Roman" w:hAnsi="Helvetica" w:cs="Helvetica"/>
                      <w:color w:val="202020"/>
                      <w:kern w:val="0"/>
                      <w:sz w:val="21"/>
                      <w:szCs w:val="21"/>
                      <w:lang w:eastAsia="es-UY"/>
                      <w14:ligatures w14:val="none"/>
                    </w:rPr>
                    <w:t> (1991); y algunos de sus principales textos monográficos son: “La </w:t>
                  </w:r>
                  <w:r w:rsidRPr="00CB51E8">
                    <w:rPr>
                      <w:rFonts w:ascii="Helvetica" w:eastAsia="Times New Roman" w:hAnsi="Helvetica" w:cs="Helvetica"/>
                      <w:i/>
                      <w:iCs/>
                      <w:color w:val="202020"/>
                      <w:kern w:val="0"/>
                      <w:sz w:val="21"/>
                      <w:szCs w:val="21"/>
                      <w:lang w:eastAsia="es-UY"/>
                      <w14:ligatures w14:val="none"/>
                    </w:rPr>
                    <w:t>Rerum novarum</w:t>
                  </w:r>
                  <w:r w:rsidRPr="00CB51E8">
                    <w:rPr>
                      <w:rFonts w:ascii="Helvetica" w:eastAsia="Times New Roman" w:hAnsi="Helvetica" w:cs="Helvetica"/>
                      <w:color w:val="202020"/>
                      <w:kern w:val="0"/>
                      <w:sz w:val="21"/>
                      <w:szCs w:val="21"/>
                      <w:lang w:eastAsia="es-UY"/>
                      <w14:ligatures w14:val="none"/>
                    </w:rPr>
                    <w:t> y la Iglesia de los pobres en México” (1991), “Cooperativas: don de Dios a su pueblo” (2003), “Las cajas populares en México” (2003), “Retrospectiva del Secretariado Social Mexicano. Panorama de su ser y actuar de 75 años” (1999), “Adalid de la justicia social: actualidad del P. Pedro Velázquez” (2008) y el “Prefacio” a Leïla Oulhaj (coord.), </w:t>
                  </w:r>
                  <w:r w:rsidRPr="00CB51E8">
                    <w:rPr>
                      <w:rFonts w:ascii="Helvetica" w:eastAsia="Times New Roman" w:hAnsi="Helvetica" w:cs="Helvetica"/>
                      <w:i/>
                      <w:iCs/>
                      <w:color w:val="202020"/>
                      <w:kern w:val="0"/>
                      <w:sz w:val="21"/>
                      <w:szCs w:val="21"/>
                      <w:lang w:eastAsia="es-UY"/>
                      <w14:ligatures w14:val="none"/>
                    </w:rPr>
                    <w:t>Avan</w:t>
                  </w:r>
                  <w:r w:rsidRPr="00CB51E8">
                    <w:rPr>
                      <w:rFonts w:ascii="Helvetica" w:eastAsia="Times New Roman" w:hAnsi="Helvetica" w:cs="Helvetica"/>
                      <w:i/>
                      <w:iCs/>
                      <w:color w:val="202020"/>
                      <w:kern w:val="0"/>
                      <w:sz w:val="21"/>
                      <w:szCs w:val="21"/>
                      <w:lang w:eastAsia="es-UY"/>
                      <w14:ligatures w14:val="none"/>
                    </w:rPr>
                    <w:softHyphen/>
                    <w:t>zar en la inclusión financiera. Propuestas en torno a la conceptualización y el marco legal desde dos cooperativas de ahorro y préstamo como actores de las finanzas solidarias en México</w:t>
                  </w:r>
                  <w:r w:rsidRPr="00CB51E8">
                    <w:rPr>
                      <w:rFonts w:ascii="Helvetica" w:eastAsia="Times New Roman" w:hAnsi="Helvetica" w:cs="Helvetica"/>
                      <w:color w:val="202020"/>
                      <w:kern w:val="0"/>
                      <w:sz w:val="21"/>
                      <w:szCs w:val="21"/>
                      <w:lang w:eastAsia="es-UY"/>
                      <w14:ligatures w14:val="none"/>
                    </w:rPr>
                    <w:t> (2016).</w:t>
                  </w:r>
                </w:p>
              </w:tc>
            </w:tr>
          </w:tbl>
          <w:p w14:paraId="5A6D56CD" w14:textId="77777777" w:rsidR="00CB51E8" w:rsidRPr="00CB51E8" w:rsidRDefault="00CB51E8" w:rsidP="00CB51E8">
            <w:pPr>
              <w:spacing w:after="0" w:line="240" w:lineRule="auto"/>
              <w:rPr>
                <w:rFonts w:ascii="Arial" w:eastAsia="Times New Roman" w:hAnsi="Arial" w:cs="Arial"/>
                <w:color w:val="222222"/>
                <w:kern w:val="0"/>
                <w:sz w:val="24"/>
                <w:szCs w:val="24"/>
                <w:lang w:eastAsia="es-UY"/>
                <w14:ligatures w14:val="none"/>
              </w:rPr>
            </w:pPr>
          </w:p>
        </w:tc>
      </w:tr>
    </w:tbl>
    <w:p w14:paraId="54093D92" w14:textId="77777777" w:rsidR="00CB51E8" w:rsidRPr="00CB51E8" w:rsidRDefault="00CB51E8" w:rsidP="00CB51E8">
      <w:pPr>
        <w:spacing w:after="0" w:line="240" w:lineRule="auto"/>
        <w:rPr>
          <w:rFonts w:ascii="Times New Roman" w:eastAsia="Times New Roman" w:hAnsi="Times New Roman" w:cs="Times New Roman"/>
          <w:vanish/>
          <w:kern w:val="0"/>
          <w:sz w:val="24"/>
          <w:szCs w:val="24"/>
          <w:lang w:eastAsia="es-UY"/>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8504"/>
      </w:tblGrid>
      <w:tr w:rsidR="00CB51E8" w:rsidRPr="00CB51E8" w14:paraId="5F9B0408" w14:textId="77777777" w:rsidTr="00CB51E8">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B51E8" w:rsidRPr="00CB51E8" w14:paraId="7B7CCD9B" w14:textId="77777777">
              <w:tc>
                <w:tcPr>
                  <w:tcW w:w="0" w:type="auto"/>
                  <w:tcMar>
                    <w:top w:w="135" w:type="dxa"/>
                    <w:left w:w="270" w:type="dxa"/>
                    <w:bottom w:w="135" w:type="dxa"/>
                    <w:right w:w="270" w:type="dxa"/>
                  </w:tcMar>
                  <w:vAlign w:val="center"/>
                  <w:hideMark/>
                </w:tcPr>
                <w:tbl>
                  <w:tblPr>
                    <w:tblW w:w="5000" w:type="pct"/>
                    <w:shd w:val="clear" w:color="auto" w:fill="751602"/>
                    <w:tblCellMar>
                      <w:top w:w="15" w:type="dxa"/>
                      <w:left w:w="15" w:type="dxa"/>
                      <w:bottom w:w="15" w:type="dxa"/>
                      <w:right w:w="15" w:type="dxa"/>
                    </w:tblCellMar>
                    <w:tblLook w:val="04A0" w:firstRow="1" w:lastRow="0" w:firstColumn="1" w:lastColumn="0" w:noHBand="0" w:noVBand="1"/>
                  </w:tblPr>
                  <w:tblGrid>
                    <w:gridCol w:w="7964"/>
                  </w:tblGrid>
                  <w:tr w:rsidR="00CB51E8" w:rsidRPr="00CB51E8" w14:paraId="7ACD2254" w14:textId="77777777">
                    <w:tc>
                      <w:tcPr>
                        <w:tcW w:w="0" w:type="auto"/>
                        <w:shd w:val="clear" w:color="auto" w:fill="751602"/>
                        <w:tcMar>
                          <w:top w:w="270" w:type="dxa"/>
                          <w:left w:w="270" w:type="dxa"/>
                          <w:bottom w:w="270" w:type="dxa"/>
                          <w:right w:w="270" w:type="dxa"/>
                        </w:tcMar>
                        <w:hideMark/>
                      </w:tcPr>
                      <w:p w14:paraId="018BE4B5" w14:textId="77777777" w:rsidR="00CB51E8" w:rsidRPr="00CB51E8" w:rsidRDefault="00000000" w:rsidP="00CB51E8">
                        <w:pPr>
                          <w:spacing w:after="0" w:line="315" w:lineRule="atLeast"/>
                          <w:rPr>
                            <w:rFonts w:ascii="Helvetica" w:eastAsia="Times New Roman" w:hAnsi="Helvetica" w:cs="Helvetica"/>
                            <w:color w:val="F2F2F2"/>
                            <w:kern w:val="0"/>
                            <w:sz w:val="21"/>
                            <w:szCs w:val="21"/>
                            <w:lang w:eastAsia="es-UY"/>
                            <w14:ligatures w14:val="none"/>
                          </w:rPr>
                        </w:pPr>
                        <w:hyperlink r:id="rId9" w:tgtFrame="_blank" w:history="1">
                          <w:r w:rsidR="00CB51E8" w:rsidRPr="00CB51E8">
                            <w:rPr>
                              <w:rFonts w:ascii="Helvetica" w:eastAsia="Times New Roman" w:hAnsi="Helvetica" w:cs="Helvetica"/>
                              <w:noProof/>
                              <w:color w:val="F2F2F2"/>
                              <w:kern w:val="0"/>
                              <w:sz w:val="21"/>
                              <w:szCs w:val="21"/>
                              <w:lang w:eastAsia="es-UY"/>
                              <w14:ligatures w14:val="none"/>
                            </w:rPr>
                            <w:drawing>
                              <wp:anchor distT="0" distB="0" distL="0" distR="0" simplePos="0" relativeHeight="251661312" behindDoc="0" locked="0" layoutInCell="1" allowOverlap="0" wp14:anchorId="4512C9BF" wp14:editId="0425FC2F">
                                <wp:simplePos x="0" y="0"/>
                                <wp:positionH relativeFrom="column">
                                  <wp:align>left</wp:align>
                                </wp:positionH>
                                <wp:positionV relativeFrom="line">
                                  <wp:posOffset>0</wp:posOffset>
                                </wp:positionV>
                                <wp:extent cx="2143125" cy="2895600"/>
                                <wp:effectExtent l="0" t="0" r="9525" b="0"/>
                                <wp:wrapSquare wrapText="bothSides"/>
                                <wp:docPr id="1004256279" name="Imagen 4" descr="Diagram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56279" name="Imagen 4" descr="Diagrama, Text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28956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CB51E8" w:rsidRPr="00CB51E8">
                          <w:rPr>
                            <w:rFonts w:ascii="Helvetica" w:eastAsia="Times New Roman" w:hAnsi="Helvetica" w:cs="Helvetica"/>
                            <w:b/>
                            <w:bCs/>
                            <w:color w:val="F2F2F2"/>
                            <w:kern w:val="0"/>
                            <w:sz w:val="18"/>
                            <w:szCs w:val="18"/>
                            <w:lang w:eastAsia="es-UY"/>
                            <w14:ligatures w14:val="none"/>
                          </w:rPr>
                          <w:t>Texto biográfico tomado del </w:t>
                        </w:r>
                        <w:r w:rsidR="00CB51E8" w:rsidRPr="00CB51E8">
                          <w:rPr>
                            <w:rFonts w:ascii="Helvetica" w:eastAsia="Times New Roman" w:hAnsi="Helvetica" w:cs="Helvetica"/>
                            <w:b/>
                            <w:bCs/>
                            <w:i/>
                            <w:iCs/>
                            <w:color w:val="AFEEEE"/>
                            <w:kern w:val="0"/>
                            <w:sz w:val="18"/>
                            <w:szCs w:val="18"/>
                            <w:lang w:eastAsia="es-UY"/>
                            <w14:ligatures w14:val="none"/>
                          </w:rPr>
                          <w:t>Diccionario de protagonistas del mundo católico en México. Siglo XX</w:t>
                        </w:r>
                        <w:r w:rsidR="00CB51E8" w:rsidRPr="00CB51E8">
                          <w:rPr>
                            <w:rFonts w:ascii="Helvetica" w:eastAsia="Times New Roman" w:hAnsi="Helvetica" w:cs="Helvetica"/>
                            <w:b/>
                            <w:bCs/>
                            <w:color w:val="AFEEEE"/>
                            <w:kern w:val="0"/>
                            <w:sz w:val="18"/>
                            <w:szCs w:val="18"/>
                            <w:lang w:eastAsia="es-UY"/>
                            <w14:ligatures w14:val="none"/>
                          </w:rPr>
                          <w:br/>
                          <w:t>Universidad Autónoma Metropolitana. México, 2021</w:t>
                        </w:r>
                      </w:p>
                      <w:p w14:paraId="6ED19EFC" w14:textId="77777777" w:rsidR="00CB51E8" w:rsidRPr="00CB51E8" w:rsidRDefault="00CB51E8" w:rsidP="00CB51E8">
                        <w:pPr>
                          <w:spacing w:after="0" w:line="315" w:lineRule="atLeast"/>
                          <w:jc w:val="both"/>
                          <w:rPr>
                            <w:rFonts w:ascii="Helvetica" w:eastAsia="Times New Roman" w:hAnsi="Helvetica" w:cs="Helvetica"/>
                            <w:color w:val="F2F2F2"/>
                            <w:kern w:val="0"/>
                            <w:sz w:val="21"/>
                            <w:szCs w:val="21"/>
                            <w:lang w:eastAsia="es-UY"/>
                            <w14:ligatures w14:val="none"/>
                          </w:rPr>
                        </w:pPr>
                        <w:r w:rsidRPr="00CB51E8">
                          <w:rPr>
                            <w:rFonts w:ascii="Helvetica" w:eastAsia="Times New Roman" w:hAnsi="Helvetica" w:cs="Helvetica"/>
                            <w:color w:val="F2F2F2"/>
                            <w:kern w:val="0"/>
                            <w:sz w:val="18"/>
                            <w:szCs w:val="18"/>
                            <w:lang w:eastAsia="es-UY"/>
                            <w14:ligatures w14:val="none"/>
                          </w:rPr>
                          <w:t>El </w:t>
                        </w:r>
                        <w:r w:rsidRPr="00CB51E8">
                          <w:rPr>
                            <w:rFonts w:ascii="Helvetica" w:eastAsia="Times New Roman" w:hAnsi="Helvetica" w:cs="Helvetica"/>
                            <w:i/>
                            <w:iCs/>
                            <w:color w:val="F2F2F2"/>
                            <w:kern w:val="0"/>
                            <w:sz w:val="18"/>
                            <w:szCs w:val="18"/>
                            <w:lang w:eastAsia="es-UY"/>
                            <w14:ligatures w14:val="none"/>
                          </w:rPr>
                          <w:t>Diccionario</w:t>
                        </w:r>
                        <w:r w:rsidRPr="00CB51E8">
                          <w:rPr>
                            <w:rFonts w:ascii="Helvetica" w:eastAsia="Times New Roman" w:hAnsi="Helvetica" w:cs="Helvetica"/>
                            <w:color w:val="F2F2F2"/>
                            <w:kern w:val="0"/>
                            <w:sz w:val="18"/>
                            <w:szCs w:val="18"/>
                            <w:lang w:eastAsia="es-UY"/>
                            <w14:ligatures w14:val="none"/>
                          </w:rPr>
                          <w:t> es una obra en la que participan más de 80 investigador@s, conocedor@s y especialistas en las y los protagonistas, laicos o religiosos, que le dieron forma a la Iglesia católica mexicana de hoy. Entre ellas y ellos se encuentran quienes gestaron y consolidaron la iglesia de los pobres y de liberación, tales como el padre </w:t>
                        </w:r>
                        <w:r w:rsidRPr="00CB51E8">
                          <w:rPr>
                            <w:rFonts w:ascii="Helvetica" w:eastAsia="Times New Roman" w:hAnsi="Helvetica" w:cs="Helvetica"/>
                            <w:i/>
                            <w:iCs/>
                            <w:color w:val="F2F2F2"/>
                            <w:kern w:val="0"/>
                            <w:sz w:val="18"/>
                            <w:szCs w:val="18"/>
                            <w:lang w:eastAsia="es-UY"/>
                            <w14:ligatures w14:val="none"/>
                          </w:rPr>
                          <w:t>Manuel Velázquez</w:t>
                        </w:r>
                        <w:r w:rsidRPr="00CB51E8">
                          <w:rPr>
                            <w:rFonts w:ascii="Helvetica" w:eastAsia="Times New Roman" w:hAnsi="Helvetica" w:cs="Helvetica"/>
                            <w:color w:val="F2F2F2"/>
                            <w:kern w:val="0"/>
                            <w:sz w:val="18"/>
                            <w:szCs w:val="18"/>
                            <w:lang w:eastAsia="es-UY"/>
                            <w14:ligatures w14:val="none"/>
                          </w:rPr>
                          <w:t> y su hermano </w:t>
                        </w:r>
                        <w:r w:rsidRPr="00CB51E8">
                          <w:rPr>
                            <w:rFonts w:ascii="Helvetica" w:eastAsia="Times New Roman" w:hAnsi="Helvetica" w:cs="Helvetica"/>
                            <w:i/>
                            <w:iCs/>
                            <w:color w:val="F2F2F2"/>
                            <w:kern w:val="0"/>
                            <w:sz w:val="18"/>
                            <w:szCs w:val="18"/>
                            <w:lang w:eastAsia="es-UY"/>
                            <w14:ligatures w14:val="none"/>
                          </w:rPr>
                          <w:t>Pedro</w:t>
                        </w:r>
                        <w:r w:rsidRPr="00CB51E8">
                          <w:rPr>
                            <w:rFonts w:ascii="Helvetica" w:eastAsia="Times New Roman" w:hAnsi="Helvetica" w:cs="Helvetica"/>
                            <w:color w:val="F2F2F2"/>
                            <w:kern w:val="0"/>
                            <w:sz w:val="18"/>
                            <w:szCs w:val="18"/>
                            <w:lang w:eastAsia="es-UY"/>
                            <w14:ligatures w14:val="none"/>
                          </w:rPr>
                          <w:t>, </w:t>
                        </w:r>
                        <w:r w:rsidRPr="00CB51E8">
                          <w:rPr>
                            <w:rFonts w:ascii="Helvetica" w:eastAsia="Times New Roman" w:hAnsi="Helvetica" w:cs="Helvetica"/>
                            <w:i/>
                            <w:iCs/>
                            <w:color w:val="F2F2F2"/>
                            <w:kern w:val="0"/>
                            <w:sz w:val="18"/>
                            <w:szCs w:val="18"/>
                            <w:lang w:eastAsia="es-UY"/>
                            <w14:ligatures w14:val="none"/>
                          </w:rPr>
                          <w:t>Jesús García, María Van Doren, José Álvarez Icaza, Bartolomé Carrasco, Enrique Dussel, Camilo Maccise, Arturo Lona, Gregorio Lemercier, José Llaguno, Ivan Illich, Betsi Hollants, Enrique Maza, María Consuelo Mejía, Porfirio Miranda, Alex Morelli, Alejandro Solalinde, Samuel Ruiz García, Alicia Puente, Gerardo Thijssen, Ymelda Tijerina, Raúl Vera López, </w:t>
                        </w:r>
                        <w:r w:rsidRPr="00CB51E8">
                          <w:rPr>
                            <w:rFonts w:ascii="Helvetica" w:eastAsia="Times New Roman" w:hAnsi="Helvetica" w:cs="Helvetica"/>
                            <w:color w:val="F2F2F2"/>
                            <w:kern w:val="0"/>
                            <w:sz w:val="18"/>
                            <w:szCs w:val="18"/>
                            <w:lang w:eastAsia="es-UY"/>
                            <w14:ligatures w14:val="none"/>
                          </w:rPr>
                          <w:t>entre otras y otros. Sin duda, una obra de referencia y un granito de arena a la memoria de nuestr@s profetas.</w:t>
                        </w:r>
                      </w:p>
                    </w:tc>
                  </w:tr>
                </w:tbl>
                <w:p w14:paraId="2AAAF4C4" w14:textId="77777777" w:rsidR="00CB51E8" w:rsidRPr="00CB51E8" w:rsidRDefault="00CB51E8" w:rsidP="00CB51E8">
                  <w:pPr>
                    <w:spacing w:after="0" w:line="240" w:lineRule="auto"/>
                    <w:rPr>
                      <w:rFonts w:ascii="Times New Roman" w:eastAsia="Times New Roman" w:hAnsi="Times New Roman" w:cs="Times New Roman"/>
                      <w:kern w:val="0"/>
                      <w:sz w:val="24"/>
                      <w:szCs w:val="24"/>
                      <w:lang w:eastAsia="es-UY"/>
                      <w14:ligatures w14:val="none"/>
                    </w:rPr>
                  </w:pPr>
                </w:p>
              </w:tc>
            </w:tr>
          </w:tbl>
          <w:p w14:paraId="7DE89B4E" w14:textId="77777777" w:rsidR="00CB51E8" w:rsidRPr="00CB51E8" w:rsidRDefault="00CB51E8" w:rsidP="00CB51E8">
            <w:pPr>
              <w:spacing w:after="0" w:line="240" w:lineRule="auto"/>
              <w:rPr>
                <w:rFonts w:ascii="Arial" w:eastAsia="Times New Roman" w:hAnsi="Arial" w:cs="Arial"/>
                <w:color w:val="222222"/>
                <w:kern w:val="0"/>
                <w:sz w:val="24"/>
                <w:szCs w:val="24"/>
                <w:lang w:eastAsia="es-UY"/>
                <w14:ligatures w14:val="none"/>
              </w:rPr>
            </w:pPr>
          </w:p>
        </w:tc>
      </w:tr>
    </w:tbl>
    <w:p w14:paraId="14819482" w14:textId="3E7E80E5" w:rsidR="00926044" w:rsidRDefault="00000000">
      <w:hyperlink r:id="rId11" w:anchor="inbox/FMfcgzQVxHjfJsZgjZzqNMsLHbrhSZss" w:history="1">
        <w:r w:rsidR="00CB51E8" w:rsidRPr="00B132A8">
          <w:rPr>
            <w:rStyle w:val="Hipervnculo"/>
          </w:rPr>
          <w:t>https://mail.google.com/mail/u/1/#inbox/FMfcgzQVxHjfJsZgjZzqNMsLHbrhSZss</w:t>
        </w:r>
      </w:hyperlink>
    </w:p>
    <w:p w14:paraId="4E91E95E" w14:textId="77777777" w:rsidR="00CB51E8" w:rsidRDefault="00CB51E8"/>
    <w:sectPr w:rsidR="00CB51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erriweather">
    <w:panose1 w:val="020B0604020202020204"/>
    <w:charset w:val="4D"/>
    <w:family w:val="auto"/>
    <w:pitch w:val="variable"/>
    <w:sig w:usb0="20000207" w:usb1="00000002"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E8"/>
    <w:rsid w:val="003E1867"/>
    <w:rsid w:val="00776603"/>
    <w:rsid w:val="00926044"/>
    <w:rsid w:val="00CB51E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61E6"/>
  <w15:chartTrackingRefBased/>
  <w15:docId w15:val="{C53EC4CF-4584-491A-BD5C-D298D3CE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5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5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51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51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51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51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51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51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51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51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51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51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51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51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51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51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51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51E8"/>
    <w:rPr>
      <w:rFonts w:eastAsiaTheme="majorEastAsia" w:cstheme="majorBidi"/>
      <w:color w:val="272727" w:themeColor="text1" w:themeTint="D8"/>
    </w:rPr>
  </w:style>
  <w:style w:type="paragraph" w:styleId="Ttulo">
    <w:name w:val="Title"/>
    <w:basedOn w:val="Normal"/>
    <w:next w:val="Normal"/>
    <w:link w:val="TtuloCar"/>
    <w:uiPriority w:val="10"/>
    <w:qFormat/>
    <w:rsid w:val="00CB5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51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51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51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51E8"/>
    <w:pPr>
      <w:spacing w:before="160"/>
      <w:jc w:val="center"/>
    </w:pPr>
    <w:rPr>
      <w:i/>
      <w:iCs/>
      <w:color w:val="404040" w:themeColor="text1" w:themeTint="BF"/>
    </w:rPr>
  </w:style>
  <w:style w:type="character" w:customStyle="1" w:styleId="CitaCar">
    <w:name w:val="Cita Car"/>
    <w:basedOn w:val="Fuentedeprrafopredeter"/>
    <w:link w:val="Cita"/>
    <w:uiPriority w:val="29"/>
    <w:rsid w:val="00CB51E8"/>
    <w:rPr>
      <w:i/>
      <w:iCs/>
      <w:color w:val="404040" w:themeColor="text1" w:themeTint="BF"/>
    </w:rPr>
  </w:style>
  <w:style w:type="paragraph" w:styleId="Prrafodelista">
    <w:name w:val="List Paragraph"/>
    <w:basedOn w:val="Normal"/>
    <w:uiPriority w:val="34"/>
    <w:qFormat/>
    <w:rsid w:val="00CB51E8"/>
    <w:pPr>
      <w:ind w:left="720"/>
      <w:contextualSpacing/>
    </w:pPr>
  </w:style>
  <w:style w:type="character" w:styleId="nfasisintenso">
    <w:name w:val="Intense Emphasis"/>
    <w:basedOn w:val="Fuentedeprrafopredeter"/>
    <w:uiPriority w:val="21"/>
    <w:qFormat/>
    <w:rsid w:val="00CB51E8"/>
    <w:rPr>
      <w:i/>
      <w:iCs/>
      <w:color w:val="0F4761" w:themeColor="accent1" w:themeShade="BF"/>
    </w:rPr>
  </w:style>
  <w:style w:type="paragraph" w:styleId="Citadestacada">
    <w:name w:val="Intense Quote"/>
    <w:basedOn w:val="Normal"/>
    <w:next w:val="Normal"/>
    <w:link w:val="CitadestacadaCar"/>
    <w:uiPriority w:val="30"/>
    <w:qFormat/>
    <w:rsid w:val="00CB5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51E8"/>
    <w:rPr>
      <w:i/>
      <w:iCs/>
      <w:color w:val="0F4761" w:themeColor="accent1" w:themeShade="BF"/>
    </w:rPr>
  </w:style>
  <w:style w:type="character" w:styleId="Referenciaintensa">
    <w:name w:val="Intense Reference"/>
    <w:basedOn w:val="Fuentedeprrafopredeter"/>
    <w:uiPriority w:val="32"/>
    <w:qFormat/>
    <w:rsid w:val="00CB51E8"/>
    <w:rPr>
      <w:b/>
      <w:bCs/>
      <w:smallCaps/>
      <w:color w:val="0F4761" w:themeColor="accent1" w:themeShade="BF"/>
      <w:spacing w:val="5"/>
    </w:rPr>
  </w:style>
  <w:style w:type="character" w:styleId="Hipervnculo">
    <w:name w:val="Hyperlink"/>
    <w:basedOn w:val="Fuentedeprrafopredeter"/>
    <w:uiPriority w:val="99"/>
    <w:unhideWhenUsed/>
    <w:rsid w:val="00CB51E8"/>
    <w:rPr>
      <w:color w:val="467886" w:themeColor="hyperlink"/>
      <w:u w:val="single"/>
    </w:rPr>
  </w:style>
  <w:style w:type="character" w:styleId="Mencinsinresolver">
    <w:name w:val="Unresolved Mention"/>
    <w:basedOn w:val="Fuentedeprrafopredeter"/>
    <w:uiPriority w:val="99"/>
    <w:semiHidden/>
    <w:unhideWhenUsed/>
    <w:rsid w:val="00CB51E8"/>
    <w:rPr>
      <w:color w:val="605E5C"/>
      <w:shd w:val="clear" w:color="auto" w:fill="E1DFDD"/>
    </w:rPr>
  </w:style>
  <w:style w:type="character" w:styleId="Hipervnculovisitado">
    <w:name w:val="FollowedHyperlink"/>
    <w:basedOn w:val="Fuentedeprrafopredeter"/>
    <w:uiPriority w:val="99"/>
    <w:semiHidden/>
    <w:unhideWhenUsed/>
    <w:rsid w:val="007766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04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mail.google.com/mail/u/1/" TargetMode="Externa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hyperlink" Target="https://mayfirst.us14.list-manage.com/track/click?u=c70931ec88070e141a2b81dd3&amp;id=d1540aac83&amp;e=b0bada429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1385</Words>
  <Characters>7640</Characters>
  <Application>Microsoft Office Word</Application>
  <DocSecurity>0</DocSecurity>
  <Lines>128</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2024-06-27T10:32:00Z</dcterms:created>
  <dcterms:modified xsi:type="dcterms:W3CDTF">2024-06-30T10:20:00Z</dcterms:modified>
</cp:coreProperties>
</file>