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B1CBDB" w14:textId="63D90A97" w:rsidR="00C22ECF" w:rsidRPr="00C22ECF" w:rsidRDefault="00C22ECF" w:rsidP="00C22ECF">
      <w:pPr>
        <w:spacing w:after="0" w:line="240" w:lineRule="auto"/>
        <w:jc w:val="center"/>
        <w:outlineLvl w:val="0"/>
        <w:rPr>
          <w:rFonts w:ascii="Arial" w:eastAsia="Times New Roman" w:hAnsi="Arial" w:cs="Arial"/>
          <w:b/>
          <w:bCs/>
          <w:color w:val="BF4E14" w:themeColor="accent2" w:themeShade="BF"/>
          <w:kern w:val="36"/>
          <w:sz w:val="48"/>
          <w:szCs w:val="48"/>
          <w:lang w:eastAsia="es-UY"/>
          <w14:ligatures w14:val="none"/>
        </w:rPr>
      </w:pPr>
      <w:r w:rsidRPr="00C22ECF">
        <w:rPr>
          <w:rFonts w:ascii="Arial" w:eastAsia="Times New Roman" w:hAnsi="Arial" w:cs="Arial"/>
          <w:b/>
          <w:bCs/>
          <w:color w:val="BF4E14" w:themeColor="accent2" w:themeShade="BF"/>
          <w:kern w:val="36"/>
          <w:sz w:val="48"/>
          <w:szCs w:val="48"/>
          <w:lang w:eastAsia="es-UY"/>
          <w14:ligatures w14:val="none"/>
        </w:rPr>
        <w:t>Comunidades</w:t>
      </w:r>
      <w:r w:rsidRPr="00C22ECF">
        <w:rPr>
          <w:rFonts w:ascii="Arial" w:eastAsia="Times New Roman" w:hAnsi="Arial" w:cs="Arial"/>
          <w:b/>
          <w:bCs/>
          <w:color w:val="BF4E14" w:themeColor="accent2" w:themeShade="BF"/>
          <w:kern w:val="36"/>
          <w:sz w:val="48"/>
          <w:szCs w:val="48"/>
          <w:lang w:eastAsia="es-UY"/>
          <w14:ligatures w14:val="none"/>
        </w:rPr>
        <w:t xml:space="preserve"> </w:t>
      </w:r>
      <w:proofErr w:type="spellStart"/>
      <w:r w:rsidRPr="00C22ECF">
        <w:rPr>
          <w:rFonts w:ascii="Arial" w:eastAsia="Times New Roman" w:hAnsi="Arial" w:cs="Arial"/>
          <w:b/>
          <w:bCs/>
          <w:color w:val="BF4E14" w:themeColor="accent2" w:themeShade="BF"/>
          <w:kern w:val="36"/>
          <w:sz w:val="48"/>
          <w:szCs w:val="48"/>
          <w:lang w:eastAsia="es-UY"/>
          <w14:ligatures w14:val="none"/>
        </w:rPr>
        <w:t>Kaingang</w:t>
      </w:r>
      <w:proofErr w:type="spellEnd"/>
      <w:r w:rsidRPr="00C22ECF">
        <w:rPr>
          <w:rFonts w:ascii="Arial" w:eastAsia="Times New Roman" w:hAnsi="Arial" w:cs="Arial"/>
          <w:b/>
          <w:bCs/>
          <w:color w:val="BF4E14" w:themeColor="accent2" w:themeShade="BF"/>
          <w:kern w:val="36"/>
          <w:sz w:val="48"/>
          <w:szCs w:val="48"/>
          <w:lang w:eastAsia="es-UY"/>
          <w14:ligatures w14:val="none"/>
        </w:rPr>
        <w:t xml:space="preserve">, </w:t>
      </w:r>
      <w:proofErr w:type="spellStart"/>
      <w:r w:rsidRPr="00C22ECF">
        <w:rPr>
          <w:rFonts w:ascii="Arial" w:eastAsia="Times New Roman" w:hAnsi="Arial" w:cs="Arial"/>
          <w:b/>
          <w:bCs/>
          <w:color w:val="BF4E14" w:themeColor="accent2" w:themeShade="BF"/>
          <w:kern w:val="36"/>
          <w:sz w:val="48"/>
          <w:szCs w:val="48"/>
          <w:lang w:eastAsia="es-UY"/>
          <w14:ligatures w14:val="none"/>
        </w:rPr>
        <w:t>Avá</w:t>
      </w:r>
      <w:proofErr w:type="spellEnd"/>
      <w:r w:rsidRPr="00C22ECF">
        <w:rPr>
          <w:rFonts w:ascii="Arial" w:eastAsia="Times New Roman" w:hAnsi="Arial" w:cs="Arial"/>
          <w:b/>
          <w:bCs/>
          <w:color w:val="BF4E14" w:themeColor="accent2" w:themeShade="BF"/>
          <w:kern w:val="36"/>
          <w:sz w:val="48"/>
          <w:szCs w:val="48"/>
          <w:lang w:eastAsia="es-UY"/>
          <w14:ligatures w14:val="none"/>
        </w:rPr>
        <w:t xml:space="preserve">-Guaraní y </w:t>
      </w:r>
      <w:proofErr w:type="spellStart"/>
      <w:r w:rsidRPr="00C22ECF">
        <w:rPr>
          <w:rFonts w:ascii="Arial" w:eastAsia="Times New Roman" w:hAnsi="Arial" w:cs="Arial"/>
          <w:b/>
          <w:bCs/>
          <w:color w:val="BF4E14" w:themeColor="accent2" w:themeShade="BF"/>
          <w:kern w:val="36"/>
          <w:sz w:val="48"/>
          <w:szCs w:val="48"/>
          <w:lang w:eastAsia="es-UY"/>
          <w14:ligatures w14:val="none"/>
        </w:rPr>
        <w:t>Kaiowá</w:t>
      </w:r>
      <w:proofErr w:type="spellEnd"/>
      <w:r w:rsidRPr="00C22ECF">
        <w:rPr>
          <w:rFonts w:ascii="Arial" w:eastAsia="Times New Roman" w:hAnsi="Arial" w:cs="Arial"/>
          <w:b/>
          <w:bCs/>
          <w:color w:val="BF4E14" w:themeColor="accent2" w:themeShade="BF"/>
          <w:kern w:val="36"/>
          <w:sz w:val="48"/>
          <w:szCs w:val="48"/>
          <w:lang w:eastAsia="es-UY"/>
          <w14:ligatures w14:val="none"/>
        </w:rPr>
        <w:t xml:space="preserve"> son atacadas en tres estados este fin de semana</w:t>
      </w:r>
    </w:p>
    <w:p w14:paraId="105CA466" w14:textId="77777777" w:rsidR="00C22ECF" w:rsidRDefault="00C22ECF" w:rsidP="00C22ECF">
      <w:pPr>
        <w:spacing w:after="150" w:line="240" w:lineRule="auto"/>
        <w:textAlignment w:val="top"/>
        <w:rPr>
          <w:rFonts w:ascii="Arial" w:eastAsia="Times New Roman" w:hAnsi="Arial" w:cs="Arial"/>
          <w:color w:val="BF4E14" w:themeColor="accent2" w:themeShade="BF"/>
          <w:kern w:val="0"/>
          <w:sz w:val="24"/>
          <w:szCs w:val="24"/>
          <w:lang w:eastAsia="es-UY"/>
          <w14:ligatures w14:val="none"/>
        </w:rPr>
      </w:pPr>
    </w:p>
    <w:p w14:paraId="6452332E" w14:textId="04F399B7" w:rsidR="00C22ECF" w:rsidRPr="00C22ECF" w:rsidRDefault="00C22ECF" w:rsidP="00C22ECF">
      <w:pPr>
        <w:spacing w:after="150" w:line="240" w:lineRule="auto"/>
        <w:textAlignment w:val="top"/>
        <w:rPr>
          <w:rFonts w:ascii="Arial" w:eastAsia="Times New Roman" w:hAnsi="Arial" w:cs="Arial"/>
          <w:color w:val="BF4E14" w:themeColor="accent2" w:themeShade="BF"/>
          <w:kern w:val="0"/>
          <w:sz w:val="24"/>
          <w:szCs w:val="24"/>
          <w:lang w:eastAsia="es-UY"/>
          <w14:ligatures w14:val="none"/>
        </w:rPr>
      </w:pPr>
      <w:r w:rsidRPr="00C22ECF">
        <w:rPr>
          <w:rFonts w:ascii="Arial" w:eastAsia="Times New Roman" w:hAnsi="Arial" w:cs="Arial"/>
          <w:color w:val="BF4E14" w:themeColor="accent2" w:themeShade="BF"/>
          <w:kern w:val="0"/>
          <w:sz w:val="24"/>
          <w:szCs w:val="24"/>
          <w:lang w:eastAsia="es-UY"/>
          <w14:ligatures w14:val="none"/>
        </w:rPr>
        <w:t>15 julio 2024</w:t>
      </w:r>
    </w:p>
    <w:p w14:paraId="408264B8" w14:textId="77777777" w:rsidR="00C22ECF" w:rsidRPr="00C22ECF" w:rsidRDefault="00C22ECF" w:rsidP="00C22ECF">
      <w:pPr>
        <w:spacing w:after="0" w:line="240" w:lineRule="auto"/>
        <w:textAlignment w:val="top"/>
        <w:rPr>
          <w:rFonts w:ascii="Arial" w:eastAsia="Times New Roman" w:hAnsi="Arial" w:cs="Arial"/>
          <w:color w:val="BF4E14" w:themeColor="accent2" w:themeShade="BF"/>
          <w:kern w:val="0"/>
          <w:sz w:val="24"/>
          <w:szCs w:val="24"/>
          <w:lang w:eastAsia="es-UY"/>
          <w14:ligatures w14:val="none"/>
        </w:rPr>
      </w:pPr>
      <w:r w:rsidRPr="00C22ECF">
        <w:rPr>
          <w:rFonts w:ascii="Arial" w:eastAsia="Times New Roman" w:hAnsi="Arial" w:cs="Arial"/>
          <w:color w:val="BF4E14" w:themeColor="accent2" w:themeShade="BF"/>
          <w:kern w:val="0"/>
          <w:sz w:val="24"/>
          <w:szCs w:val="24"/>
          <w:lang w:eastAsia="es-UY"/>
          <w14:ligatures w14:val="none"/>
        </w:rPr>
        <w:t> </w:t>
      </w:r>
    </w:p>
    <w:p w14:paraId="655ECE18" w14:textId="77777777" w:rsidR="00C22ECF" w:rsidRPr="00C22ECF" w:rsidRDefault="00C22ECF" w:rsidP="00C22ECF">
      <w:pPr>
        <w:spacing w:after="0" w:line="240" w:lineRule="auto"/>
        <w:jc w:val="both"/>
        <w:textAlignment w:val="top"/>
        <w:rPr>
          <w:rFonts w:ascii="Arial" w:eastAsia="Times New Roman" w:hAnsi="Arial" w:cs="Arial"/>
          <w:kern w:val="0"/>
          <w:sz w:val="24"/>
          <w:szCs w:val="24"/>
          <w:lang w:eastAsia="es-UY"/>
          <w14:ligatures w14:val="none"/>
        </w:rPr>
      </w:pPr>
      <w:r w:rsidRPr="00C22ECF">
        <w:rPr>
          <w:rFonts w:ascii="Arial" w:eastAsia="Times New Roman" w:hAnsi="Arial" w:cs="Arial"/>
          <w:kern w:val="0"/>
          <w:sz w:val="24"/>
          <w:szCs w:val="24"/>
          <w:lang w:eastAsia="es-UY"/>
          <w14:ligatures w14:val="none"/>
        </w:rPr>
        <w:t>En una semana de marcada violencia contra los indígenas, las comunidades </w:t>
      </w:r>
      <w:proofErr w:type="spellStart"/>
      <w:r w:rsidRPr="00C22ECF">
        <w:rPr>
          <w:rFonts w:ascii="Arial" w:eastAsia="Times New Roman" w:hAnsi="Arial" w:cs="Arial"/>
          <w:b/>
          <w:bCs/>
          <w:kern w:val="0"/>
          <w:sz w:val="24"/>
          <w:szCs w:val="24"/>
          <w:lang w:eastAsia="es-UY"/>
          <w14:ligatures w14:val="none"/>
        </w:rPr>
        <w:t>Avá-Guarani</w:t>
      </w:r>
      <w:proofErr w:type="spellEnd"/>
      <w:r w:rsidRPr="00C22ECF">
        <w:rPr>
          <w:rFonts w:ascii="Arial" w:eastAsia="Times New Roman" w:hAnsi="Arial" w:cs="Arial"/>
          <w:kern w:val="0"/>
          <w:sz w:val="24"/>
          <w:szCs w:val="24"/>
          <w:lang w:eastAsia="es-UY"/>
          <w14:ligatures w14:val="none"/>
        </w:rPr>
        <w:t> , en </w:t>
      </w:r>
      <w:r w:rsidRPr="00C22ECF">
        <w:rPr>
          <w:rFonts w:ascii="Arial" w:eastAsia="Times New Roman" w:hAnsi="Arial" w:cs="Arial"/>
          <w:b/>
          <w:bCs/>
          <w:kern w:val="0"/>
          <w:sz w:val="24"/>
          <w:szCs w:val="24"/>
          <w:lang w:eastAsia="es-UY"/>
          <w14:ligatures w14:val="none"/>
        </w:rPr>
        <w:t>Paraná</w:t>
      </w:r>
      <w:r w:rsidRPr="00C22ECF">
        <w:rPr>
          <w:rFonts w:ascii="Arial" w:eastAsia="Times New Roman" w:hAnsi="Arial" w:cs="Arial"/>
          <w:kern w:val="0"/>
          <w:sz w:val="24"/>
          <w:szCs w:val="24"/>
          <w:lang w:eastAsia="es-UY"/>
          <w14:ligatures w14:val="none"/>
        </w:rPr>
        <w:t> , </w:t>
      </w:r>
      <w:proofErr w:type="spellStart"/>
      <w:r w:rsidRPr="00C22ECF">
        <w:rPr>
          <w:rFonts w:ascii="Arial" w:eastAsia="Times New Roman" w:hAnsi="Arial" w:cs="Arial"/>
          <w:kern w:val="0"/>
          <w:sz w:val="24"/>
          <w:szCs w:val="24"/>
          <w:lang w:eastAsia="es-UY"/>
          <w14:ligatures w14:val="none"/>
        </w:rPr>
        <w:fldChar w:fldCharType="begin"/>
      </w:r>
      <w:r w:rsidRPr="00C22ECF">
        <w:rPr>
          <w:rFonts w:ascii="Arial" w:eastAsia="Times New Roman" w:hAnsi="Arial" w:cs="Arial"/>
          <w:kern w:val="0"/>
          <w:sz w:val="24"/>
          <w:szCs w:val="24"/>
          <w:lang w:eastAsia="es-UY"/>
          <w14:ligatures w14:val="none"/>
        </w:rPr>
        <w:instrText>HYPERLINK "https://www.ihu.unisinos.br/641359-guarani-kaiowa-e-baleado-em-ataque-contra-retomada-na-terra-indigena-panambi-lagoa-rica-no-mato-grosso-do-sul" \t "_blank"</w:instrText>
      </w:r>
      <w:r w:rsidRPr="00C22ECF">
        <w:rPr>
          <w:rFonts w:ascii="Arial" w:eastAsia="Times New Roman" w:hAnsi="Arial" w:cs="Arial"/>
          <w:kern w:val="0"/>
          <w:sz w:val="24"/>
          <w:szCs w:val="24"/>
          <w:lang w:eastAsia="es-UY"/>
          <w14:ligatures w14:val="none"/>
        </w:rPr>
      </w:r>
      <w:r w:rsidRPr="00C22ECF">
        <w:rPr>
          <w:rFonts w:ascii="Arial" w:eastAsia="Times New Roman" w:hAnsi="Arial" w:cs="Arial"/>
          <w:kern w:val="0"/>
          <w:sz w:val="24"/>
          <w:szCs w:val="24"/>
          <w:lang w:eastAsia="es-UY"/>
          <w14:ligatures w14:val="none"/>
        </w:rPr>
        <w:fldChar w:fldCharType="separate"/>
      </w:r>
      <w:r w:rsidRPr="00C22ECF">
        <w:rPr>
          <w:rFonts w:ascii="Arial" w:eastAsia="Times New Roman" w:hAnsi="Arial" w:cs="Arial"/>
          <w:kern w:val="0"/>
          <w:sz w:val="24"/>
          <w:szCs w:val="24"/>
          <w:u w:val="single"/>
          <w:lang w:eastAsia="es-UY"/>
          <w14:ligatures w14:val="none"/>
        </w:rPr>
        <w:t>Guarani</w:t>
      </w:r>
      <w:proofErr w:type="spellEnd"/>
      <w:r w:rsidRPr="00C22ECF">
        <w:rPr>
          <w:rFonts w:ascii="Arial" w:eastAsia="Times New Roman" w:hAnsi="Arial" w:cs="Arial"/>
          <w:kern w:val="0"/>
          <w:sz w:val="24"/>
          <w:szCs w:val="24"/>
          <w:u w:val="single"/>
          <w:lang w:eastAsia="es-UY"/>
          <w14:ligatures w14:val="none"/>
        </w:rPr>
        <w:t xml:space="preserve"> </w:t>
      </w:r>
      <w:proofErr w:type="spellStart"/>
      <w:r w:rsidRPr="00C22ECF">
        <w:rPr>
          <w:rFonts w:ascii="Arial" w:eastAsia="Times New Roman" w:hAnsi="Arial" w:cs="Arial"/>
          <w:kern w:val="0"/>
          <w:sz w:val="24"/>
          <w:szCs w:val="24"/>
          <w:u w:val="single"/>
          <w:lang w:eastAsia="es-UY"/>
          <w14:ligatures w14:val="none"/>
        </w:rPr>
        <w:t>Kaiowá</w:t>
      </w:r>
      <w:proofErr w:type="spellEnd"/>
      <w:r w:rsidRPr="00C22ECF">
        <w:rPr>
          <w:rFonts w:ascii="Arial" w:eastAsia="Times New Roman" w:hAnsi="Arial" w:cs="Arial"/>
          <w:kern w:val="0"/>
          <w:sz w:val="24"/>
          <w:szCs w:val="24"/>
          <w:lang w:eastAsia="es-UY"/>
          <w14:ligatures w14:val="none"/>
        </w:rPr>
        <w:fldChar w:fldCharType="end"/>
      </w:r>
      <w:r w:rsidRPr="00C22ECF">
        <w:rPr>
          <w:rFonts w:ascii="Arial" w:eastAsia="Times New Roman" w:hAnsi="Arial" w:cs="Arial"/>
          <w:kern w:val="0"/>
          <w:sz w:val="24"/>
          <w:szCs w:val="24"/>
          <w:lang w:eastAsia="es-UY"/>
          <w14:ligatures w14:val="none"/>
        </w:rPr>
        <w:t> , en </w:t>
      </w:r>
      <w:r w:rsidRPr="00C22ECF">
        <w:rPr>
          <w:rFonts w:ascii="Arial" w:eastAsia="Times New Roman" w:hAnsi="Arial" w:cs="Arial"/>
          <w:b/>
          <w:bCs/>
          <w:kern w:val="0"/>
          <w:sz w:val="24"/>
          <w:szCs w:val="24"/>
          <w:lang w:eastAsia="es-UY"/>
          <w14:ligatures w14:val="none"/>
        </w:rPr>
        <w:t>Mato Grosso do Sul</w:t>
      </w:r>
      <w:r w:rsidRPr="00C22ECF">
        <w:rPr>
          <w:rFonts w:ascii="Arial" w:eastAsia="Times New Roman" w:hAnsi="Arial" w:cs="Arial"/>
          <w:kern w:val="0"/>
          <w:sz w:val="24"/>
          <w:szCs w:val="24"/>
          <w:lang w:eastAsia="es-UY"/>
          <w14:ligatures w14:val="none"/>
        </w:rPr>
        <w:t> , y </w:t>
      </w:r>
      <w:proofErr w:type="spellStart"/>
      <w:r w:rsidRPr="00C22ECF">
        <w:rPr>
          <w:rFonts w:ascii="Arial" w:eastAsia="Times New Roman" w:hAnsi="Arial" w:cs="Arial"/>
          <w:b/>
          <w:bCs/>
          <w:kern w:val="0"/>
          <w:sz w:val="24"/>
          <w:szCs w:val="24"/>
          <w:lang w:eastAsia="es-UY"/>
          <w14:ligatures w14:val="none"/>
        </w:rPr>
        <w:t>Kaingang</w:t>
      </w:r>
      <w:proofErr w:type="spellEnd"/>
      <w:r w:rsidRPr="00C22ECF">
        <w:rPr>
          <w:rFonts w:ascii="Arial" w:eastAsia="Times New Roman" w:hAnsi="Arial" w:cs="Arial"/>
          <w:kern w:val="0"/>
          <w:sz w:val="24"/>
          <w:szCs w:val="24"/>
          <w:lang w:eastAsia="es-UY"/>
          <w14:ligatures w14:val="none"/>
        </w:rPr>
        <w:t> , en </w:t>
      </w:r>
      <w:r w:rsidRPr="00C22ECF">
        <w:rPr>
          <w:rFonts w:ascii="Arial" w:eastAsia="Times New Roman" w:hAnsi="Arial" w:cs="Arial"/>
          <w:b/>
          <w:bCs/>
          <w:kern w:val="0"/>
          <w:sz w:val="24"/>
          <w:szCs w:val="24"/>
          <w:lang w:eastAsia="es-UY"/>
          <w14:ligatures w14:val="none"/>
        </w:rPr>
        <w:t>Rio Grande do Sul</w:t>
      </w:r>
      <w:r w:rsidRPr="00C22ECF">
        <w:rPr>
          <w:rFonts w:ascii="Arial" w:eastAsia="Times New Roman" w:hAnsi="Arial" w:cs="Arial"/>
          <w:kern w:val="0"/>
          <w:sz w:val="24"/>
          <w:szCs w:val="24"/>
          <w:lang w:eastAsia="es-UY"/>
          <w14:ligatures w14:val="none"/>
        </w:rPr>
        <w:t> , sufrieron ataques armados.</w:t>
      </w:r>
    </w:p>
    <w:p w14:paraId="0115541A" w14:textId="77777777" w:rsidR="00C22ECF" w:rsidRDefault="00C22ECF" w:rsidP="00C22ECF">
      <w:pPr>
        <w:spacing w:after="0" w:line="240" w:lineRule="auto"/>
        <w:jc w:val="both"/>
        <w:textAlignment w:val="top"/>
        <w:rPr>
          <w:rFonts w:ascii="Arial" w:eastAsia="Times New Roman" w:hAnsi="Arial" w:cs="Arial"/>
          <w:kern w:val="0"/>
          <w:sz w:val="24"/>
          <w:szCs w:val="24"/>
          <w:lang w:eastAsia="es-UY"/>
          <w14:ligatures w14:val="none"/>
        </w:rPr>
      </w:pPr>
      <w:r w:rsidRPr="00C22ECF">
        <w:rPr>
          <w:rFonts w:ascii="Arial" w:eastAsia="Times New Roman" w:hAnsi="Arial" w:cs="Arial"/>
          <w:kern w:val="0"/>
          <w:sz w:val="24"/>
          <w:szCs w:val="24"/>
          <w:lang w:eastAsia="es-UY"/>
          <w14:ligatures w14:val="none"/>
        </w:rPr>
        <w:t>La información es publicada por </w:t>
      </w:r>
      <w:r w:rsidRPr="00C22ECF">
        <w:rPr>
          <w:rFonts w:ascii="Arial" w:eastAsia="Times New Roman" w:hAnsi="Arial" w:cs="Arial"/>
          <w:b/>
          <w:bCs/>
          <w:kern w:val="0"/>
          <w:sz w:val="24"/>
          <w:szCs w:val="24"/>
          <w:lang w:eastAsia="es-UY"/>
          <w14:ligatures w14:val="none"/>
        </w:rPr>
        <w:t xml:space="preserve">el Consejo Indígena Misionero - </w:t>
      </w:r>
      <w:proofErr w:type="spellStart"/>
      <w:r w:rsidRPr="00C22ECF">
        <w:rPr>
          <w:rFonts w:ascii="Arial" w:eastAsia="Times New Roman" w:hAnsi="Arial" w:cs="Arial"/>
          <w:b/>
          <w:bCs/>
          <w:kern w:val="0"/>
          <w:sz w:val="24"/>
          <w:szCs w:val="24"/>
          <w:lang w:eastAsia="es-UY"/>
          <w14:ligatures w14:val="none"/>
        </w:rPr>
        <w:t>Cimi</w:t>
      </w:r>
      <w:proofErr w:type="spellEnd"/>
      <w:r w:rsidRPr="00C22ECF">
        <w:rPr>
          <w:rFonts w:ascii="Arial" w:eastAsia="Times New Roman" w:hAnsi="Arial" w:cs="Arial"/>
          <w:kern w:val="0"/>
          <w:sz w:val="24"/>
          <w:szCs w:val="24"/>
          <w:lang w:eastAsia="es-UY"/>
          <w14:ligatures w14:val="none"/>
        </w:rPr>
        <w:t> , 15-07-2024.</w:t>
      </w:r>
    </w:p>
    <w:p w14:paraId="75A1182D" w14:textId="77777777" w:rsidR="00C22ECF" w:rsidRPr="00C22ECF" w:rsidRDefault="00C22ECF" w:rsidP="00C22ECF">
      <w:pPr>
        <w:spacing w:after="0" w:line="240" w:lineRule="auto"/>
        <w:jc w:val="both"/>
        <w:textAlignment w:val="top"/>
        <w:rPr>
          <w:rFonts w:ascii="Arial" w:eastAsia="Times New Roman" w:hAnsi="Arial" w:cs="Arial"/>
          <w:kern w:val="0"/>
          <w:sz w:val="24"/>
          <w:szCs w:val="24"/>
          <w:lang w:eastAsia="es-UY"/>
          <w14:ligatures w14:val="none"/>
        </w:rPr>
      </w:pPr>
    </w:p>
    <w:p w14:paraId="2A4813B5" w14:textId="77777777" w:rsidR="00C22ECF" w:rsidRDefault="00C22ECF" w:rsidP="00C22ECF">
      <w:pPr>
        <w:spacing w:after="0" w:line="240" w:lineRule="auto"/>
        <w:jc w:val="both"/>
        <w:textAlignment w:val="top"/>
        <w:rPr>
          <w:rFonts w:ascii="Arial" w:eastAsia="Times New Roman" w:hAnsi="Arial" w:cs="Arial"/>
          <w:kern w:val="0"/>
          <w:sz w:val="24"/>
          <w:szCs w:val="24"/>
          <w:lang w:eastAsia="es-UY"/>
          <w14:ligatures w14:val="none"/>
        </w:rPr>
      </w:pPr>
      <w:r w:rsidRPr="00C22ECF">
        <w:rPr>
          <w:rFonts w:ascii="Arial" w:eastAsia="Times New Roman" w:hAnsi="Arial" w:cs="Arial"/>
          <w:kern w:val="0"/>
          <w:sz w:val="24"/>
          <w:szCs w:val="24"/>
          <w:lang w:eastAsia="es-UY"/>
          <w14:ligatures w14:val="none"/>
        </w:rPr>
        <w:t>Los </w:t>
      </w:r>
      <w:proofErr w:type="spellStart"/>
      <w:r w:rsidRPr="00C22ECF">
        <w:rPr>
          <w:rFonts w:ascii="Arial" w:eastAsia="Times New Roman" w:hAnsi="Arial" w:cs="Arial"/>
          <w:b/>
          <w:bCs/>
          <w:kern w:val="0"/>
          <w:sz w:val="24"/>
          <w:szCs w:val="24"/>
          <w:lang w:eastAsia="es-UY"/>
          <w14:ligatures w14:val="none"/>
        </w:rPr>
        <w:t>Kaingang</w:t>
      </w:r>
      <w:proofErr w:type="spellEnd"/>
      <w:r w:rsidRPr="00C22ECF">
        <w:rPr>
          <w:rFonts w:ascii="Arial" w:eastAsia="Times New Roman" w:hAnsi="Arial" w:cs="Arial"/>
          <w:kern w:val="0"/>
          <w:sz w:val="24"/>
          <w:szCs w:val="24"/>
          <w:lang w:eastAsia="es-UY"/>
          <w14:ligatures w14:val="none"/>
        </w:rPr>
        <w:t> de </w:t>
      </w:r>
      <w:r w:rsidRPr="00C22ECF">
        <w:rPr>
          <w:rFonts w:ascii="Arial" w:eastAsia="Times New Roman" w:hAnsi="Arial" w:cs="Arial"/>
          <w:b/>
          <w:bCs/>
          <w:kern w:val="0"/>
          <w:sz w:val="24"/>
          <w:szCs w:val="24"/>
          <w:lang w:eastAsia="es-UY"/>
          <w14:ligatures w14:val="none"/>
        </w:rPr>
        <w:t xml:space="preserve">Retomada </w:t>
      </w:r>
      <w:proofErr w:type="spellStart"/>
      <w:r w:rsidRPr="00C22ECF">
        <w:rPr>
          <w:rFonts w:ascii="Arial" w:eastAsia="Times New Roman" w:hAnsi="Arial" w:cs="Arial"/>
          <w:b/>
          <w:bCs/>
          <w:kern w:val="0"/>
          <w:sz w:val="24"/>
          <w:szCs w:val="24"/>
          <w:lang w:eastAsia="es-UY"/>
          <w14:ligatures w14:val="none"/>
        </w:rPr>
        <w:t>Fág</w:t>
      </w:r>
      <w:proofErr w:type="spellEnd"/>
      <w:r w:rsidRPr="00C22ECF">
        <w:rPr>
          <w:rFonts w:ascii="Arial" w:eastAsia="Times New Roman" w:hAnsi="Arial" w:cs="Arial"/>
          <w:b/>
          <w:bCs/>
          <w:kern w:val="0"/>
          <w:sz w:val="24"/>
          <w:szCs w:val="24"/>
          <w:lang w:eastAsia="es-UY"/>
          <w14:ligatures w14:val="none"/>
        </w:rPr>
        <w:t xml:space="preserve"> </w:t>
      </w:r>
      <w:proofErr w:type="spellStart"/>
      <w:r w:rsidRPr="00C22ECF">
        <w:rPr>
          <w:rFonts w:ascii="Arial" w:eastAsia="Times New Roman" w:hAnsi="Arial" w:cs="Arial"/>
          <w:b/>
          <w:bCs/>
          <w:kern w:val="0"/>
          <w:sz w:val="24"/>
          <w:szCs w:val="24"/>
          <w:lang w:eastAsia="es-UY"/>
          <w14:ligatures w14:val="none"/>
        </w:rPr>
        <w:t>Nor</w:t>
      </w:r>
      <w:proofErr w:type="spellEnd"/>
      <w:r w:rsidRPr="00C22ECF">
        <w:rPr>
          <w:rFonts w:ascii="Arial" w:eastAsia="Times New Roman" w:hAnsi="Arial" w:cs="Arial"/>
          <w:kern w:val="0"/>
          <w:sz w:val="24"/>
          <w:szCs w:val="24"/>
          <w:lang w:eastAsia="es-UY"/>
          <w14:ligatures w14:val="none"/>
        </w:rPr>
        <w:t> , en </w:t>
      </w:r>
      <w:proofErr w:type="spellStart"/>
      <w:r w:rsidRPr="00C22ECF">
        <w:rPr>
          <w:rFonts w:ascii="Arial" w:eastAsia="Times New Roman" w:hAnsi="Arial" w:cs="Arial"/>
          <w:b/>
          <w:bCs/>
          <w:kern w:val="0"/>
          <w:sz w:val="24"/>
          <w:szCs w:val="24"/>
          <w:lang w:eastAsia="es-UY"/>
          <w14:ligatures w14:val="none"/>
        </w:rPr>
        <w:t>Pontão</w:t>
      </w:r>
      <w:proofErr w:type="spellEnd"/>
      <w:r w:rsidRPr="00C22ECF">
        <w:rPr>
          <w:rFonts w:ascii="Arial" w:eastAsia="Times New Roman" w:hAnsi="Arial" w:cs="Arial"/>
          <w:kern w:val="0"/>
          <w:sz w:val="24"/>
          <w:szCs w:val="24"/>
          <w:lang w:eastAsia="es-UY"/>
          <w14:ligatures w14:val="none"/>
        </w:rPr>
        <w:t> (RS), municipio cercano a la ciudad de </w:t>
      </w:r>
      <w:proofErr w:type="spellStart"/>
      <w:r w:rsidRPr="00C22ECF">
        <w:rPr>
          <w:rFonts w:ascii="Arial" w:eastAsia="Times New Roman" w:hAnsi="Arial" w:cs="Arial"/>
          <w:b/>
          <w:bCs/>
          <w:kern w:val="0"/>
          <w:sz w:val="24"/>
          <w:szCs w:val="24"/>
          <w:lang w:eastAsia="es-UY"/>
          <w14:ligatures w14:val="none"/>
        </w:rPr>
        <w:t>Passo</w:t>
      </w:r>
      <w:proofErr w:type="spellEnd"/>
      <w:r w:rsidRPr="00C22ECF">
        <w:rPr>
          <w:rFonts w:ascii="Arial" w:eastAsia="Times New Roman" w:hAnsi="Arial" w:cs="Arial"/>
          <w:b/>
          <w:bCs/>
          <w:kern w:val="0"/>
          <w:sz w:val="24"/>
          <w:szCs w:val="24"/>
          <w:lang w:eastAsia="es-UY"/>
          <w14:ligatures w14:val="none"/>
        </w:rPr>
        <w:t xml:space="preserve"> Fundo</w:t>
      </w:r>
      <w:r w:rsidRPr="00C22ECF">
        <w:rPr>
          <w:rFonts w:ascii="Arial" w:eastAsia="Times New Roman" w:hAnsi="Arial" w:cs="Arial"/>
          <w:kern w:val="0"/>
          <w:sz w:val="24"/>
          <w:szCs w:val="24"/>
          <w:lang w:eastAsia="es-UY"/>
          <w14:ligatures w14:val="none"/>
        </w:rPr>
        <w:t> ( </w:t>
      </w:r>
      <w:r w:rsidRPr="00C22ECF">
        <w:rPr>
          <w:rFonts w:ascii="Arial" w:eastAsia="Times New Roman" w:hAnsi="Arial" w:cs="Arial"/>
          <w:b/>
          <w:bCs/>
          <w:kern w:val="0"/>
          <w:sz w:val="24"/>
          <w:szCs w:val="24"/>
          <w:lang w:eastAsia="es-UY"/>
          <w14:ligatures w14:val="none"/>
        </w:rPr>
        <w:t>RS</w:t>
      </w:r>
      <w:r w:rsidRPr="00C22ECF">
        <w:rPr>
          <w:rFonts w:ascii="Arial" w:eastAsia="Times New Roman" w:hAnsi="Arial" w:cs="Arial"/>
          <w:kern w:val="0"/>
          <w:sz w:val="24"/>
          <w:szCs w:val="24"/>
          <w:lang w:eastAsia="es-UY"/>
          <w14:ligatures w14:val="none"/>
        </w:rPr>
        <w:t> ), sufrieron dos ataques en menos de cinco días, luego de que las familias decidieran regresar a una zona cercana a su territorio de origen. .</w:t>
      </w:r>
    </w:p>
    <w:p w14:paraId="529470E4" w14:textId="77777777" w:rsidR="00C22ECF" w:rsidRPr="00C22ECF" w:rsidRDefault="00C22ECF" w:rsidP="00C22ECF">
      <w:pPr>
        <w:spacing w:after="0" w:line="240" w:lineRule="auto"/>
        <w:jc w:val="both"/>
        <w:textAlignment w:val="top"/>
        <w:rPr>
          <w:rFonts w:ascii="Arial" w:eastAsia="Times New Roman" w:hAnsi="Arial" w:cs="Arial"/>
          <w:kern w:val="0"/>
          <w:sz w:val="24"/>
          <w:szCs w:val="24"/>
          <w:lang w:eastAsia="es-UY"/>
          <w14:ligatures w14:val="none"/>
        </w:rPr>
      </w:pPr>
    </w:p>
    <w:p w14:paraId="2A28CB51" w14:textId="77777777" w:rsidR="00C22ECF" w:rsidRDefault="00C22ECF" w:rsidP="00C22ECF">
      <w:pPr>
        <w:spacing w:after="0" w:line="240" w:lineRule="auto"/>
        <w:jc w:val="both"/>
        <w:textAlignment w:val="top"/>
        <w:rPr>
          <w:rFonts w:ascii="Arial" w:eastAsia="Times New Roman" w:hAnsi="Arial" w:cs="Arial"/>
          <w:kern w:val="0"/>
          <w:sz w:val="24"/>
          <w:szCs w:val="24"/>
          <w:lang w:eastAsia="es-UY"/>
          <w14:ligatures w14:val="none"/>
        </w:rPr>
      </w:pPr>
      <w:r w:rsidRPr="00C22ECF">
        <w:rPr>
          <w:rFonts w:ascii="Arial" w:eastAsia="Times New Roman" w:hAnsi="Arial" w:cs="Arial"/>
          <w:kern w:val="0"/>
          <w:sz w:val="24"/>
          <w:szCs w:val="24"/>
          <w:lang w:eastAsia="es-UY"/>
          <w14:ligatures w14:val="none"/>
        </w:rPr>
        <w:t>Los indígenas del pueblo </w:t>
      </w:r>
      <w:proofErr w:type="spellStart"/>
      <w:r w:rsidRPr="00C22ECF">
        <w:rPr>
          <w:rFonts w:ascii="Arial" w:eastAsia="Times New Roman" w:hAnsi="Arial" w:cs="Arial"/>
          <w:kern w:val="0"/>
          <w:sz w:val="24"/>
          <w:szCs w:val="24"/>
          <w:lang w:eastAsia="es-UY"/>
          <w14:ligatures w14:val="none"/>
        </w:rPr>
        <w:fldChar w:fldCharType="begin"/>
      </w:r>
      <w:r w:rsidRPr="00C22ECF">
        <w:rPr>
          <w:rFonts w:ascii="Arial" w:eastAsia="Times New Roman" w:hAnsi="Arial" w:cs="Arial"/>
          <w:kern w:val="0"/>
          <w:sz w:val="24"/>
          <w:szCs w:val="24"/>
          <w:lang w:eastAsia="es-UY"/>
          <w14:ligatures w14:val="none"/>
        </w:rPr>
        <w:instrText>HYPERLINK "https://www.ihu.unisinos.br/categorias/611815-nota-do-cimi-regional-sul-em-decorrencia-do-cruel-assassinato-da-jovem-kaingang-daiane-gria-sales" \t "_blank"</w:instrText>
      </w:r>
      <w:r w:rsidRPr="00C22ECF">
        <w:rPr>
          <w:rFonts w:ascii="Arial" w:eastAsia="Times New Roman" w:hAnsi="Arial" w:cs="Arial"/>
          <w:kern w:val="0"/>
          <w:sz w:val="24"/>
          <w:szCs w:val="24"/>
          <w:lang w:eastAsia="es-UY"/>
          <w14:ligatures w14:val="none"/>
        </w:rPr>
      </w:r>
      <w:r w:rsidRPr="00C22ECF">
        <w:rPr>
          <w:rFonts w:ascii="Arial" w:eastAsia="Times New Roman" w:hAnsi="Arial" w:cs="Arial"/>
          <w:kern w:val="0"/>
          <w:sz w:val="24"/>
          <w:szCs w:val="24"/>
          <w:lang w:eastAsia="es-UY"/>
          <w14:ligatures w14:val="none"/>
        </w:rPr>
        <w:fldChar w:fldCharType="separate"/>
      </w:r>
      <w:r w:rsidRPr="00C22ECF">
        <w:rPr>
          <w:rFonts w:ascii="Arial" w:eastAsia="Times New Roman" w:hAnsi="Arial" w:cs="Arial"/>
          <w:kern w:val="0"/>
          <w:sz w:val="24"/>
          <w:szCs w:val="24"/>
          <w:u w:val="single"/>
          <w:lang w:eastAsia="es-UY"/>
          <w14:ligatures w14:val="none"/>
        </w:rPr>
        <w:t>Kaingang</w:t>
      </w:r>
      <w:proofErr w:type="spellEnd"/>
      <w:r w:rsidRPr="00C22ECF">
        <w:rPr>
          <w:rFonts w:ascii="Arial" w:eastAsia="Times New Roman" w:hAnsi="Arial" w:cs="Arial"/>
          <w:kern w:val="0"/>
          <w:sz w:val="24"/>
          <w:szCs w:val="24"/>
          <w:lang w:eastAsia="es-UY"/>
          <w14:ligatures w14:val="none"/>
        </w:rPr>
        <w:fldChar w:fldCharType="end"/>
      </w:r>
      <w:r w:rsidRPr="00C22ECF">
        <w:rPr>
          <w:rFonts w:ascii="Arial" w:eastAsia="Times New Roman" w:hAnsi="Arial" w:cs="Arial"/>
          <w:kern w:val="0"/>
          <w:sz w:val="24"/>
          <w:szCs w:val="24"/>
          <w:lang w:eastAsia="es-UY"/>
          <w14:ligatures w14:val="none"/>
        </w:rPr>
        <w:t>  fueron expulsados ​​de sus tierras en 2014. Los ruralistas de la región, articulados por parlamentarios de partidos extremistas como PP, Republicanos y PL, no aceptan que los pueblos indígenas tengan derecho a vivir en sus tierras originales.</w:t>
      </w:r>
    </w:p>
    <w:p w14:paraId="36A2A73F" w14:textId="77777777" w:rsidR="00C22ECF" w:rsidRPr="00C22ECF" w:rsidRDefault="00C22ECF" w:rsidP="00C22ECF">
      <w:pPr>
        <w:spacing w:after="0" w:line="240" w:lineRule="auto"/>
        <w:jc w:val="both"/>
        <w:textAlignment w:val="top"/>
        <w:rPr>
          <w:rFonts w:ascii="Arial" w:eastAsia="Times New Roman" w:hAnsi="Arial" w:cs="Arial"/>
          <w:kern w:val="0"/>
          <w:sz w:val="24"/>
          <w:szCs w:val="24"/>
          <w:lang w:eastAsia="es-UY"/>
          <w14:ligatures w14:val="none"/>
        </w:rPr>
      </w:pPr>
    </w:p>
    <w:p w14:paraId="7A0CA91E" w14:textId="77777777" w:rsidR="00C22ECF" w:rsidRDefault="00C22ECF" w:rsidP="00C22ECF">
      <w:pPr>
        <w:spacing w:after="0" w:line="240" w:lineRule="auto"/>
        <w:jc w:val="both"/>
        <w:textAlignment w:val="top"/>
        <w:rPr>
          <w:rFonts w:ascii="Arial" w:eastAsia="Times New Roman" w:hAnsi="Arial" w:cs="Arial"/>
          <w:kern w:val="0"/>
          <w:sz w:val="24"/>
          <w:szCs w:val="24"/>
          <w:lang w:val="pt-PT" w:eastAsia="es-UY"/>
          <w14:ligatures w14:val="none"/>
        </w:rPr>
      </w:pPr>
      <w:r w:rsidRPr="00C22ECF">
        <w:rPr>
          <w:rFonts w:ascii="Arial" w:eastAsia="Times New Roman" w:hAnsi="Arial" w:cs="Arial"/>
          <w:kern w:val="0"/>
          <w:sz w:val="24"/>
          <w:szCs w:val="24"/>
          <w:lang w:val="pt-PT" w:eastAsia="es-UY"/>
          <w14:ligatures w14:val="none"/>
        </w:rPr>
        <w:t>A comunidade da retomada </w:t>
      </w:r>
      <w:r w:rsidRPr="00C22ECF">
        <w:rPr>
          <w:rFonts w:ascii="Arial" w:eastAsia="Times New Roman" w:hAnsi="Arial" w:cs="Arial"/>
          <w:b/>
          <w:bCs/>
          <w:kern w:val="0"/>
          <w:sz w:val="24"/>
          <w:szCs w:val="24"/>
          <w:lang w:val="pt-PT" w:eastAsia="es-UY"/>
          <w14:ligatures w14:val="none"/>
        </w:rPr>
        <w:t>Fág Nor</w:t>
      </w:r>
      <w:r w:rsidRPr="00C22ECF">
        <w:rPr>
          <w:rFonts w:ascii="Arial" w:eastAsia="Times New Roman" w:hAnsi="Arial" w:cs="Arial"/>
          <w:kern w:val="0"/>
          <w:sz w:val="24"/>
          <w:szCs w:val="24"/>
          <w:lang w:val="pt-PT" w:eastAsia="es-UY"/>
          <w14:ligatures w14:val="none"/>
        </w:rPr>
        <w:t> , além de requerer o reinício dos estudos de identificação e delimitação de suas terras, paralisados na </w:t>
      </w:r>
      <w:r w:rsidRPr="00C22ECF">
        <w:rPr>
          <w:rFonts w:ascii="Arial" w:eastAsia="Times New Roman" w:hAnsi="Arial" w:cs="Arial"/>
          <w:b/>
          <w:bCs/>
          <w:kern w:val="0"/>
          <w:sz w:val="24"/>
          <w:szCs w:val="24"/>
          <w:lang w:val="pt-PT" w:eastAsia="es-UY"/>
          <w14:ligatures w14:val="none"/>
        </w:rPr>
        <w:t>Fundação Nacional dos Povos Indígenas</w:t>
      </w:r>
      <w:r w:rsidRPr="00C22ECF">
        <w:rPr>
          <w:rFonts w:ascii="Arial" w:eastAsia="Times New Roman" w:hAnsi="Arial" w:cs="Arial"/>
          <w:kern w:val="0"/>
          <w:sz w:val="24"/>
          <w:szCs w:val="24"/>
          <w:lang w:val="pt-PT" w:eastAsia="es-UY"/>
          <w14:ligatures w14:val="none"/>
        </w:rPr>
        <w:t> ( </w:t>
      </w:r>
      <w:r w:rsidRPr="00C22ECF">
        <w:rPr>
          <w:rFonts w:ascii="Arial" w:eastAsia="Times New Roman" w:hAnsi="Arial" w:cs="Arial"/>
          <w:b/>
          <w:bCs/>
          <w:kern w:val="0"/>
          <w:sz w:val="24"/>
          <w:szCs w:val="24"/>
          <w:lang w:val="pt-PT" w:eastAsia="es-UY"/>
          <w14:ligatures w14:val="none"/>
        </w:rPr>
        <w:t>Funai</w:t>
      </w:r>
      <w:r w:rsidRPr="00C22ECF">
        <w:rPr>
          <w:rFonts w:ascii="Arial" w:eastAsia="Times New Roman" w:hAnsi="Arial" w:cs="Arial"/>
          <w:kern w:val="0"/>
          <w:sz w:val="24"/>
          <w:szCs w:val="24"/>
          <w:lang w:val="pt-PT" w:eastAsia="es-UY"/>
          <w14:ligatures w14:val="none"/>
        </w:rPr>
        <w:t> ), busca também dar visibilidade à realidade de absoluta vulnerabilidade dos povos indígenas no estado do </w:t>
      </w:r>
      <w:r w:rsidRPr="00C22ECF">
        <w:rPr>
          <w:rFonts w:ascii="Arial" w:eastAsia="Times New Roman" w:hAnsi="Arial" w:cs="Arial"/>
          <w:b/>
          <w:bCs/>
          <w:kern w:val="0"/>
          <w:sz w:val="24"/>
          <w:szCs w:val="24"/>
          <w:lang w:val="pt-PT" w:eastAsia="es-UY"/>
          <w14:ligatures w14:val="none"/>
        </w:rPr>
        <w:t>Rio Grande Del sur</w:t>
      </w:r>
      <w:r w:rsidRPr="00C22ECF">
        <w:rPr>
          <w:rFonts w:ascii="Arial" w:eastAsia="Times New Roman" w:hAnsi="Arial" w:cs="Arial"/>
          <w:kern w:val="0"/>
          <w:sz w:val="24"/>
          <w:szCs w:val="24"/>
          <w:lang w:val="pt-PT" w:eastAsia="es-UY"/>
          <w14:ligatures w14:val="none"/>
        </w:rPr>
        <w:t> .</w:t>
      </w:r>
    </w:p>
    <w:p w14:paraId="787CBB07" w14:textId="77777777" w:rsidR="00C22ECF" w:rsidRPr="00C22ECF" w:rsidRDefault="00C22ECF" w:rsidP="00C22ECF">
      <w:pPr>
        <w:spacing w:after="0" w:line="240" w:lineRule="auto"/>
        <w:jc w:val="both"/>
        <w:textAlignment w:val="top"/>
        <w:rPr>
          <w:rFonts w:ascii="Arial" w:eastAsia="Times New Roman" w:hAnsi="Arial" w:cs="Arial"/>
          <w:kern w:val="0"/>
          <w:sz w:val="24"/>
          <w:szCs w:val="24"/>
          <w:lang w:val="pt-PT" w:eastAsia="es-UY"/>
          <w14:ligatures w14:val="none"/>
        </w:rPr>
      </w:pPr>
    </w:p>
    <w:p w14:paraId="52C0DF6B" w14:textId="77777777" w:rsidR="00C22ECF" w:rsidRDefault="00C22ECF" w:rsidP="00C22ECF">
      <w:pPr>
        <w:spacing w:after="0" w:line="240" w:lineRule="auto"/>
        <w:jc w:val="both"/>
        <w:textAlignment w:val="top"/>
        <w:rPr>
          <w:rFonts w:ascii="Arial" w:eastAsia="Times New Roman" w:hAnsi="Arial" w:cs="Arial"/>
          <w:kern w:val="0"/>
          <w:sz w:val="24"/>
          <w:szCs w:val="24"/>
          <w:lang w:eastAsia="es-UY"/>
          <w14:ligatures w14:val="none"/>
        </w:rPr>
      </w:pPr>
      <w:r w:rsidRPr="00C22ECF">
        <w:rPr>
          <w:rFonts w:ascii="Arial" w:eastAsia="Times New Roman" w:hAnsi="Arial" w:cs="Arial"/>
          <w:kern w:val="0"/>
          <w:sz w:val="24"/>
          <w:szCs w:val="24"/>
          <w:lang w:eastAsia="es-UY"/>
          <w14:ligatures w14:val="none"/>
        </w:rPr>
        <w:t>El regreso de los indígenas a su territorio se produjo el lunes 9 de julio. La noche siguiente, 10 de julio, personas armadas pasaron por la carretera y dispararon varias veces contra las chozas, que están ubicadas a los lados de la vía, en un terreno de dominio público perteneciente al Departamento Nacional de Infraestructura del Transporte (DNIT). En otras palabras, los </w:t>
      </w:r>
      <w:proofErr w:type="spellStart"/>
      <w:r w:rsidRPr="00C22ECF">
        <w:rPr>
          <w:rFonts w:ascii="Arial" w:eastAsia="Times New Roman" w:hAnsi="Arial" w:cs="Arial"/>
          <w:b/>
          <w:bCs/>
          <w:kern w:val="0"/>
          <w:sz w:val="24"/>
          <w:szCs w:val="24"/>
          <w:lang w:eastAsia="es-UY"/>
          <w14:ligatures w14:val="none"/>
        </w:rPr>
        <w:t>Kaingang</w:t>
      </w:r>
      <w:proofErr w:type="spellEnd"/>
      <w:r w:rsidRPr="00C22ECF">
        <w:rPr>
          <w:rFonts w:ascii="Arial" w:eastAsia="Times New Roman" w:hAnsi="Arial" w:cs="Arial"/>
          <w:kern w:val="0"/>
          <w:sz w:val="24"/>
          <w:szCs w:val="24"/>
          <w:lang w:eastAsia="es-UY"/>
          <w14:ligatures w14:val="none"/>
        </w:rPr>
        <w:t> no ocupan tierras privadas, pero a pesar de ello son atacados.</w:t>
      </w:r>
    </w:p>
    <w:p w14:paraId="7762F79D" w14:textId="77777777" w:rsidR="00C22ECF" w:rsidRPr="00C22ECF" w:rsidRDefault="00C22ECF" w:rsidP="00C22ECF">
      <w:pPr>
        <w:spacing w:after="0" w:line="240" w:lineRule="auto"/>
        <w:jc w:val="both"/>
        <w:textAlignment w:val="top"/>
        <w:rPr>
          <w:rFonts w:ascii="Arial" w:eastAsia="Times New Roman" w:hAnsi="Arial" w:cs="Arial"/>
          <w:kern w:val="0"/>
          <w:sz w:val="24"/>
          <w:szCs w:val="24"/>
          <w:lang w:eastAsia="es-UY"/>
          <w14:ligatures w14:val="none"/>
        </w:rPr>
      </w:pPr>
    </w:p>
    <w:p w14:paraId="4C47E350" w14:textId="77777777" w:rsidR="00C22ECF" w:rsidRDefault="00C22ECF" w:rsidP="00C22ECF">
      <w:pPr>
        <w:spacing w:after="0" w:line="240" w:lineRule="auto"/>
        <w:jc w:val="both"/>
        <w:textAlignment w:val="top"/>
        <w:rPr>
          <w:rFonts w:ascii="Arial" w:eastAsia="Times New Roman" w:hAnsi="Arial" w:cs="Arial"/>
          <w:kern w:val="0"/>
          <w:sz w:val="24"/>
          <w:szCs w:val="24"/>
          <w:lang w:eastAsia="es-UY"/>
          <w14:ligatures w14:val="none"/>
        </w:rPr>
      </w:pPr>
      <w:r w:rsidRPr="00C22ECF">
        <w:rPr>
          <w:rFonts w:ascii="Arial" w:eastAsia="Times New Roman" w:hAnsi="Arial" w:cs="Arial"/>
          <w:kern w:val="0"/>
          <w:sz w:val="24"/>
          <w:szCs w:val="24"/>
          <w:lang w:eastAsia="es-UY"/>
          <w14:ligatures w14:val="none"/>
        </w:rPr>
        <w:t>En las primeras horas del sábado (13) al domingo (14), hombres armados prendieron fuego a un vehículo comunitario, que se encontraba estacionado frente a las chozas donde los </w:t>
      </w:r>
      <w:r w:rsidRPr="00C22ECF">
        <w:rPr>
          <w:rFonts w:ascii="Arial" w:eastAsia="Times New Roman" w:hAnsi="Arial" w:cs="Arial"/>
          <w:b/>
          <w:bCs/>
          <w:kern w:val="0"/>
          <w:sz w:val="24"/>
          <w:szCs w:val="24"/>
          <w:lang w:eastAsia="es-UY"/>
          <w14:ligatures w14:val="none"/>
        </w:rPr>
        <w:t>indígenas</w:t>
      </w:r>
      <w:r w:rsidRPr="00C22ECF">
        <w:rPr>
          <w:rFonts w:ascii="Arial" w:eastAsia="Times New Roman" w:hAnsi="Arial" w:cs="Arial"/>
          <w:kern w:val="0"/>
          <w:sz w:val="24"/>
          <w:szCs w:val="24"/>
          <w:lang w:eastAsia="es-UY"/>
          <w14:ligatures w14:val="none"/>
        </w:rPr>
        <w:t> se refugiaban del frío y la lluvia.</w:t>
      </w:r>
    </w:p>
    <w:p w14:paraId="42D8BCAC" w14:textId="77777777" w:rsidR="00C22ECF" w:rsidRPr="00C22ECF" w:rsidRDefault="00C22ECF" w:rsidP="00C22ECF">
      <w:pPr>
        <w:spacing w:after="0" w:line="240" w:lineRule="auto"/>
        <w:jc w:val="both"/>
        <w:textAlignment w:val="top"/>
        <w:rPr>
          <w:rFonts w:ascii="Arial" w:eastAsia="Times New Roman" w:hAnsi="Arial" w:cs="Arial"/>
          <w:kern w:val="0"/>
          <w:sz w:val="24"/>
          <w:szCs w:val="24"/>
          <w:lang w:eastAsia="es-UY"/>
          <w14:ligatures w14:val="none"/>
        </w:rPr>
      </w:pPr>
    </w:p>
    <w:p w14:paraId="7CE84CED" w14:textId="77777777" w:rsidR="00C22ECF" w:rsidRDefault="00C22ECF" w:rsidP="00C22ECF">
      <w:pPr>
        <w:spacing w:after="0" w:line="240" w:lineRule="auto"/>
        <w:jc w:val="both"/>
        <w:textAlignment w:val="top"/>
        <w:rPr>
          <w:rFonts w:ascii="Arial" w:eastAsia="Times New Roman" w:hAnsi="Arial" w:cs="Arial"/>
          <w:kern w:val="0"/>
          <w:sz w:val="24"/>
          <w:szCs w:val="24"/>
          <w:lang w:eastAsia="es-UY"/>
          <w14:ligatures w14:val="none"/>
        </w:rPr>
      </w:pPr>
      <w:r w:rsidRPr="00C22ECF">
        <w:rPr>
          <w:rFonts w:ascii="Arial" w:eastAsia="Times New Roman" w:hAnsi="Arial" w:cs="Arial"/>
          <w:kern w:val="0"/>
          <w:sz w:val="24"/>
          <w:szCs w:val="24"/>
          <w:lang w:eastAsia="es-UY"/>
          <w14:ligatures w14:val="none"/>
        </w:rPr>
        <w:t>Los ataques al </w:t>
      </w:r>
      <w:proofErr w:type="spellStart"/>
      <w:r w:rsidRPr="00C22ECF">
        <w:rPr>
          <w:rFonts w:ascii="Arial" w:eastAsia="Times New Roman" w:hAnsi="Arial" w:cs="Arial"/>
          <w:b/>
          <w:bCs/>
          <w:kern w:val="0"/>
          <w:sz w:val="24"/>
          <w:szCs w:val="24"/>
          <w:lang w:eastAsia="es-UY"/>
          <w14:ligatures w14:val="none"/>
        </w:rPr>
        <w:t>Kaingang</w:t>
      </w:r>
      <w:proofErr w:type="spellEnd"/>
      <w:r w:rsidRPr="00C22ECF">
        <w:rPr>
          <w:rFonts w:ascii="Arial" w:eastAsia="Times New Roman" w:hAnsi="Arial" w:cs="Arial"/>
          <w:kern w:val="0"/>
          <w:sz w:val="24"/>
          <w:szCs w:val="24"/>
          <w:lang w:eastAsia="es-UY"/>
          <w14:ligatures w14:val="none"/>
        </w:rPr>
        <w:t> de </w:t>
      </w:r>
      <w:r w:rsidRPr="00C22ECF">
        <w:rPr>
          <w:rFonts w:ascii="Arial" w:eastAsia="Times New Roman" w:hAnsi="Arial" w:cs="Arial"/>
          <w:b/>
          <w:bCs/>
          <w:kern w:val="0"/>
          <w:sz w:val="24"/>
          <w:szCs w:val="24"/>
          <w:lang w:eastAsia="es-UY"/>
          <w14:ligatures w14:val="none"/>
        </w:rPr>
        <w:t xml:space="preserve">Retomada </w:t>
      </w:r>
      <w:proofErr w:type="spellStart"/>
      <w:r w:rsidRPr="00C22ECF">
        <w:rPr>
          <w:rFonts w:ascii="Arial" w:eastAsia="Times New Roman" w:hAnsi="Arial" w:cs="Arial"/>
          <w:b/>
          <w:bCs/>
          <w:kern w:val="0"/>
          <w:sz w:val="24"/>
          <w:szCs w:val="24"/>
          <w:lang w:eastAsia="es-UY"/>
          <w14:ligatures w14:val="none"/>
        </w:rPr>
        <w:t>Fág</w:t>
      </w:r>
      <w:proofErr w:type="spellEnd"/>
      <w:r w:rsidRPr="00C22ECF">
        <w:rPr>
          <w:rFonts w:ascii="Arial" w:eastAsia="Times New Roman" w:hAnsi="Arial" w:cs="Arial"/>
          <w:b/>
          <w:bCs/>
          <w:kern w:val="0"/>
          <w:sz w:val="24"/>
          <w:szCs w:val="24"/>
          <w:lang w:eastAsia="es-UY"/>
          <w14:ligatures w14:val="none"/>
        </w:rPr>
        <w:t xml:space="preserve"> </w:t>
      </w:r>
      <w:proofErr w:type="spellStart"/>
      <w:r w:rsidRPr="00C22ECF">
        <w:rPr>
          <w:rFonts w:ascii="Arial" w:eastAsia="Times New Roman" w:hAnsi="Arial" w:cs="Arial"/>
          <w:b/>
          <w:bCs/>
          <w:kern w:val="0"/>
          <w:sz w:val="24"/>
          <w:szCs w:val="24"/>
          <w:lang w:eastAsia="es-UY"/>
          <w14:ligatures w14:val="none"/>
        </w:rPr>
        <w:t>Nor</w:t>
      </w:r>
      <w:proofErr w:type="spellEnd"/>
      <w:r w:rsidRPr="00C22ECF">
        <w:rPr>
          <w:rFonts w:ascii="Arial" w:eastAsia="Times New Roman" w:hAnsi="Arial" w:cs="Arial"/>
          <w:kern w:val="0"/>
          <w:sz w:val="24"/>
          <w:szCs w:val="24"/>
          <w:lang w:eastAsia="es-UY"/>
          <w14:ligatures w14:val="none"/>
        </w:rPr>
        <w:t> , pese a ser repetidos, no son aislados. Ese mismo sábado por la noche (13), campesinos </w:t>
      </w:r>
      <w:r w:rsidRPr="00C22ECF">
        <w:rPr>
          <w:rFonts w:ascii="Arial" w:eastAsia="Times New Roman" w:hAnsi="Arial" w:cs="Arial"/>
          <w:b/>
          <w:bCs/>
          <w:kern w:val="0"/>
          <w:sz w:val="24"/>
          <w:szCs w:val="24"/>
          <w:lang w:eastAsia="es-UY"/>
          <w14:ligatures w14:val="none"/>
        </w:rPr>
        <w:t>paranenses</w:t>
      </w:r>
      <w:r w:rsidRPr="00C22ECF">
        <w:rPr>
          <w:rFonts w:ascii="Arial" w:eastAsia="Times New Roman" w:hAnsi="Arial" w:cs="Arial"/>
          <w:kern w:val="0"/>
          <w:sz w:val="24"/>
          <w:szCs w:val="24"/>
          <w:lang w:eastAsia="es-UY"/>
          <w14:ligatures w14:val="none"/>
        </w:rPr>
        <w:t> atacaron la </w:t>
      </w:r>
      <w:hyperlink r:id="rId5" w:tgtFrame="_blank" w:history="1">
        <w:r w:rsidRPr="00C22ECF">
          <w:rPr>
            <w:rFonts w:ascii="Arial" w:eastAsia="Times New Roman" w:hAnsi="Arial" w:cs="Arial"/>
            <w:kern w:val="0"/>
            <w:sz w:val="24"/>
            <w:szCs w:val="24"/>
            <w:u w:val="single"/>
            <w:lang w:eastAsia="es-UY"/>
            <w14:ligatures w14:val="none"/>
          </w:rPr>
          <w:t xml:space="preserve">reanudación </w:t>
        </w:r>
        <w:proofErr w:type="spellStart"/>
        <w:r w:rsidRPr="00C22ECF">
          <w:rPr>
            <w:rFonts w:ascii="Arial" w:eastAsia="Times New Roman" w:hAnsi="Arial" w:cs="Arial"/>
            <w:kern w:val="0"/>
            <w:sz w:val="24"/>
            <w:szCs w:val="24"/>
            <w:u w:val="single"/>
            <w:lang w:eastAsia="es-UY"/>
            <w14:ligatures w14:val="none"/>
          </w:rPr>
          <w:t>Avá</w:t>
        </w:r>
        <w:proofErr w:type="spellEnd"/>
        <w:r w:rsidRPr="00C22ECF">
          <w:rPr>
            <w:rFonts w:ascii="Arial" w:eastAsia="Times New Roman" w:hAnsi="Arial" w:cs="Arial"/>
            <w:kern w:val="0"/>
            <w:sz w:val="24"/>
            <w:szCs w:val="24"/>
            <w:u w:val="single"/>
            <w:lang w:eastAsia="es-UY"/>
            <w14:ligatures w14:val="none"/>
          </w:rPr>
          <w:t xml:space="preserve">-Guaraní </w:t>
        </w:r>
        <w:proofErr w:type="spellStart"/>
        <w:r w:rsidRPr="00C22ECF">
          <w:rPr>
            <w:rFonts w:ascii="Arial" w:eastAsia="Times New Roman" w:hAnsi="Arial" w:cs="Arial"/>
            <w:kern w:val="0"/>
            <w:sz w:val="24"/>
            <w:szCs w:val="24"/>
            <w:u w:val="single"/>
            <w:lang w:eastAsia="es-UY"/>
            <w14:ligatures w14:val="none"/>
          </w:rPr>
          <w:t>Arapoty</w:t>
        </w:r>
        <w:proofErr w:type="spellEnd"/>
      </w:hyperlink>
      <w:r w:rsidRPr="00C22ECF">
        <w:rPr>
          <w:rFonts w:ascii="Arial" w:eastAsia="Times New Roman" w:hAnsi="Arial" w:cs="Arial"/>
          <w:kern w:val="0"/>
          <w:sz w:val="24"/>
          <w:szCs w:val="24"/>
          <w:lang w:eastAsia="es-UY"/>
          <w14:ligatures w14:val="none"/>
        </w:rPr>
        <w:t> , en la </w:t>
      </w:r>
      <w:r w:rsidRPr="00C22ECF">
        <w:rPr>
          <w:rFonts w:ascii="Arial" w:eastAsia="Times New Roman" w:hAnsi="Arial" w:cs="Arial"/>
          <w:b/>
          <w:bCs/>
          <w:kern w:val="0"/>
          <w:sz w:val="24"/>
          <w:szCs w:val="24"/>
          <w:lang w:eastAsia="es-UY"/>
          <w14:ligatures w14:val="none"/>
        </w:rPr>
        <w:t xml:space="preserve">Tierra Indígena (TI) </w:t>
      </w:r>
      <w:proofErr w:type="spellStart"/>
      <w:r w:rsidRPr="00C22ECF">
        <w:rPr>
          <w:rFonts w:ascii="Arial" w:eastAsia="Times New Roman" w:hAnsi="Arial" w:cs="Arial"/>
          <w:b/>
          <w:bCs/>
          <w:kern w:val="0"/>
          <w:sz w:val="24"/>
          <w:szCs w:val="24"/>
          <w:lang w:eastAsia="es-UY"/>
          <w14:ligatures w14:val="none"/>
        </w:rPr>
        <w:t>Tekoha</w:t>
      </w:r>
      <w:proofErr w:type="spellEnd"/>
      <w:r w:rsidRPr="00C22ECF">
        <w:rPr>
          <w:rFonts w:ascii="Arial" w:eastAsia="Times New Roman" w:hAnsi="Arial" w:cs="Arial"/>
          <w:b/>
          <w:bCs/>
          <w:kern w:val="0"/>
          <w:sz w:val="24"/>
          <w:szCs w:val="24"/>
          <w:lang w:eastAsia="es-UY"/>
          <w14:ligatures w14:val="none"/>
        </w:rPr>
        <w:t xml:space="preserve"> </w:t>
      </w:r>
      <w:proofErr w:type="spellStart"/>
      <w:r w:rsidRPr="00C22ECF">
        <w:rPr>
          <w:rFonts w:ascii="Arial" w:eastAsia="Times New Roman" w:hAnsi="Arial" w:cs="Arial"/>
          <w:b/>
          <w:bCs/>
          <w:kern w:val="0"/>
          <w:sz w:val="24"/>
          <w:szCs w:val="24"/>
          <w:lang w:eastAsia="es-UY"/>
          <w14:ligatures w14:val="none"/>
        </w:rPr>
        <w:t>Guasu</w:t>
      </w:r>
      <w:proofErr w:type="spellEnd"/>
      <w:r w:rsidRPr="00C22ECF">
        <w:rPr>
          <w:rFonts w:ascii="Arial" w:eastAsia="Times New Roman" w:hAnsi="Arial" w:cs="Arial"/>
          <w:b/>
          <w:bCs/>
          <w:kern w:val="0"/>
          <w:sz w:val="24"/>
          <w:szCs w:val="24"/>
          <w:lang w:eastAsia="es-UY"/>
          <w14:ligatures w14:val="none"/>
        </w:rPr>
        <w:t xml:space="preserve"> </w:t>
      </w:r>
      <w:proofErr w:type="spellStart"/>
      <w:r w:rsidRPr="00C22ECF">
        <w:rPr>
          <w:rFonts w:ascii="Arial" w:eastAsia="Times New Roman" w:hAnsi="Arial" w:cs="Arial"/>
          <w:b/>
          <w:bCs/>
          <w:kern w:val="0"/>
          <w:sz w:val="24"/>
          <w:szCs w:val="24"/>
          <w:lang w:eastAsia="es-UY"/>
          <w14:ligatures w14:val="none"/>
        </w:rPr>
        <w:t>Guavirá</w:t>
      </w:r>
      <w:proofErr w:type="spellEnd"/>
      <w:r w:rsidRPr="00C22ECF">
        <w:rPr>
          <w:rFonts w:ascii="Arial" w:eastAsia="Times New Roman" w:hAnsi="Arial" w:cs="Arial"/>
          <w:kern w:val="0"/>
          <w:sz w:val="24"/>
          <w:szCs w:val="24"/>
          <w:lang w:eastAsia="es-UY"/>
          <w14:ligatures w14:val="none"/>
        </w:rPr>
        <w:t> . Además de disparar con armas de fuego a las familias </w:t>
      </w:r>
      <w:proofErr w:type="spellStart"/>
      <w:r w:rsidRPr="00C22ECF">
        <w:rPr>
          <w:rFonts w:ascii="Arial" w:eastAsia="Times New Roman" w:hAnsi="Arial" w:cs="Arial"/>
          <w:b/>
          <w:bCs/>
          <w:kern w:val="0"/>
          <w:sz w:val="24"/>
          <w:szCs w:val="24"/>
          <w:lang w:eastAsia="es-UY"/>
          <w14:ligatures w14:val="none"/>
        </w:rPr>
        <w:t>avá</w:t>
      </w:r>
      <w:proofErr w:type="spellEnd"/>
      <w:r w:rsidRPr="00C22ECF">
        <w:rPr>
          <w:rFonts w:ascii="Arial" w:eastAsia="Times New Roman" w:hAnsi="Arial" w:cs="Arial"/>
          <w:b/>
          <w:bCs/>
          <w:kern w:val="0"/>
          <w:sz w:val="24"/>
          <w:szCs w:val="24"/>
          <w:lang w:eastAsia="es-UY"/>
          <w14:ligatures w14:val="none"/>
        </w:rPr>
        <w:t>-guaraníes</w:t>
      </w:r>
      <w:r w:rsidRPr="00C22ECF">
        <w:rPr>
          <w:rFonts w:ascii="Arial" w:eastAsia="Times New Roman" w:hAnsi="Arial" w:cs="Arial"/>
          <w:kern w:val="0"/>
          <w:sz w:val="24"/>
          <w:szCs w:val="24"/>
          <w:lang w:eastAsia="es-UY"/>
          <w14:ligatures w14:val="none"/>
        </w:rPr>
        <w:t> , los atacantes quemaron las chozas y todos sus alimentos.</w:t>
      </w:r>
    </w:p>
    <w:p w14:paraId="28B3D42E" w14:textId="77777777" w:rsidR="00C22ECF" w:rsidRPr="00C22ECF" w:rsidRDefault="00C22ECF" w:rsidP="00C22ECF">
      <w:pPr>
        <w:spacing w:after="0" w:line="240" w:lineRule="auto"/>
        <w:jc w:val="both"/>
        <w:textAlignment w:val="top"/>
        <w:rPr>
          <w:rFonts w:ascii="Arial" w:eastAsia="Times New Roman" w:hAnsi="Arial" w:cs="Arial"/>
          <w:kern w:val="0"/>
          <w:sz w:val="24"/>
          <w:szCs w:val="24"/>
          <w:lang w:eastAsia="es-UY"/>
          <w14:ligatures w14:val="none"/>
        </w:rPr>
      </w:pPr>
    </w:p>
    <w:p w14:paraId="76DC0A45" w14:textId="77777777" w:rsidR="00C22ECF" w:rsidRDefault="00C22ECF" w:rsidP="00C22ECF">
      <w:pPr>
        <w:spacing w:after="0" w:line="240" w:lineRule="auto"/>
        <w:jc w:val="both"/>
        <w:textAlignment w:val="top"/>
        <w:rPr>
          <w:rFonts w:ascii="Arial" w:eastAsia="Times New Roman" w:hAnsi="Arial" w:cs="Arial"/>
          <w:kern w:val="0"/>
          <w:sz w:val="24"/>
          <w:szCs w:val="24"/>
          <w:lang w:eastAsia="es-UY"/>
          <w14:ligatures w14:val="none"/>
        </w:rPr>
      </w:pPr>
      <w:r w:rsidRPr="00C22ECF">
        <w:rPr>
          <w:rFonts w:ascii="Arial" w:eastAsia="Times New Roman" w:hAnsi="Arial" w:cs="Arial"/>
          <w:kern w:val="0"/>
          <w:sz w:val="24"/>
          <w:szCs w:val="24"/>
          <w:lang w:eastAsia="es-UY"/>
          <w14:ligatures w14:val="none"/>
        </w:rPr>
        <w:lastRenderedPageBreak/>
        <w:t>Durante la tarde del domingo (14), grupos de agricultores también iniciaron ataques armados contra los </w:t>
      </w:r>
      <w:hyperlink r:id="rId6" w:tgtFrame="_blank" w:history="1">
        <w:r w:rsidRPr="00C22ECF">
          <w:rPr>
            <w:rFonts w:ascii="Arial" w:eastAsia="Times New Roman" w:hAnsi="Arial" w:cs="Arial"/>
            <w:kern w:val="0"/>
            <w:sz w:val="24"/>
            <w:szCs w:val="24"/>
            <w:u w:val="single"/>
            <w:lang w:eastAsia="es-UY"/>
            <w14:ligatures w14:val="none"/>
          </w:rPr>
          <w:t xml:space="preserve">guaraníes </w:t>
        </w:r>
        <w:proofErr w:type="spellStart"/>
        <w:r w:rsidRPr="00C22ECF">
          <w:rPr>
            <w:rFonts w:ascii="Arial" w:eastAsia="Times New Roman" w:hAnsi="Arial" w:cs="Arial"/>
            <w:kern w:val="0"/>
            <w:sz w:val="24"/>
            <w:szCs w:val="24"/>
            <w:u w:val="single"/>
            <w:lang w:eastAsia="es-UY"/>
            <w14:ligatures w14:val="none"/>
          </w:rPr>
          <w:t>kaiowá</w:t>
        </w:r>
        <w:proofErr w:type="spellEnd"/>
      </w:hyperlink>
      <w:r w:rsidRPr="00C22ECF">
        <w:rPr>
          <w:rFonts w:ascii="Arial" w:eastAsia="Times New Roman" w:hAnsi="Arial" w:cs="Arial"/>
          <w:kern w:val="0"/>
          <w:sz w:val="24"/>
          <w:szCs w:val="24"/>
          <w:lang w:eastAsia="es-UY"/>
          <w14:ligatures w14:val="none"/>
        </w:rPr>
        <w:t>  que se recuperan en el territorio de </w:t>
      </w:r>
      <w:proofErr w:type="spellStart"/>
      <w:r w:rsidRPr="00C22ECF">
        <w:rPr>
          <w:rFonts w:ascii="Arial" w:eastAsia="Times New Roman" w:hAnsi="Arial" w:cs="Arial"/>
          <w:b/>
          <w:bCs/>
          <w:kern w:val="0"/>
          <w:sz w:val="24"/>
          <w:szCs w:val="24"/>
          <w:lang w:eastAsia="es-UY"/>
          <w14:ligatures w14:val="none"/>
        </w:rPr>
        <w:t>Panambi</w:t>
      </w:r>
      <w:proofErr w:type="spellEnd"/>
      <w:r w:rsidRPr="00C22ECF">
        <w:rPr>
          <w:rFonts w:ascii="Arial" w:eastAsia="Times New Roman" w:hAnsi="Arial" w:cs="Arial"/>
          <w:b/>
          <w:bCs/>
          <w:kern w:val="0"/>
          <w:sz w:val="24"/>
          <w:szCs w:val="24"/>
          <w:lang w:eastAsia="es-UY"/>
          <w14:ligatures w14:val="none"/>
        </w:rPr>
        <w:t xml:space="preserve"> – Lagoa Rica</w:t>
      </w:r>
      <w:r w:rsidRPr="00C22ECF">
        <w:rPr>
          <w:rFonts w:ascii="Arial" w:eastAsia="Times New Roman" w:hAnsi="Arial" w:cs="Arial"/>
          <w:kern w:val="0"/>
          <w:sz w:val="24"/>
          <w:szCs w:val="24"/>
          <w:lang w:eastAsia="es-UY"/>
          <w14:ligatures w14:val="none"/>
        </w:rPr>
        <w:t> , en </w:t>
      </w:r>
      <w:proofErr w:type="spellStart"/>
      <w:r w:rsidRPr="00C22ECF">
        <w:rPr>
          <w:rFonts w:ascii="Arial" w:eastAsia="Times New Roman" w:hAnsi="Arial" w:cs="Arial"/>
          <w:b/>
          <w:bCs/>
          <w:kern w:val="0"/>
          <w:sz w:val="24"/>
          <w:szCs w:val="24"/>
          <w:lang w:eastAsia="es-UY"/>
          <w14:ligatures w14:val="none"/>
        </w:rPr>
        <w:t>Douradina</w:t>
      </w:r>
      <w:proofErr w:type="spellEnd"/>
      <w:r w:rsidRPr="00C22ECF">
        <w:rPr>
          <w:rFonts w:ascii="Arial" w:eastAsia="Times New Roman" w:hAnsi="Arial" w:cs="Arial"/>
          <w:kern w:val="0"/>
          <w:sz w:val="24"/>
          <w:szCs w:val="24"/>
          <w:lang w:eastAsia="es-UY"/>
          <w14:ligatures w14:val="none"/>
        </w:rPr>
        <w:t> , </w:t>
      </w:r>
      <w:r w:rsidRPr="00C22ECF">
        <w:rPr>
          <w:rFonts w:ascii="Arial" w:eastAsia="Times New Roman" w:hAnsi="Arial" w:cs="Arial"/>
          <w:b/>
          <w:bCs/>
          <w:kern w:val="0"/>
          <w:sz w:val="24"/>
          <w:szCs w:val="24"/>
          <w:lang w:eastAsia="es-UY"/>
          <w14:ligatures w14:val="none"/>
        </w:rPr>
        <w:t>Mato Grosso do Sul</w:t>
      </w:r>
      <w:r w:rsidRPr="00C22ECF">
        <w:rPr>
          <w:rFonts w:ascii="Arial" w:eastAsia="Times New Roman" w:hAnsi="Arial" w:cs="Arial"/>
          <w:kern w:val="0"/>
          <w:sz w:val="24"/>
          <w:szCs w:val="24"/>
          <w:lang w:eastAsia="es-UY"/>
          <w14:ligatures w14:val="none"/>
        </w:rPr>
        <w:t xml:space="preserve"> . Durante los ataques, un indígena fue baleado en la </w:t>
      </w:r>
      <w:proofErr w:type="spellStart"/>
      <w:r w:rsidRPr="00C22ECF">
        <w:rPr>
          <w:rFonts w:ascii="Arial" w:eastAsia="Times New Roman" w:hAnsi="Arial" w:cs="Arial"/>
          <w:kern w:val="0"/>
          <w:sz w:val="24"/>
          <w:szCs w:val="24"/>
          <w:lang w:eastAsia="es-UY"/>
          <w14:ligatures w14:val="none"/>
        </w:rPr>
        <w:t>tekoha</w:t>
      </w:r>
      <w:proofErr w:type="spellEnd"/>
      <w:r w:rsidRPr="00C22ECF">
        <w:rPr>
          <w:rFonts w:ascii="Arial" w:eastAsia="Times New Roman" w:hAnsi="Arial" w:cs="Arial"/>
          <w:kern w:val="0"/>
          <w:sz w:val="24"/>
          <w:szCs w:val="24"/>
          <w:lang w:eastAsia="es-UY"/>
          <w14:ligatures w14:val="none"/>
        </w:rPr>
        <w:t> </w:t>
      </w:r>
      <w:proofErr w:type="spellStart"/>
      <w:r w:rsidRPr="00C22ECF">
        <w:rPr>
          <w:rFonts w:ascii="Arial" w:eastAsia="Times New Roman" w:hAnsi="Arial" w:cs="Arial"/>
          <w:b/>
          <w:bCs/>
          <w:kern w:val="0"/>
          <w:sz w:val="24"/>
          <w:szCs w:val="24"/>
          <w:lang w:eastAsia="es-UY"/>
          <w14:ligatures w14:val="none"/>
        </w:rPr>
        <w:t>Guayra</w:t>
      </w:r>
      <w:proofErr w:type="spellEnd"/>
      <w:r w:rsidRPr="00C22ECF">
        <w:rPr>
          <w:rFonts w:ascii="Arial" w:eastAsia="Times New Roman" w:hAnsi="Arial" w:cs="Arial"/>
          <w:b/>
          <w:bCs/>
          <w:kern w:val="0"/>
          <w:sz w:val="24"/>
          <w:szCs w:val="24"/>
          <w:lang w:eastAsia="es-UY"/>
          <w14:ligatures w14:val="none"/>
        </w:rPr>
        <w:t xml:space="preserve"> </w:t>
      </w:r>
      <w:proofErr w:type="spellStart"/>
      <w:r w:rsidRPr="00C22ECF">
        <w:rPr>
          <w:rFonts w:ascii="Arial" w:eastAsia="Times New Roman" w:hAnsi="Arial" w:cs="Arial"/>
          <w:b/>
          <w:bCs/>
          <w:kern w:val="0"/>
          <w:sz w:val="24"/>
          <w:szCs w:val="24"/>
          <w:lang w:eastAsia="es-UY"/>
          <w14:ligatures w14:val="none"/>
        </w:rPr>
        <w:t>Kamby'i</w:t>
      </w:r>
      <w:proofErr w:type="spellEnd"/>
      <w:r w:rsidRPr="00C22ECF">
        <w:rPr>
          <w:rFonts w:ascii="Arial" w:eastAsia="Times New Roman" w:hAnsi="Arial" w:cs="Arial"/>
          <w:kern w:val="0"/>
          <w:sz w:val="24"/>
          <w:szCs w:val="24"/>
          <w:lang w:eastAsia="es-UY"/>
          <w14:ligatures w14:val="none"/>
        </w:rPr>
        <w:t> , que forma parte del territorio. La </w:t>
      </w:r>
      <w:r w:rsidRPr="00C22ECF">
        <w:rPr>
          <w:rFonts w:ascii="Arial" w:eastAsia="Times New Roman" w:hAnsi="Arial" w:cs="Arial"/>
          <w:b/>
          <w:bCs/>
          <w:kern w:val="0"/>
          <w:sz w:val="24"/>
          <w:szCs w:val="24"/>
          <w:lang w:eastAsia="es-UY"/>
          <w14:ligatures w14:val="none"/>
        </w:rPr>
        <w:t xml:space="preserve">TI </w:t>
      </w:r>
      <w:proofErr w:type="spellStart"/>
      <w:r w:rsidRPr="00C22ECF">
        <w:rPr>
          <w:rFonts w:ascii="Arial" w:eastAsia="Times New Roman" w:hAnsi="Arial" w:cs="Arial"/>
          <w:b/>
          <w:bCs/>
          <w:kern w:val="0"/>
          <w:sz w:val="24"/>
          <w:szCs w:val="24"/>
          <w:lang w:eastAsia="es-UY"/>
          <w14:ligatures w14:val="none"/>
        </w:rPr>
        <w:t>Panambi</w:t>
      </w:r>
      <w:proofErr w:type="spellEnd"/>
      <w:r w:rsidRPr="00C22ECF">
        <w:rPr>
          <w:rFonts w:ascii="Arial" w:eastAsia="Times New Roman" w:hAnsi="Arial" w:cs="Arial"/>
          <w:b/>
          <w:bCs/>
          <w:kern w:val="0"/>
          <w:sz w:val="24"/>
          <w:szCs w:val="24"/>
          <w:lang w:eastAsia="es-UY"/>
          <w14:ligatures w14:val="none"/>
        </w:rPr>
        <w:t xml:space="preserve"> – Lagoa Rica</w:t>
      </w:r>
      <w:r w:rsidRPr="00C22ECF">
        <w:rPr>
          <w:rFonts w:ascii="Arial" w:eastAsia="Times New Roman" w:hAnsi="Arial" w:cs="Arial"/>
          <w:kern w:val="0"/>
          <w:sz w:val="24"/>
          <w:szCs w:val="24"/>
          <w:lang w:eastAsia="es-UY"/>
          <w14:ligatures w14:val="none"/>
        </w:rPr>
        <w:t> ya es un territorio oficialmente reconocido, identificado y delimitado con 12,1 mil hectáreas en 2011. Sin embargo, desde entonces, ha sufrido la inercia del Estado y el proceso administrativo de demarcación permanece paralizado.</w:t>
      </w:r>
    </w:p>
    <w:p w14:paraId="0605D81D" w14:textId="77777777" w:rsidR="00C22ECF" w:rsidRPr="00C22ECF" w:rsidRDefault="00C22ECF" w:rsidP="00C22ECF">
      <w:pPr>
        <w:spacing w:after="0" w:line="240" w:lineRule="auto"/>
        <w:jc w:val="both"/>
        <w:textAlignment w:val="top"/>
        <w:rPr>
          <w:rFonts w:ascii="Arial" w:eastAsia="Times New Roman" w:hAnsi="Arial" w:cs="Arial"/>
          <w:kern w:val="0"/>
          <w:sz w:val="24"/>
          <w:szCs w:val="24"/>
          <w:lang w:eastAsia="es-UY"/>
          <w14:ligatures w14:val="none"/>
        </w:rPr>
      </w:pPr>
    </w:p>
    <w:p w14:paraId="7282E1BD" w14:textId="77777777" w:rsidR="00C22ECF" w:rsidRDefault="00C22ECF" w:rsidP="00C22ECF">
      <w:pPr>
        <w:spacing w:after="0" w:line="240" w:lineRule="auto"/>
        <w:jc w:val="both"/>
        <w:textAlignment w:val="top"/>
        <w:rPr>
          <w:rFonts w:ascii="Arial" w:eastAsia="Times New Roman" w:hAnsi="Arial" w:cs="Arial"/>
          <w:kern w:val="0"/>
          <w:sz w:val="24"/>
          <w:szCs w:val="24"/>
          <w:lang w:eastAsia="es-UY"/>
          <w14:ligatures w14:val="none"/>
        </w:rPr>
      </w:pPr>
      <w:r w:rsidRPr="00C22ECF">
        <w:rPr>
          <w:rFonts w:ascii="Arial" w:eastAsia="Times New Roman" w:hAnsi="Arial" w:cs="Arial"/>
          <w:kern w:val="0"/>
          <w:sz w:val="24"/>
          <w:szCs w:val="24"/>
          <w:lang w:eastAsia="es-UY"/>
          <w14:ligatures w14:val="none"/>
        </w:rPr>
        <w:t>Judicialmente, además de negligencia estatal, el territorio es objeto de una acción de dominación que se encuentra en el Tribunal Regional Federal de la 3ª Región (TRF-3) sin resolución. Desde 2011 hasta la actualidad, sin poder contar con sus derechos garantizados, varios grupos </w:t>
      </w:r>
      <w:proofErr w:type="spellStart"/>
      <w:r w:rsidRPr="00C22ECF">
        <w:rPr>
          <w:rFonts w:ascii="Arial" w:eastAsia="Times New Roman" w:hAnsi="Arial" w:cs="Arial"/>
          <w:b/>
          <w:bCs/>
          <w:kern w:val="0"/>
          <w:sz w:val="24"/>
          <w:szCs w:val="24"/>
          <w:lang w:eastAsia="es-UY"/>
          <w14:ligatures w14:val="none"/>
        </w:rPr>
        <w:t>Kaiowá</w:t>
      </w:r>
      <w:proofErr w:type="spellEnd"/>
      <w:r w:rsidRPr="00C22ECF">
        <w:rPr>
          <w:rFonts w:ascii="Arial" w:eastAsia="Times New Roman" w:hAnsi="Arial" w:cs="Arial"/>
          <w:kern w:val="0"/>
          <w:sz w:val="24"/>
          <w:szCs w:val="24"/>
          <w:lang w:eastAsia="es-UY"/>
          <w14:ligatures w14:val="none"/>
        </w:rPr>
        <w:t> han intentado recuperar pequeñas partes de sus tierras, buscando condiciones mínimas para su supervivencia. El territorio, que debería ser la base de la vida y la cultura de los </w:t>
      </w:r>
      <w:proofErr w:type="spellStart"/>
      <w:r w:rsidRPr="00C22ECF">
        <w:rPr>
          <w:rFonts w:ascii="Arial" w:eastAsia="Times New Roman" w:hAnsi="Arial" w:cs="Arial"/>
          <w:b/>
          <w:bCs/>
          <w:kern w:val="0"/>
          <w:sz w:val="24"/>
          <w:szCs w:val="24"/>
          <w:lang w:eastAsia="es-UY"/>
          <w14:ligatures w14:val="none"/>
        </w:rPr>
        <w:t>Kaiowá</w:t>
      </w:r>
      <w:proofErr w:type="spellEnd"/>
      <w:r w:rsidRPr="00C22ECF">
        <w:rPr>
          <w:rFonts w:ascii="Arial" w:eastAsia="Times New Roman" w:hAnsi="Arial" w:cs="Arial"/>
          <w:kern w:val="0"/>
          <w:sz w:val="24"/>
          <w:szCs w:val="24"/>
          <w:lang w:eastAsia="es-UY"/>
          <w14:ligatures w14:val="none"/>
        </w:rPr>
        <w:t> y </w:t>
      </w:r>
      <w:r w:rsidRPr="00C22ECF">
        <w:rPr>
          <w:rFonts w:ascii="Arial" w:eastAsia="Times New Roman" w:hAnsi="Arial" w:cs="Arial"/>
          <w:b/>
          <w:bCs/>
          <w:kern w:val="0"/>
          <w:sz w:val="24"/>
          <w:szCs w:val="24"/>
          <w:lang w:eastAsia="es-UY"/>
          <w14:ligatures w14:val="none"/>
        </w:rPr>
        <w:t>Guaraní</w:t>
      </w:r>
      <w:r w:rsidRPr="00C22ECF">
        <w:rPr>
          <w:rFonts w:ascii="Arial" w:eastAsia="Times New Roman" w:hAnsi="Arial" w:cs="Arial"/>
          <w:kern w:val="0"/>
          <w:sz w:val="24"/>
          <w:szCs w:val="24"/>
          <w:lang w:eastAsia="es-UY"/>
          <w14:ligatures w14:val="none"/>
        </w:rPr>
        <w:t> , ha sido escenario de ataques y enfrentamientos con agricultores.</w:t>
      </w:r>
    </w:p>
    <w:p w14:paraId="12956009" w14:textId="77777777" w:rsidR="00C22ECF" w:rsidRPr="00C22ECF" w:rsidRDefault="00C22ECF" w:rsidP="00C22ECF">
      <w:pPr>
        <w:spacing w:after="0" w:line="240" w:lineRule="auto"/>
        <w:jc w:val="both"/>
        <w:textAlignment w:val="top"/>
        <w:rPr>
          <w:rFonts w:ascii="Arial" w:eastAsia="Times New Roman" w:hAnsi="Arial" w:cs="Arial"/>
          <w:kern w:val="0"/>
          <w:sz w:val="24"/>
          <w:szCs w:val="24"/>
          <w:lang w:eastAsia="es-UY"/>
          <w14:ligatures w14:val="none"/>
        </w:rPr>
      </w:pPr>
    </w:p>
    <w:p w14:paraId="221B066C" w14:textId="77777777" w:rsidR="00C22ECF" w:rsidRDefault="00C22ECF" w:rsidP="00C22ECF">
      <w:pPr>
        <w:spacing w:after="0" w:line="240" w:lineRule="auto"/>
        <w:jc w:val="both"/>
        <w:textAlignment w:val="top"/>
        <w:rPr>
          <w:rFonts w:ascii="Arial" w:eastAsia="Times New Roman" w:hAnsi="Arial" w:cs="Arial"/>
          <w:kern w:val="0"/>
          <w:sz w:val="24"/>
          <w:szCs w:val="24"/>
          <w:lang w:eastAsia="es-UY"/>
          <w14:ligatures w14:val="none"/>
        </w:rPr>
      </w:pPr>
      <w:r w:rsidRPr="00C22ECF">
        <w:rPr>
          <w:rFonts w:ascii="Arial" w:eastAsia="Times New Roman" w:hAnsi="Arial" w:cs="Arial"/>
          <w:kern w:val="0"/>
          <w:sz w:val="24"/>
          <w:szCs w:val="24"/>
          <w:lang w:eastAsia="es-UY"/>
          <w14:ligatures w14:val="none"/>
        </w:rPr>
        <w:t xml:space="preserve">En 2015, en uno de los fuertes ataques paramilitares que sufrieron las comunidades indígenas de la región, el Ministerio Público Federal (MPF) interceptó comunicaciones de agricultores que planeaban ataques ordenados y coordinados contra pueblos indígenas. </w:t>
      </w:r>
      <w:proofErr w:type="spellStart"/>
      <w:r w:rsidRPr="00C22ECF">
        <w:rPr>
          <w:rFonts w:ascii="Arial" w:eastAsia="Times New Roman" w:hAnsi="Arial" w:cs="Arial"/>
          <w:kern w:val="0"/>
          <w:sz w:val="24"/>
          <w:szCs w:val="24"/>
          <w:lang w:eastAsia="es-UY"/>
          <w14:ligatures w14:val="none"/>
        </w:rPr>
        <w:t>Aty</w:t>
      </w:r>
      <w:proofErr w:type="spellEnd"/>
      <w:r w:rsidRPr="00C22ECF">
        <w:rPr>
          <w:rFonts w:ascii="Arial" w:eastAsia="Times New Roman" w:hAnsi="Arial" w:cs="Arial"/>
          <w:kern w:val="0"/>
          <w:sz w:val="24"/>
          <w:szCs w:val="24"/>
          <w:lang w:eastAsia="es-UY"/>
          <w14:ligatures w14:val="none"/>
        </w:rPr>
        <w:t> </w:t>
      </w:r>
      <w:proofErr w:type="spellStart"/>
      <w:r w:rsidRPr="00C22ECF">
        <w:rPr>
          <w:rFonts w:ascii="Arial" w:eastAsia="Times New Roman" w:hAnsi="Arial" w:cs="Arial"/>
          <w:b/>
          <w:bCs/>
          <w:kern w:val="0"/>
          <w:sz w:val="24"/>
          <w:szCs w:val="24"/>
          <w:lang w:eastAsia="es-UY"/>
          <w14:ligatures w14:val="none"/>
        </w:rPr>
        <w:t>Guasu</w:t>
      </w:r>
      <w:proofErr w:type="spellEnd"/>
      <w:r w:rsidRPr="00C22ECF">
        <w:rPr>
          <w:rFonts w:ascii="Arial" w:eastAsia="Times New Roman" w:hAnsi="Arial" w:cs="Arial"/>
          <w:kern w:val="0"/>
          <w:sz w:val="24"/>
          <w:szCs w:val="24"/>
          <w:lang w:eastAsia="es-UY"/>
          <w14:ligatures w14:val="none"/>
        </w:rPr>
        <w:t> emitió un pedido de ayuda y teme una nueva masacre en Mato Grosso do Sul si las autoridades no actúan rápidamente para garantizar la integridad física de los </w:t>
      </w:r>
      <w:r w:rsidRPr="00C22ECF">
        <w:rPr>
          <w:rFonts w:ascii="Arial" w:eastAsia="Times New Roman" w:hAnsi="Arial" w:cs="Arial"/>
          <w:b/>
          <w:bCs/>
          <w:kern w:val="0"/>
          <w:sz w:val="24"/>
          <w:szCs w:val="24"/>
          <w:lang w:eastAsia="es-UY"/>
          <w14:ligatures w14:val="none"/>
        </w:rPr>
        <w:t>guaraníes</w:t>
      </w:r>
      <w:r w:rsidRPr="00C22ECF">
        <w:rPr>
          <w:rFonts w:ascii="Arial" w:eastAsia="Times New Roman" w:hAnsi="Arial" w:cs="Arial"/>
          <w:kern w:val="0"/>
          <w:sz w:val="24"/>
          <w:szCs w:val="24"/>
          <w:lang w:eastAsia="es-UY"/>
          <w14:ligatures w14:val="none"/>
        </w:rPr>
        <w:t> y </w:t>
      </w:r>
      <w:proofErr w:type="spellStart"/>
      <w:r w:rsidRPr="00C22ECF">
        <w:rPr>
          <w:rFonts w:ascii="Arial" w:eastAsia="Times New Roman" w:hAnsi="Arial" w:cs="Arial"/>
          <w:b/>
          <w:bCs/>
          <w:kern w:val="0"/>
          <w:sz w:val="24"/>
          <w:szCs w:val="24"/>
          <w:lang w:eastAsia="es-UY"/>
          <w14:ligatures w14:val="none"/>
        </w:rPr>
        <w:t>kaiowá</w:t>
      </w:r>
      <w:proofErr w:type="spellEnd"/>
      <w:r w:rsidRPr="00C22ECF">
        <w:rPr>
          <w:rFonts w:ascii="Arial" w:eastAsia="Times New Roman" w:hAnsi="Arial" w:cs="Arial"/>
          <w:kern w:val="0"/>
          <w:sz w:val="24"/>
          <w:szCs w:val="24"/>
          <w:lang w:eastAsia="es-UY"/>
          <w14:ligatures w14:val="none"/>
        </w:rPr>
        <w:t> .</w:t>
      </w:r>
    </w:p>
    <w:p w14:paraId="77BB6854" w14:textId="77777777" w:rsidR="00C22ECF" w:rsidRPr="00C22ECF" w:rsidRDefault="00C22ECF" w:rsidP="00C22ECF">
      <w:pPr>
        <w:spacing w:after="0" w:line="240" w:lineRule="auto"/>
        <w:jc w:val="both"/>
        <w:textAlignment w:val="top"/>
        <w:rPr>
          <w:rFonts w:ascii="Arial" w:eastAsia="Times New Roman" w:hAnsi="Arial" w:cs="Arial"/>
          <w:kern w:val="0"/>
          <w:sz w:val="24"/>
          <w:szCs w:val="24"/>
          <w:lang w:eastAsia="es-UY"/>
          <w14:ligatures w14:val="none"/>
        </w:rPr>
      </w:pPr>
    </w:p>
    <w:p w14:paraId="01D23355" w14:textId="77777777" w:rsidR="00C22ECF" w:rsidRDefault="00C22ECF" w:rsidP="00C22ECF">
      <w:pPr>
        <w:spacing w:after="0" w:line="240" w:lineRule="auto"/>
        <w:jc w:val="both"/>
        <w:textAlignment w:val="top"/>
        <w:rPr>
          <w:rFonts w:ascii="Arial" w:eastAsia="Times New Roman" w:hAnsi="Arial" w:cs="Arial"/>
          <w:kern w:val="0"/>
          <w:sz w:val="24"/>
          <w:szCs w:val="24"/>
          <w:lang w:eastAsia="es-UY"/>
          <w14:ligatures w14:val="none"/>
        </w:rPr>
      </w:pPr>
      <w:r w:rsidRPr="00C22ECF">
        <w:rPr>
          <w:rFonts w:ascii="Arial" w:eastAsia="Times New Roman" w:hAnsi="Arial" w:cs="Arial"/>
          <w:kern w:val="0"/>
          <w:sz w:val="24"/>
          <w:szCs w:val="24"/>
          <w:lang w:eastAsia="es-UY"/>
          <w14:ligatures w14:val="none"/>
        </w:rPr>
        <w:t>Sintiéndose legitimados por la vigencia de una ley inconstitucional, </w:t>
      </w:r>
      <w:hyperlink r:id="rId7" w:tgtFrame="_blank" w:history="1">
        <w:r w:rsidRPr="00C22ECF">
          <w:rPr>
            <w:rFonts w:ascii="Arial" w:eastAsia="Times New Roman" w:hAnsi="Arial" w:cs="Arial"/>
            <w:kern w:val="0"/>
            <w:sz w:val="24"/>
            <w:szCs w:val="24"/>
            <w:u w:val="single"/>
            <w:lang w:eastAsia="es-UY"/>
            <w14:ligatures w14:val="none"/>
          </w:rPr>
          <w:t>la Ley 14.701</w:t>
        </w:r>
      </w:hyperlink>
      <w:r w:rsidRPr="00C22ECF">
        <w:rPr>
          <w:rFonts w:ascii="Arial" w:eastAsia="Times New Roman" w:hAnsi="Arial" w:cs="Arial"/>
          <w:kern w:val="0"/>
          <w:sz w:val="24"/>
          <w:szCs w:val="24"/>
          <w:lang w:eastAsia="es-UY"/>
          <w14:ligatures w14:val="none"/>
        </w:rPr>
        <w:t> , los ruralistas han atacado delante de todos, a plena luz del día o en plena noche, en cualquier momento, siempre con la certeza de la impunidad.</w:t>
      </w:r>
    </w:p>
    <w:p w14:paraId="3722D951" w14:textId="77777777" w:rsidR="00C22ECF" w:rsidRPr="00C22ECF" w:rsidRDefault="00C22ECF" w:rsidP="00C22ECF">
      <w:pPr>
        <w:spacing w:after="0" w:line="240" w:lineRule="auto"/>
        <w:jc w:val="both"/>
        <w:textAlignment w:val="top"/>
        <w:rPr>
          <w:rFonts w:ascii="Arial" w:eastAsia="Times New Roman" w:hAnsi="Arial" w:cs="Arial"/>
          <w:kern w:val="0"/>
          <w:sz w:val="24"/>
          <w:szCs w:val="24"/>
          <w:lang w:eastAsia="es-UY"/>
          <w14:ligatures w14:val="none"/>
        </w:rPr>
      </w:pPr>
    </w:p>
    <w:p w14:paraId="7807EC0A" w14:textId="77777777" w:rsidR="00C22ECF" w:rsidRDefault="00C22ECF" w:rsidP="00C22ECF">
      <w:pPr>
        <w:spacing w:after="0" w:line="240" w:lineRule="auto"/>
        <w:jc w:val="both"/>
        <w:textAlignment w:val="top"/>
        <w:rPr>
          <w:rFonts w:ascii="Arial" w:eastAsia="Times New Roman" w:hAnsi="Arial" w:cs="Arial"/>
          <w:kern w:val="0"/>
          <w:sz w:val="24"/>
          <w:szCs w:val="24"/>
          <w:lang w:eastAsia="es-UY"/>
          <w14:ligatures w14:val="none"/>
        </w:rPr>
      </w:pPr>
      <w:r w:rsidRPr="00C22ECF">
        <w:rPr>
          <w:rFonts w:ascii="Arial" w:eastAsia="Times New Roman" w:hAnsi="Arial" w:cs="Arial"/>
          <w:kern w:val="0"/>
          <w:sz w:val="24"/>
          <w:szCs w:val="24"/>
          <w:lang w:eastAsia="es-UY"/>
          <w14:ligatures w14:val="none"/>
        </w:rPr>
        <w:t>¿Qué tienen en común estos ataques además de la cobardía y la crueldad? Hay una naturalización de la violencia que se sustenta en la inercia de los órganos federales –que, en la mayoría de los casos, compraron la versión del opresor– y, principalmente, en el mantenimiento en vigor de la Ley 14.701/2023, que desvirtúa la Constitución Federal y fue promulgada sin tener en cuenta la decisión de la Corte Suprema que reafirmó los derechos de los pueblos indígenas.</w:t>
      </w:r>
    </w:p>
    <w:p w14:paraId="054EBB52" w14:textId="77777777" w:rsidR="00C22ECF" w:rsidRPr="00C22ECF" w:rsidRDefault="00C22ECF" w:rsidP="00C22ECF">
      <w:pPr>
        <w:spacing w:after="0" w:line="240" w:lineRule="auto"/>
        <w:jc w:val="both"/>
        <w:textAlignment w:val="top"/>
        <w:rPr>
          <w:rFonts w:ascii="Arial" w:eastAsia="Times New Roman" w:hAnsi="Arial" w:cs="Arial"/>
          <w:kern w:val="0"/>
          <w:sz w:val="24"/>
          <w:szCs w:val="24"/>
          <w:lang w:eastAsia="es-UY"/>
          <w14:ligatures w14:val="none"/>
        </w:rPr>
      </w:pPr>
    </w:p>
    <w:p w14:paraId="62F72342" w14:textId="77777777" w:rsidR="00C22ECF" w:rsidRDefault="00C22ECF" w:rsidP="00C22ECF">
      <w:pPr>
        <w:spacing w:after="0" w:line="240" w:lineRule="auto"/>
        <w:jc w:val="both"/>
        <w:textAlignment w:val="top"/>
        <w:rPr>
          <w:rFonts w:ascii="Arial" w:eastAsia="Times New Roman" w:hAnsi="Arial" w:cs="Arial"/>
          <w:kern w:val="0"/>
          <w:sz w:val="24"/>
          <w:szCs w:val="24"/>
          <w:lang w:eastAsia="es-UY"/>
          <w14:ligatures w14:val="none"/>
        </w:rPr>
      </w:pPr>
      <w:r w:rsidRPr="00C22ECF">
        <w:rPr>
          <w:rFonts w:ascii="Arial" w:eastAsia="Times New Roman" w:hAnsi="Arial" w:cs="Arial"/>
          <w:kern w:val="0"/>
          <w:sz w:val="24"/>
          <w:szCs w:val="24"/>
          <w:lang w:eastAsia="es-UY"/>
          <w14:ligatures w14:val="none"/>
        </w:rPr>
        <w:t>Sintiéndose legitimados por la validez de una ley inconstitucional, los ruralistas han atacado delante de todos, a plena luz del día o en plena noche, en cualquier momento, siempre con la certeza de la impunidad.</w:t>
      </w:r>
    </w:p>
    <w:p w14:paraId="6D354880" w14:textId="77777777" w:rsidR="00C22ECF" w:rsidRPr="00C22ECF" w:rsidRDefault="00C22ECF" w:rsidP="00C22ECF">
      <w:pPr>
        <w:spacing w:after="0" w:line="240" w:lineRule="auto"/>
        <w:jc w:val="both"/>
        <w:textAlignment w:val="top"/>
        <w:rPr>
          <w:rFonts w:ascii="Arial" w:eastAsia="Times New Roman" w:hAnsi="Arial" w:cs="Arial"/>
          <w:kern w:val="0"/>
          <w:sz w:val="24"/>
          <w:szCs w:val="24"/>
          <w:lang w:eastAsia="es-UY"/>
          <w14:ligatures w14:val="none"/>
        </w:rPr>
      </w:pPr>
    </w:p>
    <w:p w14:paraId="3E1093D6" w14:textId="77777777" w:rsidR="00C22ECF" w:rsidRDefault="00C22ECF" w:rsidP="00C22ECF">
      <w:pPr>
        <w:spacing w:after="0" w:line="240" w:lineRule="auto"/>
        <w:jc w:val="both"/>
        <w:textAlignment w:val="top"/>
        <w:rPr>
          <w:rFonts w:ascii="Arial" w:eastAsia="Times New Roman" w:hAnsi="Arial" w:cs="Arial"/>
          <w:kern w:val="0"/>
          <w:sz w:val="24"/>
          <w:szCs w:val="24"/>
          <w:lang w:eastAsia="es-UY"/>
          <w14:ligatures w14:val="none"/>
        </w:rPr>
      </w:pPr>
      <w:r w:rsidRPr="00C22ECF">
        <w:rPr>
          <w:rFonts w:ascii="Arial" w:eastAsia="Times New Roman" w:hAnsi="Arial" w:cs="Arial"/>
          <w:kern w:val="0"/>
          <w:sz w:val="24"/>
          <w:szCs w:val="24"/>
          <w:lang w:eastAsia="es-UY"/>
          <w14:ligatures w14:val="none"/>
        </w:rPr>
        <w:t>La ocurrencia de tantos casos de violencia, con las mismas características y en el mismo período, da certeza de que estas acciones criminales están conectadas y articuladas entre sí, teniendo como objetivo reprimir a las personas y violar sus derechos.</w:t>
      </w:r>
    </w:p>
    <w:p w14:paraId="0FAAA350" w14:textId="77777777" w:rsidR="00C22ECF" w:rsidRPr="00C22ECF" w:rsidRDefault="00C22ECF" w:rsidP="00C22ECF">
      <w:pPr>
        <w:spacing w:after="0" w:line="240" w:lineRule="auto"/>
        <w:jc w:val="both"/>
        <w:textAlignment w:val="top"/>
        <w:rPr>
          <w:rFonts w:ascii="Arial" w:eastAsia="Times New Roman" w:hAnsi="Arial" w:cs="Arial"/>
          <w:kern w:val="0"/>
          <w:sz w:val="24"/>
          <w:szCs w:val="24"/>
          <w:lang w:eastAsia="es-UY"/>
          <w14:ligatures w14:val="none"/>
        </w:rPr>
      </w:pPr>
    </w:p>
    <w:p w14:paraId="1D04520F" w14:textId="77777777" w:rsidR="00C22ECF" w:rsidRDefault="00C22ECF" w:rsidP="00C22ECF">
      <w:pPr>
        <w:spacing w:after="0" w:line="240" w:lineRule="auto"/>
        <w:jc w:val="both"/>
        <w:textAlignment w:val="top"/>
        <w:rPr>
          <w:rFonts w:ascii="Arial" w:eastAsia="Times New Roman" w:hAnsi="Arial" w:cs="Arial"/>
          <w:kern w:val="0"/>
          <w:sz w:val="24"/>
          <w:szCs w:val="24"/>
          <w:lang w:eastAsia="es-UY"/>
          <w14:ligatures w14:val="none"/>
        </w:rPr>
      </w:pPr>
      <w:r w:rsidRPr="00C22ECF">
        <w:rPr>
          <w:rFonts w:ascii="Arial" w:eastAsia="Times New Roman" w:hAnsi="Arial" w:cs="Arial"/>
          <w:kern w:val="0"/>
          <w:sz w:val="24"/>
          <w:szCs w:val="24"/>
          <w:lang w:eastAsia="es-UY"/>
          <w14:ligatures w14:val="none"/>
        </w:rPr>
        <w:t>El </w:t>
      </w:r>
      <w:r w:rsidRPr="00C22ECF">
        <w:rPr>
          <w:rFonts w:ascii="Arial" w:eastAsia="Times New Roman" w:hAnsi="Arial" w:cs="Arial"/>
          <w:b/>
          <w:bCs/>
          <w:kern w:val="0"/>
          <w:sz w:val="24"/>
          <w:szCs w:val="24"/>
          <w:lang w:eastAsia="es-UY"/>
          <w14:ligatures w14:val="none"/>
        </w:rPr>
        <w:t>Consejo Indígena Misionero (</w:t>
      </w:r>
      <w:proofErr w:type="spellStart"/>
      <w:r w:rsidRPr="00C22ECF">
        <w:rPr>
          <w:rFonts w:ascii="Arial" w:eastAsia="Times New Roman" w:hAnsi="Arial" w:cs="Arial"/>
          <w:b/>
          <w:bCs/>
          <w:kern w:val="0"/>
          <w:sz w:val="24"/>
          <w:szCs w:val="24"/>
          <w:lang w:eastAsia="es-UY"/>
          <w14:ligatures w14:val="none"/>
        </w:rPr>
        <w:t>Cimi</w:t>
      </w:r>
      <w:proofErr w:type="spellEnd"/>
      <w:r w:rsidRPr="00C22ECF">
        <w:rPr>
          <w:rFonts w:ascii="Arial" w:eastAsia="Times New Roman" w:hAnsi="Arial" w:cs="Arial"/>
          <w:b/>
          <w:bCs/>
          <w:kern w:val="0"/>
          <w:sz w:val="24"/>
          <w:szCs w:val="24"/>
          <w:lang w:eastAsia="es-UY"/>
          <w14:ligatures w14:val="none"/>
        </w:rPr>
        <w:t>)</w:t>
      </w:r>
      <w:r w:rsidRPr="00C22ECF">
        <w:rPr>
          <w:rFonts w:ascii="Arial" w:eastAsia="Times New Roman" w:hAnsi="Arial" w:cs="Arial"/>
          <w:kern w:val="0"/>
          <w:sz w:val="24"/>
          <w:szCs w:val="24"/>
          <w:lang w:eastAsia="es-UY"/>
          <w14:ligatures w14:val="none"/>
        </w:rPr>
        <w:t> , una vez más, denuncia estos casos de violencia y llama a adoptar medidas políticas, legales y administrativas para garantizar la protección de los indígenas y garantizar que los agresores sean penalmente responsables y que las tierras indígenas sean demarcadas.</w:t>
      </w:r>
    </w:p>
    <w:p w14:paraId="39391867" w14:textId="0DF0F044" w:rsidR="00C22ECF" w:rsidRPr="00C22ECF" w:rsidRDefault="00C22ECF" w:rsidP="00C22ECF">
      <w:pPr>
        <w:spacing w:after="0" w:line="240" w:lineRule="auto"/>
        <w:jc w:val="both"/>
        <w:textAlignment w:val="top"/>
        <w:rPr>
          <w:rFonts w:ascii="Arial" w:eastAsia="Times New Roman" w:hAnsi="Arial" w:cs="Arial"/>
          <w:kern w:val="0"/>
          <w:lang w:eastAsia="es-UY"/>
          <w14:ligatures w14:val="none"/>
        </w:rPr>
      </w:pPr>
      <w:hyperlink r:id="rId8" w:history="1">
        <w:r w:rsidRPr="00C22ECF">
          <w:rPr>
            <w:rStyle w:val="Hipervnculo"/>
            <w:rFonts w:ascii="Arial" w:eastAsia="Times New Roman" w:hAnsi="Arial" w:cs="Arial"/>
            <w:kern w:val="0"/>
            <w:lang w:eastAsia="es-UY"/>
            <w14:ligatures w14:val="none"/>
          </w:rPr>
          <w:t>https://www.ihu.unisinos.br/641384-comunidades-kaingang-ava-guarani-e-kaiowa-sao-atacadas-em-tres-estados-neste-final-de-semana?utm_campaign=newsletter_ihu__15-07-2024&amp;utm_medium=email&amp;utm_source=RD+Station</w:t>
        </w:r>
      </w:hyperlink>
    </w:p>
    <w:p w14:paraId="3D27F781" w14:textId="77777777" w:rsidR="00C22ECF" w:rsidRPr="00C22ECF" w:rsidRDefault="00C22ECF" w:rsidP="00C22ECF">
      <w:pPr>
        <w:spacing w:after="0" w:line="240" w:lineRule="auto"/>
        <w:jc w:val="both"/>
        <w:textAlignment w:val="top"/>
        <w:rPr>
          <w:rFonts w:ascii="Arial" w:eastAsia="Times New Roman" w:hAnsi="Arial" w:cs="Arial"/>
          <w:kern w:val="0"/>
          <w:lang w:eastAsia="es-UY"/>
          <w14:ligatures w14:val="none"/>
        </w:rPr>
      </w:pPr>
    </w:p>
    <w:p w14:paraId="3CCE0E3F" w14:textId="77777777" w:rsidR="00926044" w:rsidRPr="00C22ECF" w:rsidRDefault="00926044" w:rsidP="00C22ECF">
      <w:pPr>
        <w:jc w:val="both"/>
      </w:pPr>
    </w:p>
    <w:sectPr w:rsidR="00926044" w:rsidRPr="00C22EC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35180"/>
    <w:multiLevelType w:val="multilevel"/>
    <w:tmpl w:val="B7D4D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1F7F69"/>
    <w:multiLevelType w:val="multilevel"/>
    <w:tmpl w:val="58B23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730411"/>
    <w:multiLevelType w:val="multilevel"/>
    <w:tmpl w:val="7DE43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900309">
    <w:abstractNumId w:val="0"/>
  </w:num>
  <w:num w:numId="2" w16cid:durableId="735588051">
    <w:abstractNumId w:val="2"/>
  </w:num>
  <w:num w:numId="3" w16cid:durableId="412824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ECF"/>
    <w:rsid w:val="00926044"/>
    <w:rsid w:val="00C22ECF"/>
    <w:rsid w:val="00CA5820"/>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FFD22"/>
  <w15:chartTrackingRefBased/>
  <w15:docId w15:val="{738EFB40-3A48-4D3A-8A26-F377262DF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22E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22E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22E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22E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22E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22EC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22EC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22EC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22EC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22E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22E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22E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22E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22E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22E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22E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22E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22ECF"/>
    <w:rPr>
      <w:rFonts w:eastAsiaTheme="majorEastAsia" w:cstheme="majorBidi"/>
      <w:color w:val="272727" w:themeColor="text1" w:themeTint="D8"/>
    </w:rPr>
  </w:style>
  <w:style w:type="paragraph" w:styleId="Ttulo">
    <w:name w:val="Title"/>
    <w:basedOn w:val="Normal"/>
    <w:next w:val="Normal"/>
    <w:link w:val="TtuloCar"/>
    <w:uiPriority w:val="10"/>
    <w:qFormat/>
    <w:rsid w:val="00C22E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22E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22E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22E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22ECF"/>
    <w:pPr>
      <w:spacing w:before="160"/>
      <w:jc w:val="center"/>
    </w:pPr>
    <w:rPr>
      <w:i/>
      <w:iCs/>
      <w:color w:val="404040" w:themeColor="text1" w:themeTint="BF"/>
    </w:rPr>
  </w:style>
  <w:style w:type="character" w:customStyle="1" w:styleId="CitaCar">
    <w:name w:val="Cita Car"/>
    <w:basedOn w:val="Fuentedeprrafopredeter"/>
    <w:link w:val="Cita"/>
    <w:uiPriority w:val="29"/>
    <w:rsid w:val="00C22ECF"/>
    <w:rPr>
      <w:i/>
      <w:iCs/>
      <w:color w:val="404040" w:themeColor="text1" w:themeTint="BF"/>
    </w:rPr>
  </w:style>
  <w:style w:type="paragraph" w:styleId="Prrafodelista">
    <w:name w:val="List Paragraph"/>
    <w:basedOn w:val="Normal"/>
    <w:uiPriority w:val="34"/>
    <w:qFormat/>
    <w:rsid w:val="00C22ECF"/>
    <w:pPr>
      <w:ind w:left="720"/>
      <w:contextualSpacing/>
    </w:pPr>
  </w:style>
  <w:style w:type="character" w:styleId="nfasisintenso">
    <w:name w:val="Intense Emphasis"/>
    <w:basedOn w:val="Fuentedeprrafopredeter"/>
    <w:uiPriority w:val="21"/>
    <w:qFormat/>
    <w:rsid w:val="00C22ECF"/>
    <w:rPr>
      <w:i/>
      <w:iCs/>
      <w:color w:val="0F4761" w:themeColor="accent1" w:themeShade="BF"/>
    </w:rPr>
  </w:style>
  <w:style w:type="paragraph" w:styleId="Citadestacada">
    <w:name w:val="Intense Quote"/>
    <w:basedOn w:val="Normal"/>
    <w:next w:val="Normal"/>
    <w:link w:val="CitadestacadaCar"/>
    <w:uiPriority w:val="30"/>
    <w:qFormat/>
    <w:rsid w:val="00C22E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22ECF"/>
    <w:rPr>
      <w:i/>
      <w:iCs/>
      <w:color w:val="0F4761" w:themeColor="accent1" w:themeShade="BF"/>
    </w:rPr>
  </w:style>
  <w:style w:type="character" w:styleId="Referenciaintensa">
    <w:name w:val="Intense Reference"/>
    <w:basedOn w:val="Fuentedeprrafopredeter"/>
    <w:uiPriority w:val="32"/>
    <w:qFormat/>
    <w:rsid w:val="00C22ECF"/>
    <w:rPr>
      <w:b/>
      <w:bCs/>
      <w:smallCaps/>
      <w:color w:val="0F4761" w:themeColor="accent1" w:themeShade="BF"/>
      <w:spacing w:val="5"/>
    </w:rPr>
  </w:style>
  <w:style w:type="character" w:styleId="Hipervnculo">
    <w:name w:val="Hyperlink"/>
    <w:basedOn w:val="Fuentedeprrafopredeter"/>
    <w:uiPriority w:val="99"/>
    <w:unhideWhenUsed/>
    <w:rsid w:val="00C22ECF"/>
    <w:rPr>
      <w:color w:val="467886" w:themeColor="hyperlink"/>
      <w:u w:val="single"/>
    </w:rPr>
  </w:style>
  <w:style w:type="character" w:styleId="Mencinsinresolver">
    <w:name w:val="Unresolved Mention"/>
    <w:basedOn w:val="Fuentedeprrafopredeter"/>
    <w:uiPriority w:val="99"/>
    <w:semiHidden/>
    <w:unhideWhenUsed/>
    <w:rsid w:val="00C22E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3848282">
      <w:bodyDiv w:val="1"/>
      <w:marLeft w:val="0"/>
      <w:marRight w:val="0"/>
      <w:marTop w:val="0"/>
      <w:marBottom w:val="0"/>
      <w:divBdr>
        <w:top w:val="none" w:sz="0" w:space="0" w:color="auto"/>
        <w:left w:val="none" w:sz="0" w:space="0" w:color="auto"/>
        <w:bottom w:val="none" w:sz="0" w:space="0" w:color="auto"/>
        <w:right w:val="none" w:sz="0" w:space="0" w:color="auto"/>
      </w:divBdr>
      <w:divsChild>
        <w:div w:id="1609701301">
          <w:marLeft w:val="0"/>
          <w:marRight w:val="0"/>
          <w:marTop w:val="0"/>
          <w:marBottom w:val="0"/>
          <w:divBdr>
            <w:top w:val="none" w:sz="0" w:space="0" w:color="auto"/>
            <w:left w:val="none" w:sz="0" w:space="0" w:color="auto"/>
            <w:bottom w:val="none" w:sz="0" w:space="0" w:color="auto"/>
            <w:right w:val="none" w:sz="0" w:space="0" w:color="auto"/>
          </w:divBdr>
          <w:divsChild>
            <w:div w:id="2082093306">
              <w:marLeft w:val="0"/>
              <w:marRight w:val="0"/>
              <w:marTop w:val="0"/>
              <w:marBottom w:val="0"/>
              <w:divBdr>
                <w:top w:val="none" w:sz="0" w:space="0" w:color="auto"/>
                <w:left w:val="none" w:sz="0" w:space="0" w:color="auto"/>
                <w:bottom w:val="none" w:sz="0" w:space="0" w:color="auto"/>
                <w:right w:val="none" w:sz="0" w:space="0" w:color="auto"/>
              </w:divBdr>
            </w:div>
          </w:divsChild>
        </w:div>
        <w:div w:id="171650366">
          <w:marLeft w:val="0"/>
          <w:marRight w:val="0"/>
          <w:marTop w:val="0"/>
          <w:marBottom w:val="0"/>
          <w:divBdr>
            <w:top w:val="none" w:sz="0" w:space="0" w:color="auto"/>
            <w:left w:val="none" w:sz="0" w:space="0" w:color="auto"/>
            <w:bottom w:val="none" w:sz="0" w:space="0" w:color="auto"/>
            <w:right w:val="none" w:sz="0" w:space="0" w:color="auto"/>
          </w:divBdr>
          <w:divsChild>
            <w:div w:id="893737598">
              <w:marLeft w:val="0"/>
              <w:marRight w:val="0"/>
              <w:marTop w:val="0"/>
              <w:marBottom w:val="0"/>
              <w:divBdr>
                <w:top w:val="none" w:sz="0" w:space="0" w:color="auto"/>
                <w:left w:val="none" w:sz="0" w:space="0" w:color="auto"/>
                <w:bottom w:val="none" w:sz="0" w:space="0" w:color="auto"/>
                <w:right w:val="none" w:sz="0" w:space="0" w:color="auto"/>
              </w:divBdr>
              <w:divsChild>
                <w:div w:id="222983835">
                  <w:marLeft w:val="0"/>
                  <w:marRight w:val="0"/>
                  <w:marTop w:val="0"/>
                  <w:marBottom w:val="0"/>
                  <w:divBdr>
                    <w:top w:val="none" w:sz="0" w:space="0" w:color="auto"/>
                    <w:left w:val="none" w:sz="0" w:space="0" w:color="auto"/>
                    <w:bottom w:val="none" w:sz="0" w:space="0" w:color="auto"/>
                    <w:right w:val="none" w:sz="0" w:space="0" w:color="auto"/>
                  </w:divBdr>
                  <w:divsChild>
                    <w:div w:id="1352417741">
                      <w:marLeft w:val="0"/>
                      <w:marRight w:val="0"/>
                      <w:marTop w:val="0"/>
                      <w:marBottom w:val="0"/>
                      <w:divBdr>
                        <w:top w:val="none" w:sz="0" w:space="0" w:color="auto"/>
                        <w:left w:val="none" w:sz="0" w:space="0" w:color="auto"/>
                        <w:bottom w:val="none" w:sz="0" w:space="0" w:color="auto"/>
                        <w:right w:val="none" w:sz="0" w:space="0" w:color="auto"/>
                      </w:divBdr>
                    </w:div>
                    <w:div w:id="35782967">
                      <w:marLeft w:val="0"/>
                      <w:marRight w:val="0"/>
                      <w:marTop w:val="0"/>
                      <w:marBottom w:val="0"/>
                      <w:divBdr>
                        <w:top w:val="none" w:sz="0" w:space="0" w:color="auto"/>
                        <w:left w:val="none" w:sz="0" w:space="0" w:color="auto"/>
                        <w:bottom w:val="none" w:sz="0" w:space="0" w:color="auto"/>
                        <w:right w:val="none" w:sz="0" w:space="0" w:color="auto"/>
                      </w:divBdr>
                    </w:div>
                    <w:div w:id="542670046">
                      <w:marLeft w:val="0"/>
                      <w:marRight w:val="0"/>
                      <w:marTop w:val="0"/>
                      <w:marBottom w:val="0"/>
                      <w:divBdr>
                        <w:top w:val="none" w:sz="0" w:space="0" w:color="auto"/>
                        <w:left w:val="none" w:sz="0" w:space="0" w:color="auto"/>
                        <w:bottom w:val="none" w:sz="0" w:space="0" w:color="auto"/>
                        <w:right w:val="none" w:sz="0" w:space="0" w:color="auto"/>
                      </w:divBdr>
                    </w:div>
                  </w:divsChild>
                </w:div>
                <w:div w:id="1874343432">
                  <w:marLeft w:val="0"/>
                  <w:marRight w:val="0"/>
                  <w:marTop w:val="0"/>
                  <w:marBottom w:val="0"/>
                  <w:divBdr>
                    <w:top w:val="none" w:sz="0" w:space="0" w:color="auto"/>
                    <w:left w:val="none" w:sz="0" w:space="0" w:color="auto"/>
                    <w:bottom w:val="none" w:sz="0" w:space="0" w:color="auto"/>
                    <w:right w:val="none" w:sz="0" w:space="0" w:color="auto"/>
                  </w:divBdr>
                  <w:divsChild>
                    <w:div w:id="1824810718">
                      <w:marLeft w:val="0"/>
                      <w:marRight w:val="0"/>
                      <w:marTop w:val="0"/>
                      <w:marBottom w:val="0"/>
                      <w:divBdr>
                        <w:top w:val="none" w:sz="0" w:space="0" w:color="auto"/>
                        <w:left w:val="none" w:sz="0" w:space="0" w:color="auto"/>
                        <w:bottom w:val="none" w:sz="0" w:space="0" w:color="auto"/>
                        <w:right w:val="none" w:sz="0" w:space="0" w:color="auto"/>
                      </w:divBdr>
                      <w:divsChild>
                        <w:div w:id="1180043638">
                          <w:marLeft w:val="0"/>
                          <w:marRight w:val="0"/>
                          <w:marTop w:val="0"/>
                          <w:marBottom w:val="0"/>
                          <w:divBdr>
                            <w:top w:val="none" w:sz="0" w:space="0" w:color="auto"/>
                            <w:left w:val="none" w:sz="0" w:space="0" w:color="auto"/>
                            <w:bottom w:val="none" w:sz="0" w:space="0" w:color="auto"/>
                            <w:right w:val="none" w:sz="0" w:space="0" w:color="auto"/>
                          </w:divBdr>
                          <w:divsChild>
                            <w:div w:id="1447239747">
                              <w:marLeft w:val="0"/>
                              <w:marRight w:val="0"/>
                              <w:marTop w:val="0"/>
                              <w:marBottom w:val="0"/>
                              <w:divBdr>
                                <w:top w:val="single" w:sz="48" w:space="0" w:color="FFFFFF"/>
                                <w:left w:val="single" w:sz="48" w:space="0" w:color="FFFFFF"/>
                                <w:bottom w:val="single" w:sz="48" w:space="0" w:color="FFFFFF"/>
                                <w:right w:val="single" w:sz="48" w:space="0" w:color="FFFFFF"/>
                              </w:divBdr>
                              <w:divsChild>
                                <w:div w:id="1694066804">
                                  <w:marLeft w:val="0"/>
                                  <w:marRight w:val="0"/>
                                  <w:marTop w:val="0"/>
                                  <w:marBottom w:val="0"/>
                                  <w:divBdr>
                                    <w:top w:val="none" w:sz="0" w:space="0" w:color="auto"/>
                                    <w:left w:val="none" w:sz="0" w:space="0" w:color="auto"/>
                                    <w:bottom w:val="none" w:sz="0" w:space="0" w:color="auto"/>
                                    <w:right w:val="none" w:sz="0" w:space="0" w:color="auto"/>
                                  </w:divBdr>
                                  <w:divsChild>
                                    <w:div w:id="2008897665">
                                      <w:marLeft w:val="0"/>
                                      <w:marRight w:val="0"/>
                                      <w:marTop w:val="0"/>
                                      <w:marBottom w:val="0"/>
                                      <w:divBdr>
                                        <w:top w:val="none" w:sz="0" w:space="0" w:color="auto"/>
                                        <w:left w:val="none" w:sz="0" w:space="0" w:color="auto"/>
                                        <w:bottom w:val="none" w:sz="0" w:space="0" w:color="auto"/>
                                        <w:right w:val="none" w:sz="0" w:space="0" w:color="auto"/>
                                      </w:divBdr>
                                      <w:divsChild>
                                        <w:div w:id="807555775">
                                          <w:marLeft w:val="0"/>
                                          <w:marRight w:val="0"/>
                                          <w:marTop w:val="0"/>
                                          <w:marBottom w:val="0"/>
                                          <w:divBdr>
                                            <w:top w:val="none" w:sz="0" w:space="0" w:color="auto"/>
                                            <w:left w:val="none" w:sz="0" w:space="0" w:color="auto"/>
                                            <w:bottom w:val="none" w:sz="0" w:space="0" w:color="auto"/>
                                            <w:right w:val="none" w:sz="0" w:space="0" w:color="auto"/>
                                          </w:divBdr>
                                          <w:divsChild>
                                            <w:div w:id="1387337878">
                                              <w:marLeft w:val="0"/>
                                              <w:marRight w:val="0"/>
                                              <w:marTop w:val="0"/>
                                              <w:marBottom w:val="150"/>
                                              <w:divBdr>
                                                <w:top w:val="none" w:sz="0" w:space="0" w:color="auto"/>
                                                <w:left w:val="none" w:sz="0" w:space="0" w:color="auto"/>
                                                <w:bottom w:val="none" w:sz="0" w:space="0" w:color="auto"/>
                                                <w:right w:val="none" w:sz="0" w:space="0" w:color="auto"/>
                                              </w:divBdr>
                                            </w:div>
                                            <w:div w:id="814642387">
                                              <w:marLeft w:val="0"/>
                                              <w:marRight w:val="0"/>
                                              <w:marTop w:val="150"/>
                                              <w:marBottom w:val="150"/>
                                              <w:divBdr>
                                                <w:top w:val="none" w:sz="0" w:space="0" w:color="auto"/>
                                                <w:left w:val="none" w:sz="0" w:space="0" w:color="auto"/>
                                                <w:bottom w:val="none" w:sz="0" w:space="0" w:color="auto"/>
                                                <w:right w:val="none" w:sz="0" w:space="0" w:color="auto"/>
                                              </w:divBdr>
                                            </w:div>
                                            <w:div w:id="411968699">
                                              <w:marLeft w:val="0"/>
                                              <w:marRight w:val="0"/>
                                              <w:marTop w:val="150"/>
                                              <w:marBottom w:val="0"/>
                                              <w:divBdr>
                                                <w:top w:val="none" w:sz="0" w:space="0" w:color="auto"/>
                                                <w:left w:val="none" w:sz="0" w:space="0" w:color="auto"/>
                                                <w:bottom w:val="none" w:sz="0" w:space="0" w:color="auto"/>
                                                <w:right w:val="none" w:sz="0" w:space="0" w:color="auto"/>
                                              </w:divBdr>
                                              <w:divsChild>
                                                <w:div w:id="707796322">
                                                  <w:marLeft w:val="-75"/>
                                                  <w:marRight w:val="-75"/>
                                                  <w:marTop w:val="0"/>
                                                  <w:marBottom w:val="0"/>
                                                  <w:divBdr>
                                                    <w:top w:val="none" w:sz="0" w:space="0" w:color="auto"/>
                                                    <w:left w:val="none" w:sz="0" w:space="0" w:color="auto"/>
                                                    <w:bottom w:val="none" w:sz="0" w:space="0" w:color="auto"/>
                                                    <w:right w:val="none" w:sz="0" w:space="0" w:color="auto"/>
                                                  </w:divBdr>
                                                  <w:divsChild>
                                                    <w:div w:id="272253197">
                                                      <w:marLeft w:val="0"/>
                                                      <w:marRight w:val="0"/>
                                                      <w:marTop w:val="0"/>
                                                      <w:marBottom w:val="120"/>
                                                      <w:divBdr>
                                                        <w:top w:val="none" w:sz="0" w:space="0" w:color="auto"/>
                                                        <w:left w:val="none" w:sz="0" w:space="0" w:color="auto"/>
                                                        <w:bottom w:val="none" w:sz="0" w:space="0" w:color="auto"/>
                                                        <w:right w:val="none" w:sz="0" w:space="0" w:color="auto"/>
                                                      </w:divBdr>
                                                      <w:divsChild>
                                                        <w:div w:id="1772159910">
                                                          <w:marLeft w:val="0"/>
                                                          <w:marRight w:val="0"/>
                                                          <w:marTop w:val="0"/>
                                                          <w:marBottom w:val="0"/>
                                                          <w:divBdr>
                                                            <w:top w:val="none" w:sz="0" w:space="0" w:color="auto"/>
                                                            <w:left w:val="none" w:sz="0" w:space="0" w:color="auto"/>
                                                            <w:bottom w:val="none" w:sz="0" w:space="0" w:color="auto"/>
                                                            <w:right w:val="none" w:sz="0" w:space="0" w:color="auto"/>
                                                          </w:divBdr>
                                                        </w:div>
                                                      </w:divsChild>
                                                    </w:div>
                                                    <w:div w:id="552737678">
                                                      <w:marLeft w:val="0"/>
                                                      <w:marRight w:val="0"/>
                                                      <w:marTop w:val="0"/>
                                                      <w:marBottom w:val="120"/>
                                                      <w:divBdr>
                                                        <w:top w:val="none" w:sz="0" w:space="0" w:color="auto"/>
                                                        <w:left w:val="none" w:sz="0" w:space="0" w:color="auto"/>
                                                        <w:bottom w:val="none" w:sz="0" w:space="0" w:color="auto"/>
                                                        <w:right w:val="none" w:sz="0" w:space="0" w:color="auto"/>
                                                      </w:divBdr>
                                                    </w:div>
                                                  </w:divsChild>
                                                </w:div>
                                                <w:div w:id="1429693226">
                                                  <w:marLeft w:val="0"/>
                                                  <w:marRight w:val="0"/>
                                                  <w:marTop w:val="0"/>
                                                  <w:marBottom w:val="0"/>
                                                  <w:divBdr>
                                                    <w:top w:val="none" w:sz="0" w:space="0" w:color="auto"/>
                                                    <w:left w:val="none" w:sz="0" w:space="0" w:color="auto"/>
                                                    <w:bottom w:val="none" w:sz="0" w:space="0" w:color="auto"/>
                                                    <w:right w:val="none" w:sz="0" w:space="0" w:color="auto"/>
                                                  </w:divBdr>
                                                </w:div>
                                                <w:div w:id="204107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339122">
                  <w:marLeft w:val="0"/>
                  <w:marRight w:val="0"/>
                  <w:marTop w:val="0"/>
                  <w:marBottom w:val="0"/>
                  <w:divBdr>
                    <w:top w:val="none" w:sz="0" w:space="0" w:color="auto"/>
                    <w:left w:val="none" w:sz="0" w:space="0" w:color="auto"/>
                    <w:bottom w:val="none" w:sz="0" w:space="0" w:color="auto"/>
                    <w:right w:val="none" w:sz="0" w:space="0" w:color="auto"/>
                  </w:divBdr>
                  <w:divsChild>
                    <w:div w:id="1864127019">
                      <w:marLeft w:val="0"/>
                      <w:marRight w:val="0"/>
                      <w:marTop w:val="0"/>
                      <w:marBottom w:val="0"/>
                      <w:divBdr>
                        <w:top w:val="none" w:sz="0" w:space="0" w:color="auto"/>
                        <w:left w:val="none" w:sz="0" w:space="0" w:color="auto"/>
                        <w:bottom w:val="none" w:sz="0" w:space="0" w:color="auto"/>
                        <w:right w:val="none" w:sz="0" w:space="0" w:color="auto"/>
                      </w:divBdr>
                      <w:divsChild>
                        <w:div w:id="1140151862">
                          <w:marLeft w:val="0"/>
                          <w:marRight w:val="0"/>
                          <w:marTop w:val="0"/>
                          <w:marBottom w:val="0"/>
                          <w:divBdr>
                            <w:top w:val="none" w:sz="0" w:space="0" w:color="auto"/>
                            <w:left w:val="none" w:sz="0" w:space="0" w:color="auto"/>
                            <w:bottom w:val="none" w:sz="0" w:space="0" w:color="auto"/>
                            <w:right w:val="none" w:sz="0" w:space="0" w:color="auto"/>
                          </w:divBdr>
                          <w:divsChild>
                            <w:div w:id="39748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778819">
                  <w:marLeft w:val="0"/>
                  <w:marRight w:val="0"/>
                  <w:marTop w:val="0"/>
                  <w:marBottom w:val="0"/>
                  <w:divBdr>
                    <w:top w:val="none" w:sz="0" w:space="0" w:color="auto"/>
                    <w:left w:val="none" w:sz="0" w:space="0" w:color="auto"/>
                    <w:bottom w:val="none" w:sz="0" w:space="0" w:color="auto"/>
                    <w:right w:val="none" w:sz="0" w:space="0" w:color="auto"/>
                  </w:divBdr>
                  <w:divsChild>
                    <w:div w:id="373774921">
                      <w:marLeft w:val="0"/>
                      <w:marRight w:val="0"/>
                      <w:marTop w:val="0"/>
                      <w:marBottom w:val="0"/>
                      <w:divBdr>
                        <w:top w:val="none" w:sz="0" w:space="0" w:color="auto"/>
                        <w:left w:val="none" w:sz="0" w:space="0" w:color="auto"/>
                        <w:bottom w:val="none" w:sz="0" w:space="0" w:color="auto"/>
                        <w:right w:val="none" w:sz="0" w:space="0" w:color="auto"/>
                      </w:divBdr>
                      <w:divsChild>
                        <w:div w:id="749430461">
                          <w:marLeft w:val="0"/>
                          <w:marRight w:val="0"/>
                          <w:marTop w:val="0"/>
                          <w:marBottom w:val="300"/>
                          <w:divBdr>
                            <w:top w:val="none" w:sz="0" w:space="0" w:color="auto"/>
                            <w:left w:val="none" w:sz="0" w:space="0" w:color="auto"/>
                            <w:bottom w:val="none" w:sz="0" w:space="0" w:color="auto"/>
                            <w:right w:val="none" w:sz="0" w:space="0" w:color="auto"/>
                          </w:divBdr>
                          <w:divsChild>
                            <w:div w:id="1207177181">
                              <w:marLeft w:val="0"/>
                              <w:marRight w:val="0"/>
                              <w:marTop w:val="0"/>
                              <w:marBottom w:val="0"/>
                              <w:divBdr>
                                <w:top w:val="none" w:sz="0" w:space="0" w:color="auto"/>
                                <w:left w:val="none" w:sz="0" w:space="0" w:color="auto"/>
                                <w:bottom w:val="none" w:sz="0" w:space="0" w:color="auto"/>
                                <w:right w:val="none" w:sz="0" w:space="0" w:color="auto"/>
                              </w:divBdr>
                            </w:div>
                            <w:div w:id="254561245">
                              <w:marLeft w:val="0"/>
                              <w:marRight w:val="0"/>
                              <w:marTop w:val="0"/>
                              <w:marBottom w:val="0"/>
                              <w:divBdr>
                                <w:top w:val="none" w:sz="0" w:space="0" w:color="auto"/>
                                <w:left w:val="none" w:sz="0" w:space="0" w:color="auto"/>
                                <w:bottom w:val="none" w:sz="0" w:space="0" w:color="auto"/>
                                <w:right w:val="none" w:sz="0" w:space="0" w:color="auto"/>
                              </w:divBdr>
                            </w:div>
                            <w:div w:id="1820615014">
                              <w:marLeft w:val="0"/>
                              <w:marRight w:val="0"/>
                              <w:marTop w:val="0"/>
                              <w:marBottom w:val="0"/>
                              <w:divBdr>
                                <w:top w:val="none" w:sz="0" w:space="0" w:color="auto"/>
                                <w:left w:val="none" w:sz="0" w:space="0" w:color="auto"/>
                                <w:bottom w:val="none" w:sz="0" w:space="0" w:color="auto"/>
                                <w:right w:val="none" w:sz="0" w:space="0" w:color="auto"/>
                              </w:divBdr>
                            </w:div>
                            <w:div w:id="1029994720">
                              <w:marLeft w:val="0"/>
                              <w:marRight w:val="0"/>
                              <w:marTop w:val="0"/>
                              <w:marBottom w:val="0"/>
                              <w:divBdr>
                                <w:top w:val="none" w:sz="0" w:space="0" w:color="auto"/>
                                <w:left w:val="none" w:sz="0" w:space="0" w:color="auto"/>
                                <w:bottom w:val="none" w:sz="0" w:space="0" w:color="auto"/>
                                <w:right w:val="none" w:sz="0" w:space="0" w:color="auto"/>
                              </w:divBdr>
                            </w:div>
                            <w:div w:id="1237397442">
                              <w:marLeft w:val="0"/>
                              <w:marRight w:val="0"/>
                              <w:marTop w:val="0"/>
                              <w:marBottom w:val="0"/>
                              <w:divBdr>
                                <w:top w:val="none" w:sz="0" w:space="0" w:color="auto"/>
                                <w:left w:val="none" w:sz="0" w:space="0" w:color="auto"/>
                                <w:bottom w:val="none" w:sz="0" w:space="0" w:color="auto"/>
                                <w:right w:val="none" w:sz="0" w:space="0" w:color="auto"/>
                              </w:divBdr>
                            </w:div>
                            <w:div w:id="76349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818765">
              <w:marLeft w:val="0"/>
              <w:marRight w:val="0"/>
              <w:marTop w:val="0"/>
              <w:marBottom w:val="150"/>
              <w:divBdr>
                <w:top w:val="none" w:sz="0" w:space="0" w:color="auto"/>
                <w:left w:val="none" w:sz="0" w:space="0" w:color="auto"/>
                <w:bottom w:val="single" w:sz="6" w:space="8" w:color="CCCCCC"/>
                <w:right w:val="none" w:sz="0" w:space="0" w:color="auto"/>
              </w:divBdr>
              <w:divsChild>
                <w:div w:id="108817331">
                  <w:marLeft w:val="0"/>
                  <w:marRight w:val="0"/>
                  <w:marTop w:val="0"/>
                  <w:marBottom w:val="0"/>
                  <w:divBdr>
                    <w:top w:val="none" w:sz="0" w:space="0" w:color="auto"/>
                    <w:left w:val="none" w:sz="0" w:space="0" w:color="auto"/>
                    <w:bottom w:val="none" w:sz="0" w:space="0" w:color="auto"/>
                    <w:right w:val="none" w:sz="0" w:space="0" w:color="auto"/>
                  </w:divBdr>
                  <w:divsChild>
                    <w:div w:id="1908149366">
                      <w:marLeft w:val="0"/>
                      <w:marRight w:val="0"/>
                      <w:marTop w:val="0"/>
                      <w:marBottom w:val="0"/>
                      <w:divBdr>
                        <w:top w:val="none" w:sz="0" w:space="0" w:color="auto"/>
                        <w:left w:val="none" w:sz="0" w:space="0" w:color="auto"/>
                        <w:bottom w:val="none" w:sz="0" w:space="0" w:color="auto"/>
                        <w:right w:val="none" w:sz="0" w:space="0" w:color="auto"/>
                      </w:divBdr>
                      <w:divsChild>
                        <w:div w:id="97834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560969">
                  <w:marLeft w:val="0"/>
                  <w:marRight w:val="0"/>
                  <w:marTop w:val="0"/>
                  <w:marBottom w:val="0"/>
                  <w:divBdr>
                    <w:top w:val="none" w:sz="0" w:space="0" w:color="auto"/>
                    <w:left w:val="none" w:sz="0" w:space="0" w:color="auto"/>
                    <w:bottom w:val="none" w:sz="0" w:space="0" w:color="auto"/>
                    <w:right w:val="none" w:sz="0" w:space="0" w:color="auto"/>
                  </w:divBdr>
                </w:div>
              </w:divsChild>
            </w:div>
            <w:div w:id="2705117">
              <w:marLeft w:val="0"/>
              <w:marRight w:val="0"/>
              <w:marTop w:val="0"/>
              <w:marBottom w:val="0"/>
              <w:divBdr>
                <w:top w:val="none" w:sz="0" w:space="0" w:color="auto"/>
                <w:left w:val="none" w:sz="0" w:space="0" w:color="auto"/>
                <w:bottom w:val="none" w:sz="0" w:space="0" w:color="auto"/>
                <w:right w:val="none" w:sz="0" w:space="0" w:color="auto"/>
              </w:divBdr>
            </w:div>
            <w:div w:id="30231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unisinos.br/641384-comunidades-kaingang-ava-guarani-e-kaiowa-sao-atacadas-em-tres-estados-neste-final-de-semana?utm_campaign=newsletter_ihu__15-07-2024&amp;utm_medium=email&amp;utm_source=RD+Station" TargetMode="External"/><Relationship Id="rId3" Type="http://schemas.openxmlformats.org/officeDocument/2006/relationships/settings" Target="settings.xml"/><Relationship Id="rId7" Type="http://schemas.openxmlformats.org/officeDocument/2006/relationships/hyperlink" Target="https://www.ihu.unisinos.br/6413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hu.unisinos.br/categorias/185-noticias-2016/560862-um-ano-apos-ataques-juiz-anula-demarcacao-de-terra-dos-guarani-kaiowa-ms" TargetMode="External"/><Relationship Id="rId5" Type="http://schemas.openxmlformats.org/officeDocument/2006/relationships/hyperlink" Target="https://www.ihu.unisinos.br/categorias/628670-liderancas-ava-guarani-no-oeste-do-parana-denunciam-genocidio-a-on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992</Words>
  <Characters>5459</Characters>
  <Application>Microsoft Office Word</Application>
  <DocSecurity>0</DocSecurity>
  <Lines>45</Lines>
  <Paragraphs>12</Paragraphs>
  <ScaleCrop>false</ScaleCrop>
  <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2024-07-15T13:25:00Z</dcterms:created>
  <dcterms:modified xsi:type="dcterms:W3CDTF">2024-07-15T13:28:00Z</dcterms:modified>
</cp:coreProperties>
</file>