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307E" w14:textId="77777777" w:rsidR="00E30E3A" w:rsidRPr="00E30E3A" w:rsidRDefault="00E30E3A" w:rsidP="00E30E3A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Lucida Sans Unicode"/>
          <w:color w:val="222222"/>
          <w:kern w:val="36"/>
          <w:sz w:val="48"/>
          <w:szCs w:val="48"/>
          <w:lang w:eastAsia="es-UY"/>
          <w14:ligatures w14:val="none"/>
        </w:rPr>
      </w:pPr>
      <w:r w:rsidRPr="00E30E3A">
        <w:rPr>
          <w:rFonts w:ascii="inherit" w:eastAsia="Times New Roman" w:hAnsi="inherit" w:cs="Lucida Sans Unicode"/>
          <w:color w:val="222222"/>
          <w:kern w:val="36"/>
          <w:sz w:val="48"/>
          <w:szCs w:val="48"/>
          <w:lang w:eastAsia="es-UY"/>
          <w14:ligatures w14:val="none"/>
        </w:rPr>
        <w:t>MÉXICO - Sin escuela, más de 150 mil hijos de campesinos migrantes</w:t>
      </w:r>
    </w:p>
    <w:p w14:paraId="66BE12CF" w14:textId="77777777" w:rsidR="00E30E3A" w:rsidRPr="00E30E3A" w:rsidRDefault="00E30E3A" w:rsidP="00E30E3A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 xml:space="preserve">Gerardo Villagrán del Corral, </w:t>
      </w:r>
      <w:proofErr w:type="spellStart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Estrategia.la</w:t>
      </w:r>
      <w:proofErr w:type="spellEnd"/>
    </w:p>
    <w:p w14:paraId="24E48284" w14:textId="77777777" w:rsidR="00E30E3A" w:rsidRPr="00E30E3A" w:rsidRDefault="00E30E3A" w:rsidP="00E30E3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Lucida Sans Unicode"/>
          <w:i/>
          <w:iCs/>
          <w:color w:val="222222"/>
          <w:kern w:val="0"/>
          <w:lang w:eastAsia="es-UY"/>
          <w14:ligatures w14:val="none"/>
        </w:rPr>
      </w:pPr>
      <w:r w:rsidRPr="00E30E3A">
        <w:rPr>
          <w:rFonts w:ascii="inherit" w:eastAsia="Times New Roman" w:hAnsi="inherit" w:cs="Lucida Sans Unicode"/>
          <w:i/>
          <w:iCs/>
          <w:color w:val="222222"/>
          <w:kern w:val="0"/>
          <w:lang w:eastAsia="es-UY"/>
          <w14:ligatures w14:val="none"/>
        </w:rPr>
        <w:t>Jueves 3 de octubre de 2024</w:t>
      </w:r>
      <w:r w:rsidRPr="00E30E3A">
        <w:rPr>
          <w:rFonts w:ascii="inherit" w:eastAsia="Times New Roman" w:hAnsi="inherit" w:cs="Lucida Sans Unicode"/>
          <w:i/>
          <w:iCs/>
          <w:color w:val="222222"/>
          <w:kern w:val="0"/>
          <w:bdr w:val="none" w:sz="0" w:space="0" w:color="auto" w:frame="1"/>
          <w:lang w:eastAsia="es-UY"/>
          <w14:ligatures w14:val="none"/>
        </w:rPr>
        <w:t>, puesto en línea por </w:t>
      </w:r>
      <w:hyperlink r:id="rId4" w:history="1">
        <w:r w:rsidRPr="00E30E3A">
          <w:rPr>
            <w:rFonts w:ascii="inherit" w:eastAsia="Times New Roman" w:hAnsi="inherit" w:cs="Lucida Sans Unicode"/>
            <w:i/>
            <w:iCs/>
            <w:color w:val="C85000"/>
            <w:kern w:val="0"/>
            <w:u w:val="single"/>
            <w:bdr w:val="none" w:sz="0" w:space="0" w:color="auto" w:frame="1"/>
            <w:lang w:eastAsia="es-UY"/>
            <w14:ligatures w14:val="none"/>
          </w:rPr>
          <w:t xml:space="preserve">Françoise </w:t>
        </w:r>
        <w:proofErr w:type="spellStart"/>
        <w:r w:rsidRPr="00E30E3A">
          <w:rPr>
            <w:rFonts w:ascii="inherit" w:eastAsia="Times New Roman" w:hAnsi="inherit" w:cs="Lucida Sans Unicode"/>
            <w:i/>
            <w:iCs/>
            <w:color w:val="C85000"/>
            <w:kern w:val="0"/>
            <w:u w:val="single"/>
            <w:bdr w:val="none" w:sz="0" w:space="0" w:color="auto" w:frame="1"/>
            <w:lang w:eastAsia="es-UY"/>
            <w14:ligatures w14:val="none"/>
          </w:rPr>
          <w:t>Couëdel</w:t>
        </w:r>
        <w:proofErr w:type="spellEnd"/>
      </w:hyperlink>
    </w:p>
    <w:p w14:paraId="6D6FCA55" w14:textId="77777777" w:rsidR="00E30E3A" w:rsidRPr="00E30E3A" w:rsidRDefault="00E30E3A" w:rsidP="00E30E3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Lucida Sans Unicode"/>
          <w:color w:val="222222"/>
          <w:kern w:val="0"/>
          <w:lang w:eastAsia="es-UY"/>
          <w14:ligatures w14:val="none"/>
        </w:rPr>
      </w:pPr>
      <w:r w:rsidRPr="00E30E3A">
        <w:rPr>
          <w:rFonts w:ascii="inherit" w:eastAsia="Times New Roman" w:hAnsi="inherit" w:cs="Lucida Sans Unicode"/>
          <w:color w:val="222222"/>
          <w:kern w:val="0"/>
          <w:lang w:eastAsia="es-UY"/>
          <w14:ligatures w14:val="none"/>
        </w:rPr>
        <w:t>Todas las versiones de este artículo: </w:t>
      </w:r>
      <w:r w:rsidRPr="00E30E3A">
        <w:rPr>
          <w:rFonts w:ascii="inherit" w:eastAsia="Times New Roman" w:hAnsi="inherit" w:cs="Lucida Sans Unicode"/>
          <w:b/>
          <w:bCs/>
          <w:color w:val="222222"/>
          <w:kern w:val="0"/>
          <w:bdr w:val="none" w:sz="0" w:space="0" w:color="auto" w:frame="1"/>
          <w:lang w:val="es-ES" w:eastAsia="es-UY"/>
          <w14:ligatures w14:val="none"/>
        </w:rPr>
        <w:t>[Español]</w:t>
      </w:r>
      <w:r w:rsidRPr="00E30E3A">
        <w:rPr>
          <w:rFonts w:ascii="inherit" w:eastAsia="Times New Roman" w:hAnsi="inherit" w:cs="Lucida Sans Unicode"/>
          <w:color w:val="222222"/>
          <w:kern w:val="0"/>
          <w:lang w:eastAsia="es-UY"/>
          <w14:ligatures w14:val="none"/>
        </w:rPr>
        <w:t> </w:t>
      </w:r>
      <w:r w:rsidRPr="00E30E3A">
        <w:rPr>
          <w:rFonts w:ascii="inherit" w:eastAsia="Times New Roman" w:hAnsi="inherit" w:cs="Lucida Sans Unicode"/>
          <w:color w:val="222222"/>
          <w:kern w:val="0"/>
          <w:bdr w:val="none" w:sz="0" w:space="0" w:color="auto" w:frame="1"/>
          <w:lang w:val="fr-FR" w:eastAsia="es-UY"/>
          <w14:ligatures w14:val="none"/>
        </w:rPr>
        <w:t>[</w:t>
      </w:r>
      <w:hyperlink r:id="rId5" w:tooltip="MEXIQUE - Plus de 150 000 enfants de paysans migrants sans école" w:history="1">
        <w:r w:rsidRPr="00E30E3A">
          <w:rPr>
            <w:rFonts w:ascii="inherit" w:eastAsia="Times New Roman" w:hAnsi="inherit" w:cs="Lucida Sans Unicode"/>
            <w:color w:val="C85000"/>
            <w:kern w:val="0"/>
            <w:u w:val="single"/>
            <w:bdr w:val="none" w:sz="0" w:space="0" w:color="auto" w:frame="1"/>
            <w:lang w:val="fr-FR" w:eastAsia="es-UY"/>
            <w14:ligatures w14:val="none"/>
          </w:rPr>
          <w:t>français</w:t>
        </w:r>
      </w:hyperlink>
      <w:r w:rsidRPr="00E30E3A">
        <w:rPr>
          <w:rFonts w:ascii="inherit" w:eastAsia="Times New Roman" w:hAnsi="inherit" w:cs="Lucida Sans Unicode"/>
          <w:color w:val="222222"/>
          <w:kern w:val="0"/>
          <w:bdr w:val="none" w:sz="0" w:space="0" w:color="auto" w:frame="1"/>
          <w:lang w:val="fr-FR" w:eastAsia="es-UY"/>
          <w14:ligatures w14:val="none"/>
        </w:rPr>
        <w:t>]</w:t>
      </w:r>
    </w:p>
    <w:p w14:paraId="74B20A8C" w14:textId="77777777" w:rsidR="00E30E3A" w:rsidRPr="00E30E3A" w:rsidRDefault="00E30E3A" w:rsidP="00E30E3A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14 de julio de 2024 - </w:t>
      </w:r>
      <w:proofErr w:type="spellStart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fldChar w:fldCharType="begin"/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instrText>HYPERLINK "https://estrategia.la/"</w:instrText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fldChar w:fldCharType="separate"/>
      </w:r>
      <w:r w:rsidRPr="00E30E3A">
        <w:rPr>
          <w:rFonts w:ascii="Lucida Sans Unicode" w:eastAsia="Times New Roman" w:hAnsi="Lucida Sans Unicode" w:cs="Lucida Sans Unicode"/>
          <w:color w:val="C85000"/>
          <w:kern w:val="0"/>
          <w:sz w:val="24"/>
          <w:szCs w:val="24"/>
          <w:u w:val="single"/>
          <w:bdr w:val="none" w:sz="0" w:space="0" w:color="auto" w:frame="1"/>
          <w:lang w:eastAsia="es-UY"/>
          <w14:ligatures w14:val="none"/>
        </w:rPr>
        <w:t>Estrategia.la</w:t>
      </w:r>
      <w:proofErr w:type="spellEnd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fldChar w:fldCharType="end"/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 - En México hay entre 279 mil y 326 mil niñas, niños y adolescentes de familias jornaleras agrícolas migrantes en edad de cursar su educación básica, pero debido a múltiples barreras tanto económicas como del propio sistema educativo, entre 50 y 80 por ciento no asiste a la escuela, reveló la Secretaría de Educación Pública (SEP). La pobreza los obliga a trabajar y renunciar a su educación y superación.</w:t>
      </w:r>
    </w:p>
    <w:p w14:paraId="6D4B9DCF" w14:textId="77777777" w:rsidR="00E30E3A" w:rsidRPr="00E30E3A" w:rsidRDefault="00E30E3A" w:rsidP="00E30E3A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El estudio </w:t>
      </w:r>
      <w:r w:rsidRPr="00E30E3A">
        <w:rPr>
          <w:rFonts w:ascii="inherit" w:eastAsia="Times New Roman" w:hAnsi="inherit" w:cs="Lucida Sans Unicode"/>
          <w:i/>
          <w:iCs/>
          <w:color w:val="222222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Atención educativa a niñas, niños y adolescentes de familias jornaleras agrícolas migrantes. Situación actual y perspectivas a partir de las acciones de las autoridades educativas</w:t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, elaborado por la Comisión Nacional para la Mejora Continua de la Educación (</w:t>
      </w:r>
      <w:proofErr w:type="spellStart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Mejoredu</w:t>
      </w:r>
      <w:proofErr w:type="spellEnd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), señala que en el ciclo escolar 2020-2021 la SEP atendió a 38.804 estudiantes jornaleros migrantes en distintos niveles de formación básica.</w:t>
      </w:r>
    </w:p>
    <w:p w14:paraId="08F1FF45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Una gran barrera es la condición de pobreza transgeneracional que enfrentan sus familias, que obliga a que niños y adolescentes se incorporen al trabajo agrícola para aportar al sustento familiar; además de la carga de labores domésticas y el cuidado de los hermanos más pequeños. A ello se suma la falta de información a los padres sobre los derechos y apoyos a los que pueden acceder para garantizar el derecho a la educación de sus hijos, quienes enfrentan discriminación en las propias escuelas.</w:t>
      </w:r>
    </w:p>
    <w:p w14:paraId="46DAB14A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Según el Consejo Nacional de Fomento Educativo (</w:t>
      </w:r>
      <w:proofErr w:type="spellStart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Conafe</w:t>
      </w:r>
      <w:proofErr w:type="spellEnd"/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) para ese mismo año lectivo tuvo 5 mil 723 alumnos: a escala nacional se atiende entre 13 y 16 por ciento de los niños jornaleros agrícolas en edad de cursar su formación básica. Obviamente, su acceso a la educación aún es un problema no resuelto.</w:t>
      </w:r>
    </w:p>
    <w:p w14:paraId="4ED038B3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 xml:space="preserve">La Constitución establecía el derecho de los niños y jóvenes de recibir educación básica de calidad y que en preescolar, primaria y secundaria, se dispondría de materiales y métodos educativos, de organización escolar, infraestructura educativa y personal directivo y docente que </w:t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lastRenderedPageBreak/>
        <w:t>velara por el máximo logro de aprendizaje. Pero la injusticia social y la desigualdad de oportunidades educativas está condicionada, por su origen étnico y por su adscripción al grupo social de pertenencia.</w:t>
      </w:r>
    </w:p>
    <w:p w14:paraId="251C1C8C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Se han flexibilizado los procesos y requisitos para que accedan a la escuela en los distintos servicios educativos disponibles, aunque carezcan de acta de nacimiento, la clave única de registro de población o de acreditación escolar, como boletas o certificados de estudio.</w:t>
      </w:r>
    </w:p>
    <w:p w14:paraId="427FE174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Más allá de la discriminación en las aulas, los niños y adolescentes jornaleros agrícolas también deben afrontar las bajas expectativas y poca importancia que algunas de esas familias dan a la educación. Por razones culturales, muchas veces otorgan mayor importancia a que desarrollen habilidades en labores agrícolas, el trabajo doméstico y de cuidado o que se casen y formen su propia familia.</w:t>
      </w:r>
    </w:p>
    <w:p w14:paraId="3EF8FAA1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A ello se suma la ausencia de mecanismos para dar seguimiento a las trayectorias escolares, las características sociodemográficas y académicas de estos menores que, por sus condiciones de constante movilidad, no pueden permanecer un ciclo escolar completo en una misma escuela y tipo de servicio, por lo que subsiste una gran dificultad para su permanencia y tránsito por los distintos niveles escolares.</w:t>
      </w:r>
    </w:p>
    <w:p w14:paraId="70B3C402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Tampoco se cuenta con una oferta educativa específica y focalizada que atienda las necesidades de esta población, particularmente las asociadas con el idioma, la cultura y el contexto en que viven.</w:t>
      </w:r>
    </w:p>
    <w:p w14:paraId="3B73728B" w14:textId="77777777" w:rsidR="00E30E3A" w:rsidRPr="00E30E3A" w:rsidRDefault="00E30E3A" w:rsidP="00E30E3A">
      <w:pPr>
        <w:shd w:val="clear" w:color="auto" w:fill="FFFFFF"/>
        <w:spacing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El informe destaca, asimismo, que el embarazo adolescente es otro desafío. Autoridades federales y de los cuatro principales estados receptores de migrantes (Baja California, Baja California Sur, Sinaloa y Sonora), revelan que las niñas interrumpen su educación para asumir deberes en el hogar o para enfrentar embarazos a temprana edad. Si bien esta población logra ingresar a los servicios educativos, su permanencia en la escuela suele ser corta debido a las responsabilidades.</w:t>
      </w:r>
    </w:p>
    <w:p w14:paraId="56FE150A" w14:textId="77777777" w:rsidR="00E30E3A" w:rsidRPr="00E30E3A" w:rsidRDefault="00E30E3A" w:rsidP="00E30E3A">
      <w:pPr>
        <w:shd w:val="clear" w:color="auto" w:fill="FFFFFF"/>
        <w:spacing w:before="360" w:after="36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pict w14:anchorId="4D8C2AC2">
          <v:rect id="_x0000_i1025" style="width:0;height:0" o:hralign="center" o:hrstd="t" o:hr="t" fillcolor="#a0a0a0" stroked="f"/>
        </w:pict>
      </w:r>
    </w:p>
    <w:p w14:paraId="6C79F29A" w14:textId="77777777" w:rsidR="00E30E3A" w:rsidRPr="00E30E3A" w:rsidRDefault="00E30E3A" w:rsidP="00E30E3A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r w:rsidRPr="00E30E3A">
        <w:rPr>
          <w:rFonts w:ascii="inherit" w:eastAsia="Times New Roman" w:hAnsi="inherit" w:cs="Lucida Sans Unicode"/>
          <w:b/>
          <w:bCs/>
          <w:color w:val="222222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lastRenderedPageBreak/>
        <w:t>Gerardo Villagrán del Corral</w:t>
      </w:r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 es un antropólogo y economista mexicano, asociado al Centro Latinoamericano de Análisis Estratégico (CLAE, </w:t>
      </w:r>
      <w:hyperlink r:id="rId6" w:history="1">
        <w:r w:rsidRPr="00E30E3A">
          <w:rPr>
            <w:rFonts w:ascii="Lucida Sans Unicode" w:eastAsia="Times New Roman" w:hAnsi="Lucida Sans Unicode" w:cs="Lucida Sans Unicode"/>
            <w:color w:val="C85000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www.estrategia.la</w:t>
        </w:r>
      </w:hyperlink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).</w:t>
      </w:r>
    </w:p>
    <w:p w14:paraId="1D5CF336" w14:textId="77777777" w:rsidR="00E30E3A" w:rsidRPr="00E30E3A" w:rsidRDefault="00E30E3A" w:rsidP="00E30E3A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</w:pPr>
      <w:hyperlink r:id="rId7" w:history="1">
        <w:r w:rsidRPr="00E30E3A">
          <w:rPr>
            <w:rFonts w:ascii="Lucida Sans Unicode" w:eastAsia="Times New Roman" w:hAnsi="Lucida Sans Unicode" w:cs="Lucida Sans Unicode"/>
            <w:color w:val="C85000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https://estrategia.la/2024/07/14/sin-escuela-mas-de-150-mil-hijos-de-campesinos-migrantes-en-mexico/</w:t>
        </w:r>
      </w:hyperlink>
      <w:r w:rsidRPr="00E30E3A">
        <w:rPr>
          <w:rFonts w:ascii="Lucida Sans Unicode" w:eastAsia="Times New Roman" w:hAnsi="Lucida Sans Unicode" w:cs="Lucida Sans Unicode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38F5E22B" w14:textId="133181AF" w:rsidR="00926044" w:rsidRDefault="00E30E3A">
      <w:hyperlink r:id="rId8" w:history="1">
        <w:r w:rsidRPr="009A4D50">
          <w:rPr>
            <w:rStyle w:val="Hipervnculo"/>
          </w:rPr>
          <w:t>https://alterinfos.org/spip.php?article9505</w:t>
        </w:r>
      </w:hyperlink>
    </w:p>
    <w:p w14:paraId="7E1CC414" w14:textId="77777777" w:rsidR="00E30E3A" w:rsidRDefault="00E30E3A"/>
    <w:sectPr w:rsidR="00E30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3A"/>
    <w:rsid w:val="00056642"/>
    <w:rsid w:val="00926044"/>
    <w:rsid w:val="00DE17AC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7517"/>
  <w15:chartTrackingRefBased/>
  <w15:docId w15:val="{C86A462E-4272-4E88-83A3-D0C432DC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E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E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E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E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E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E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E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0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E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0E3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30E3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infos.org/spip.php?article95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trategia.la/2024/07/14/sin-escuela-mas-de-150-mil-hijos-de-campesinos-migrantes-en-mex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trategia.la/" TargetMode="External"/><Relationship Id="rId5" Type="http://schemas.openxmlformats.org/officeDocument/2006/relationships/hyperlink" Target="https://alterinfos.org/spip.php?article95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lterinfos.org/spip.php?auteur1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2024-10-03T09:41:00Z</dcterms:created>
  <dcterms:modified xsi:type="dcterms:W3CDTF">2024-10-03T09:42:00Z</dcterms:modified>
</cp:coreProperties>
</file>