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B3AE9" w14:textId="77777777" w:rsidR="00220EBD" w:rsidRPr="00220EBD" w:rsidRDefault="00220EBD" w:rsidP="00220EBD">
      <w:pPr>
        <w:shd w:val="clear" w:color="auto" w:fill="FFFFFF"/>
        <w:spacing w:before="280" w:after="60" w:line="240" w:lineRule="auto"/>
        <w:jc w:val="center"/>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52"/>
          <w:szCs w:val="52"/>
          <w:lang w:eastAsia="es-UY"/>
          <w14:ligatures w14:val="none"/>
        </w:rPr>
        <w:t>El impacto del regreso de Trump en la Casa Blanca: Consecuencias para la política climática y las renovables</w:t>
      </w:r>
    </w:p>
    <w:p w14:paraId="55BFCE2A" w14:textId="77777777" w:rsidR="00220EBD" w:rsidRPr="00220EBD" w:rsidRDefault="00220EBD" w:rsidP="00220EBD">
      <w:pPr>
        <w:shd w:val="clear" w:color="auto" w:fill="FFFFFF"/>
        <w:spacing w:before="280" w:after="80" w:line="240" w:lineRule="auto"/>
        <w:outlineLvl w:val="2"/>
        <w:rPr>
          <w:rFonts w:ascii="Arial" w:eastAsia="Times New Roman" w:hAnsi="Arial" w:cs="Arial"/>
          <w:b/>
          <w:bCs/>
          <w:color w:val="222222"/>
          <w:kern w:val="0"/>
          <w:sz w:val="27"/>
          <w:szCs w:val="27"/>
          <w:lang w:eastAsia="es-UY"/>
          <w14:ligatures w14:val="none"/>
        </w:rPr>
      </w:pPr>
      <w:r w:rsidRPr="00220EBD">
        <w:rPr>
          <w:rFonts w:ascii="Arial" w:eastAsia="Times New Roman" w:hAnsi="Arial" w:cs="Arial"/>
          <w:b/>
          <w:bCs/>
          <w:noProof/>
          <w:color w:val="000000"/>
          <w:kern w:val="0"/>
          <w:sz w:val="26"/>
          <w:szCs w:val="26"/>
          <w:bdr w:val="none" w:sz="0" w:space="0" w:color="auto" w:frame="1"/>
          <w:lang w:eastAsia="es-UY"/>
          <w14:ligatures w14:val="none"/>
        </w:rPr>
        <w:drawing>
          <wp:inline distT="0" distB="0" distL="0" distR="0" wp14:anchorId="25868ACF" wp14:editId="37F9AF3A">
            <wp:extent cx="5734050" cy="3346450"/>
            <wp:effectExtent l="0" t="0" r="0" b="6350"/>
            <wp:docPr id="1" name="Imagen 1" descr="Un hombre con traje y corbata en la ma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traje y corbata en la man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3346450"/>
                    </a:xfrm>
                    <a:prstGeom prst="rect">
                      <a:avLst/>
                    </a:prstGeom>
                    <a:noFill/>
                    <a:ln>
                      <a:noFill/>
                    </a:ln>
                  </pic:spPr>
                </pic:pic>
              </a:graphicData>
            </a:graphic>
          </wp:inline>
        </w:drawing>
      </w:r>
    </w:p>
    <w:p w14:paraId="3A551313"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El reciente triunfo electoral de </w:t>
      </w:r>
      <w:r w:rsidRPr="00220EBD">
        <w:rPr>
          <w:rFonts w:ascii="Arial" w:eastAsia="Times New Roman" w:hAnsi="Arial" w:cs="Arial"/>
          <w:b/>
          <w:bCs/>
          <w:color w:val="000000"/>
          <w:kern w:val="0"/>
          <w:sz w:val="20"/>
          <w:szCs w:val="20"/>
          <w:lang w:eastAsia="es-UY"/>
          <w14:ligatures w14:val="none"/>
        </w:rPr>
        <w:t>Donald Trump</w:t>
      </w:r>
      <w:r w:rsidRPr="00220EBD">
        <w:rPr>
          <w:rFonts w:ascii="Arial" w:eastAsia="Times New Roman" w:hAnsi="Arial" w:cs="Arial"/>
          <w:color w:val="000000"/>
          <w:kern w:val="0"/>
          <w:sz w:val="20"/>
          <w:szCs w:val="20"/>
          <w:lang w:eastAsia="es-UY"/>
          <w14:ligatures w14:val="none"/>
        </w:rPr>
        <w:t>, quien regresa a la presidencia tras una contundente victoria sobre Kamala Harris, ha generado una ola de incertidumbre en torno a las </w:t>
      </w:r>
      <w:r w:rsidRPr="00220EBD">
        <w:rPr>
          <w:rFonts w:ascii="Arial" w:eastAsia="Times New Roman" w:hAnsi="Arial" w:cs="Arial"/>
          <w:b/>
          <w:bCs/>
          <w:color w:val="000000"/>
          <w:kern w:val="0"/>
          <w:sz w:val="20"/>
          <w:szCs w:val="20"/>
          <w:lang w:eastAsia="es-UY"/>
          <w14:ligatures w14:val="none"/>
        </w:rPr>
        <w:t>políticas climáticas de Estados Unidos.</w:t>
      </w:r>
      <w:r w:rsidRPr="00220EBD">
        <w:rPr>
          <w:rFonts w:ascii="Arial" w:eastAsia="Times New Roman" w:hAnsi="Arial" w:cs="Arial"/>
          <w:color w:val="000000"/>
          <w:kern w:val="0"/>
          <w:sz w:val="20"/>
          <w:szCs w:val="20"/>
          <w:lang w:eastAsia="es-UY"/>
          <w14:ligatures w14:val="none"/>
        </w:rPr>
        <w:t> Su retorno podría significar un retroceso significativo en los compromisos ambientales, afectando tanto a la economía global como a empresas clave del sector energético, incluyendo a destacadas multinacionales españolas como </w:t>
      </w:r>
      <w:r w:rsidRPr="00220EBD">
        <w:rPr>
          <w:rFonts w:ascii="Arial" w:eastAsia="Times New Roman" w:hAnsi="Arial" w:cs="Arial"/>
          <w:b/>
          <w:bCs/>
          <w:color w:val="000000"/>
          <w:kern w:val="0"/>
          <w:sz w:val="20"/>
          <w:szCs w:val="20"/>
          <w:lang w:eastAsia="es-UY"/>
          <w14:ligatures w14:val="none"/>
        </w:rPr>
        <w:t xml:space="preserve">Acciona, </w:t>
      </w:r>
      <w:proofErr w:type="spellStart"/>
      <w:r w:rsidRPr="00220EBD">
        <w:rPr>
          <w:rFonts w:ascii="Arial" w:eastAsia="Times New Roman" w:hAnsi="Arial" w:cs="Arial"/>
          <w:b/>
          <w:bCs/>
          <w:color w:val="000000"/>
          <w:kern w:val="0"/>
          <w:sz w:val="20"/>
          <w:szCs w:val="20"/>
          <w:lang w:eastAsia="es-UY"/>
          <w14:ligatures w14:val="none"/>
        </w:rPr>
        <w:t>Solaria</w:t>
      </w:r>
      <w:proofErr w:type="spellEnd"/>
      <w:r w:rsidRPr="00220EBD">
        <w:rPr>
          <w:rFonts w:ascii="Arial" w:eastAsia="Times New Roman" w:hAnsi="Arial" w:cs="Arial"/>
          <w:b/>
          <w:bCs/>
          <w:color w:val="000000"/>
          <w:kern w:val="0"/>
          <w:sz w:val="20"/>
          <w:szCs w:val="20"/>
          <w:lang w:eastAsia="es-UY"/>
          <w14:ligatures w14:val="none"/>
        </w:rPr>
        <w:t xml:space="preserve"> e Iberdrola.</w:t>
      </w:r>
    </w:p>
    <w:p w14:paraId="6CC9965E" w14:textId="77777777" w:rsidR="00220EBD" w:rsidRPr="00220EBD" w:rsidRDefault="00220EBD" w:rsidP="00220EBD">
      <w:pPr>
        <w:shd w:val="clear" w:color="auto" w:fill="FFFFFF"/>
        <w:spacing w:before="240" w:after="40" w:line="240" w:lineRule="auto"/>
        <w:outlineLvl w:val="1"/>
        <w:rPr>
          <w:rFonts w:ascii="Arial" w:eastAsia="Times New Roman" w:hAnsi="Arial" w:cs="Arial"/>
          <w:b/>
          <w:bCs/>
          <w:color w:val="222222"/>
          <w:kern w:val="0"/>
          <w:sz w:val="36"/>
          <w:szCs w:val="36"/>
          <w:lang w:eastAsia="es-UY"/>
          <w14:ligatures w14:val="none"/>
        </w:rPr>
      </w:pPr>
      <w:r w:rsidRPr="00220EBD">
        <w:rPr>
          <w:rFonts w:ascii="Arial" w:eastAsia="Times New Roman" w:hAnsi="Arial" w:cs="Arial"/>
          <w:color w:val="000000"/>
          <w:kern w:val="0"/>
          <w:sz w:val="32"/>
          <w:szCs w:val="32"/>
          <w:lang w:eastAsia="es-UY"/>
          <w14:ligatures w14:val="none"/>
        </w:rPr>
        <w:t>Políticas energéticas de Trump: Un giro hacia los combustibles fósiles</w:t>
      </w:r>
    </w:p>
    <w:p w14:paraId="0C9A8585"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Durante su mandato anterior, Trump ya había dejado claro su</w:t>
      </w:r>
      <w:r w:rsidRPr="00220EBD">
        <w:rPr>
          <w:rFonts w:ascii="Arial" w:eastAsia="Times New Roman" w:hAnsi="Arial" w:cs="Arial"/>
          <w:b/>
          <w:bCs/>
          <w:color w:val="000000"/>
          <w:kern w:val="0"/>
          <w:sz w:val="20"/>
          <w:szCs w:val="20"/>
          <w:lang w:eastAsia="es-UY"/>
          <w14:ligatures w14:val="none"/>
        </w:rPr>
        <w:t> escepticismo frente al cambio climático </w:t>
      </w:r>
      <w:r w:rsidRPr="00220EBD">
        <w:rPr>
          <w:rFonts w:ascii="Arial" w:eastAsia="Times New Roman" w:hAnsi="Arial" w:cs="Arial"/>
          <w:color w:val="000000"/>
          <w:kern w:val="0"/>
          <w:sz w:val="20"/>
          <w:szCs w:val="20"/>
          <w:lang w:eastAsia="es-UY"/>
          <w14:ligatures w14:val="none"/>
        </w:rPr>
        <w:t>y su preferencia por las energías fósiles. Ahora, su retorno a la Casa Blanca plantea amenazas concretas, como la salida de Estados Unidos del Acuerdo de París y de la Convención Marco de las Naciones Unidas sobre el Cambio Climático (UNFCCC). Este movimiento dejaría a la mayor economía mundial </w:t>
      </w:r>
      <w:r w:rsidRPr="00220EBD">
        <w:rPr>
          <w:rFonts w:ascii="Arial" w:eastAsia="Times New Roman" w:hAnsi="Arial" w:cs="Arial"/>
          <w:b/>
          <w:bCs/>
          <w:color w:val="000000"/>
          <w:kern w:val="0"/>
          <w:sz w:val="20"/>
          <w:szCs w:val="20"/>
          <w:lang w:eastAsia="es-UY"/>
          <w14:ligatures w14:val="none"/>
        </w:rPr>
        <w:t>sin compromisos vinculantes para reducir sus emisiones</w:t>
      </w:r>
      <w:r w:rsidRPr="00220EBD">
        <w:rPr>
          <w:rFonts w:ascii="Arial" w:eastAsia="Times New Roman" w:hAnsi="Arial" w:cs="Arial"/>
          <w:color w:val="000000"/>
          <w:kern w:val="0"/>
          <w:sz w:val="20"/>
          <w:szCs w:val="20"/>
          <w:lang w:eastAsia="es-UY"/>
          <w14:ligatures w14:val="none"/>
        </w:rPr>
        <w:t>, justo cuando los científicos alertan de la urgencia de mitigar el cambio climático.</w:t>
      </w:r>
    </w:p>
    <w:p w14:paraId="1F00EC0D"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Una de las políticas más afectadas sería la </w:t>
      </w:r>
      <w:r w:rsidRPr="00220EBD">
        <w:rPr>
          <w:rFonts w:ascii="Arial" w:eastAsia="Times New Roman" w:hAnsi="Arial" w:cs="Arial"/>
          <w:b/>
          <w:bCs/>
          <w:color w:val="000000"/>
          <w:kern w:val="0"/>
          <w:sz w:val="20"/>
          <w:szCs w:val="20"/>
          <w:lang w:eastAsia="es-UY"/>
          <w14:ligatures w14:val="none"/>
        </w:rPr>
        <w:t>Ley de Reducción de la Inflación</w:t>
      </w:r>
      <w:r w:rsidRPr="00220EBD">
        <w:rPr>
          <w:rFonts w:ascii="Arial" w:eastAsia="Times New Roman" w:hAnsi="Arial" w:cs="Arial"/>
          <w:color w:val="000000"/>
          <w:kern w:val="0"/>
          <w:sz w:val="20"/>
          <w:szCs w:val="20"/>
          <w:lang w:eastAsia="es-UY"/>
          <w14:ligatures w14:val="none"/>
        </w:rPr>
        <w:t xml:space="preserve"> (IRA, por sus siglas en inglés), que había asignado 361.000 millones de dólares para fomentar inversiones en energías limpias. Con la posible derogación de esta ley, se estima que el sector de renovables podría perder hasta un trillón de dólares en inversiones proyectadas para 2050, </w:t>
      </w:r>
      <w:r w:rsidRPr="00220EBD">
        <w:rPr>
          <w:rFonts w:ascii="Arial" w:eastAsia="Times New Roman" w:hAnsi="Arial" w:cs="Arial"/>
          <w:color w:val="000000"/>
          <w:kern w:val="0"/>
          <w:sz w:val="20"/>
          <w:szCs w:val="20"/>
          <w:lang w:eastAsia="es-UY"/>
          <w14:ligatures w14:val="none"/>
        </w:rPr>
        <w:lastRenderedPageBreak/>
        <w:t>afectando directamente al PIB estadounidense y, por extensión, a las empresas extranjeras con operaciones significativas en el país.</w:t>
      </w:r>
    </w:p>
    <w:p w14:paraId="016C7310" w14:textId="77777777" w:rsidR="00220EBD" w:rsidRPr="00220EBD" w:rsidRDefault="00220EBD" w:rsidP="00220EBD">
      <w:pPr>
        <w:shd w:val="clear" w:color="auto" w:fill="FFFFFF"/>
        <w:spacing w:before="240" w:after="40" w:line="240" w:lineRule="auto"/>
        <w:outlineLvl w:val="1"/>
        <w:rPr>
          <w:rFonts w:ascii="Arial" w:eastAsia="Times New Roman" w:hAnsi="Arial" w:cs="Arial"/>
          <w:b/>
          <w:bCs/>
          <w:color w:val="222222"/>
          <w:kern w:val="0"/>
          <w:sz w:val="36"/>
          <w:szCs w:val="36"/>
          <w:lang w:eastAsia="es-UY"/>
          <w14:ligatures w14:val="none"/>
        </w:rPr>
      </w:pPr>
      <w:r w:rsidRPr="00220EBD">
        <w:rPr>
          <w:rFonts w:ascii="Arial" w:eastAsia="Times New Roman" w:hAnsi="Arial" w:cs="Arial"/>
          <w:color w:val="000000"/>
          <w:kern w:val="0"/>
          <w:sz w:val="32"/>
          <w:szCs w:val="32"/>
          <w:lang w:eastAsia="es-UY"/>
          <w14:ligatures w14:val="none"/>
        </w:rPr>
        <w:t xml:space="preserve">Empresas españolas en la encrucijada: Acciona, </w:t>
      </w:r>
      <w:proofErr w:type="spellStart"/>
      <w:r w:rsidRPr="00220EBD">
        <w:rPr>
          <w:rFonts w:ascii="Arial" w:eastAsia="Times New Roman" w:hAnsi="Arial" w:cs="Arial"/>
          <w:color w:val="000000"/>
          <w:kern w:val="0"/>
          <w:sz w:val="32"/>
          <w:szCs w:val="32"/>
          <w:lang w:eastAsia="es-UY"/>
          <w14:ligatures w14:val="none"/>
        </w:rPr>
        <w:t>Solaria</w:t>
      </w:r>
      <w:proofErr w:type="spellEnd"/>
      <w:r w:rsidRPr="00220EBD">
        <w:rPr>
          <w:rFonts w:ascii="Arial" w:eastAsia="Times New Roman" w:hAnsi="Arial" w:cs="Arial"/>
          <w:color w:val="000000"/>
          <w:kern w:val="0"/>
          <w:sz w:val="32"/>
          <w:szCs w:val="32"/>
          <w:lang w:eastAsia="es-UY"/>
          <w14:ligatures w14:val="none"/>
        </w:rPr>
        <w:t xml:space="preserve"> e Iberdrola</w:t>
      </w:r>
    </w:p>
    <w:p w14:paraId="3886D31A"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La victoria de Trump ha tenido un impacto inmediato en los </w:t>
      </w:r>
      <w:r w:rsidRPr="00220EBD">
        <w:rPr>
          <w:rFonts w:ascii="Arial" w:eastAsia="Times New Roman" w:hAnsi="Arial" w:cs="Arial"/>
          <w:b/>
          <w:bCs/>
          <w:color w:val="000000"/>
          <w:kern w:val="0"/>
          <w:sz w:val="20"/>
          <w:szCs w:val="20"/>
          <w:lang w:eastAsia="es-UY"/>
          <w14:ligatures w14:val="none"/>
        </w:rPr>
        <w:t>mercados financieros</w:t>
      </w:r>
      <w:r w:rsidRPr="00220EBD">
        <w:rPr>
          <w:rFonts w:ascii="Arial" w:eastAsia="Times New Roman" w:hAnsi="Arial" w:cs="Arial"/>
          <w:color w:val="000000"/>
          <w:kern w:val="0"/>
          <w:sz w:val="20"/>
          <w:szCs w:val="20"/>
          <w:lang w:eastAsia="es-UY"/>
          <w14:ligatures w14:val="none"/>
        </w:rPr>
        <w:t>, golpeando especialmente a las empresas de </w:t>
      </w:r>
      <w:hyperlink r:id="rId5" w:tgtFrame="_blank" w:history="1">
        <w:r w:rsidRPr="00220EBD">
          <w:rPr>
            <w:rFonts w:ascii="Arial" w:eastAsia="Times New Roman" w:hAnsi="Arial" w:cs="Arial"/>
            <w:color w:val="1155CC"/>
            <w:kern w:val="0"/>
            <w:sz w:val="20"/>
            <w:szCs w:val="20"/>
            <w:u w:val="single"/>
            <w:lang w:eastAsia="es-UY"/>
            <w14:ligatures w14:val="none"/>
          </w:rPr>
          <w:t>energías renovables</w:t>
        </w:r>
      </w:hyperlink>
      <w:r w:rsidRPr="00220EBD">
        <w:rPr>
          <w:rFonts w:ascii="Arial" w:eastAsia="Times New Roman" w:hAnsi="Arial" w:cs="Arial"/>
          <w:color w:val="000000"/>
          <w:kern w:val="0"/>
          <w:sz w:val="20"/>
          <w:szCs w:val="20"/>
          <w:lang w:eastAsia="es-UY"/>
          <w14:ligatures w14:val="none"/>
        </w:rPr>
        <w:t>. Acciona, líder en el sector, registró una caída del </w:t>
      </w:r>
      <w:r w:rsidRPr="00220EBD">
        <w:rPr>
          <w:rFonts w:ascii="Arial" w:eastAsia="Times New Roman" w:hAnsi="Arial" w:cs="Arial"/>
          <w:b/>
          <w:bCs/>
          <w:color w:val="000000"/>
          <w:kern w:val="0"/>
          <w:sz w:val="20"/>
          <w:szCs w:val="20"/>
          <w:lang w:eastAsia="es-UY"/>
          <w14:ligatures w14:val="none"/>
        </w:rPr>
        <w:t>8,05%</w:t>
      </w:r>
      <w:r w:rsidRPr="00220EBD">
        <w:rPr>
          <w:rFonts w:ascii="Arial" w:eastAsia="Times New Roman" w:hAnsi="Arial" w:cs="Arial"/>
          <w:color w:val="000000"/>
          <w:kern w:val="0"/>
          <w:sz w:val="20"/>
          <w:szCs w:val="20"/>
          <w:lang w:eastAsia="es-UY"/>
          <w14:ligatures w14:val="none"/>
        </w:rPr>
        <w:t> en Bolsa, seguida de su filial Acciona Energía, con un descenso del</w:t>
      </w:r>
      <w:r w:rsidRPr="00220EBD">
        <w:rPr>
          <w:rFonts w:ascii="Arial" w:eastAsia="Times New Roman" w:hAnsi="Arial" w:cs="Arial"/>
          <w:b/>
          <w:bCs/>
          <w:color w:val="000000"/>
          <w:kern w:val="0"/>
          <w:sz w:val="20"/>
          <w:szCs w:val="20"/>
          <w:lang w:eastAsia="es-UY"/>
          <w14:ligatures w14:val="none"/>
        </w:rPr>
        <w:t> 6,98%</w:t>
      </w:r>
      <w:r w:rsidRPr="00220EBD">
        <w:rPr>
          <w:rFonts w:ascii="Arial" w:eastAsia="Times New Roman" w:hAnsi="Arial" w:cs="Arial"/>
          <w:color w:val="000000"/>
          <w:kern w:val="0"/>
          <w:sz w:val="20"/>
          <w:szCs w:val="20"/>
          <w:lang w:eastAsia="es-UY"/>
          <w14:ligatures w14:val="none"/>
        </w:rPr>
        <w:t>. Estas caídas reflejan la incertidumbre en torno al futuro de sus proyectos en Estados Unidos, donde la compañía tiene una capacidad instalada de 2,8 GW y había anunciado recientemente la adquisición de dos parques eólicos.</w:t>
      </w:r>
    </w:p>
    <w:p w14:paraId="275D5F52"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El analista </w:t>
      </w:r>
      <w:r w:rsidRPr="00220EBD">
        <w:rPr>
          <w:rFonts w:ascii="Arial" w:eastAsia="Times New Roman" w:hAnsi="Arial" w:cs="Arial"/>
          <w:b/>
          <w:bCs/>
          <w:color w:val="000000"/>
          <w:kern w:val="0"/>
          <w:sz w:val="20"/>
          <w:szCs w:val="20"/>
          <w:lang w:eastAsia="es-UY"/>
          <w14:ligatures w14:val="none"/>
        </w:rPr>
        <w:t>Manuel Pinto</w:t>
      </w:r>
      <w:r w:rsidRPr="00220EBD">
        <w:rPr>
          <w:rFonts w:ascii="Arial" w:eastAsia="Times New Roman" w:hAnsi="Arial" w:cs="Arial"/>
          <w:color w:val="000000"/>
          <w:kern w:val="0"/>
          <w:sz w:val="20"/>
          <w:szCs w:val="20"/>
          <w:lang w:eastAsia="es-UY"/>
          <w14:ligatures w14:val="none"/>
        </w:rPr>
        <w:t> destaca que el modelo energético de Trump, centrado en combustibles fósiles, representa un desafío directo para empresas como Acciona, cuya estrategia depende en gran medida de la transición hacia fuentes limpias.</w:t>
      </w:r>
    </w:p>
    <w:p w14:paraId="441E87AF"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Por otro lado, </w:t>
      </w:r>
      <w:hyperlink r:id="rId6" w:tgtFrame="_blank" w:history="1">
        <w:r w:rsidRPr="00220EBD">
          <w:rPr>
            <w:rFonts w:ascii="Arial" w:eastAsia="Times New Roman" w:hAnsi="Arial" w:cs="Arial"/>
            <w:b/>
            <w:bCs/>
            <w:color w:val="1155CC"/>
            <w:kern w:val="0"/>
            <w:sz w:val="20"/>
            <w:szCs w:val="20"/>
            <w:u w:val="single"/>
            <w:lang w:eastAsia="es-UY"/>
            <w14:ligatures w14:val="none"/>
          </w:rPr>
          <w:t>Iberdrola</w:t>
        </w:r>
      </w:hyperlink>
      <w:r w:rsidRPr="00220EBD">
        <w:rPr>
          <w:rFonts w:ascii="Arial" w:eastAsia="Times New Roman" w:hAnsi="Arial" w:cs="Arial"/>
          <w:b/>
          <w:bCs/>
          <w:color w:val="000000"/>
          <w:kern w:val="0"/>
          <w:sz w:val="20"/>
          <w:szCs w:val="20"/>
          <w:lang w:eastAsia="es-UY"/>
          <w14:ligatures w14:val="none"/>
        </w:rPr>
        <w:t> </w:t>
      </w:r>
      <w:r w:rsidRPr="00220EBD">
        <w:rPr>
          <w:rFonts w:ascii="Arial" w:eastAsia="Times New Roman" w:hAnsi="Arial" w:cs="Arial"/>
          <w:color w:val="000000"/>
          <w:kern w:val="0"/>
          <w:sz w:val="20"/>
          <w:szCs w:val="20"/>
          <w:lang w:eastAsia="es-UY"/>
          <w14:ligatures w14:val="none"/>
        </w:rPr>
        <w:t>también sufrió un retroceso en Bolsa, con una caída del </w:t>
      </w:r>
      <w:r w:rsidRPr="00220EBD">
        <w:rPr>
          <w:rFonts w:ascii="Arial" w:eastAsia="Times New Roman" w:hAnsi="Arial" w:cs="Arial"/>
          <w:b/>
          <w:bCs/>
          <w:color w:val="000000"/>
          <w:kern w:val="0"/>
          <w:sz w:val="20"/>
          <w:szCs w:val="20"/>
          <w:lang w:eastAsia="es-UY"/>
          <w14:ligatures w14:val="none"/>
        </w:rPr>
        <w:t>4,22%</w:t>
      </w:r>
      <w:r w:rsidRPr="00220EBD">
        <w:rPr>
          <w:rFonts w:ascii="Arial" w:eastAsia="Times New Roman" w:hAnsi="Arial" w:cs="Arial"/>
          <w:color w:val="000000"/>
          <w:kern w:val="0"/>
          <w:sz w:val="20"/>
          <w:szCs w:val="20"/>
          <w:lang w:eastAsia="es-UY"/>
          <w14:ligatures w14:val="none"/>
        </w:rPr>
        <w:t xml:space="preserve">. Aunque su exposición al mercado estadounidense representa un 13% de su Ebitda, la empresa ha invertido fuertemente a través de su filial </w:t>
      </w:r>
      <w:proofErr w:type="spellStart"/>
      <w:r w:rsidRPr="00220EBD">
        <w:rPr>
          <w:rFonts w:ascii="Arial" w:eastAsia="Times New Roman" w:hAnsi="Arial" w:cs="Arial"/>
          <w:color w:val="000000"/>
          <w:kern w:val="0"/>
          <w:sz w:val="20"/>
          <w:szCs w:val="20"/>
          <w:lang w:eastAsia="es-UY"/>
          <w14:ligatures w14:val="none"/>
        </w:rPr>
        <w:t>Avangrid</w:t>
      </w:r>
      <w:proofErr w:type="spellEnd"/>
      <w:r w:rsidRPr="00220EBD">
        <w:rPr>
          <w:rFonts w:ascii="Arial" w:eastAsia="Times New Roman" w:hAnsi="Arial" w:cs="Arial"/>
          <w:color w:val="000000"/>
          <w:kern w:val="0"/>
          <w:sz w:val="20"/>
          <w:szCs w:val="20"/>
          <w:lang w:eastAsia="es-UY"/>
          <w14:ligatures w14:val="none"/>
        </w:rPr>
        <w:t>, que gestiona activos por valor de 46.000 millones de dólares. A pesar del contexto adverso, Iberdrola mantiene</w:t>
      </w:r>
      <w:r w:rsidRPr="00220EBD">
        <w:rPr>
          <w:rFonts w:ascii="Arial" w:eastAsia="Times New Roman" w:hAnsi="Arial" w:cs="Arial"/>
          <w:b/>
          <w:bCs/>
          <w:color w:val="000000"/>
          <w:kern w:val="0"/>
          <w:sz w:val="20"/>
          <w:szCs w:val="20"/>
          <w:lang w:eastAsia="es-UY"/>
          <w14:ligatures w14:val="none"/>
        </w:rPr>
        <w:t> perspectivas de crecimiento</w:t>
      </w:r>
      <w:r w:rsidRPr="00220EBD">
        <w:rPr>
          <w:rFonts w:ascii="Arial" w:eastAsia="Times New Roman" w:hAnsi="Arial" w:cs="Arial"/>
          <w:color w:val="000000"/>
          <w:kern w:val="0"/>
          <w:sz w:val="20"/>
          <w:szCs w:val="20"/>
          <w:lang w:eastAsia="es-UY"/>
          <w14:ligatures w14:val="none"/>
        </w:rPr>
        <w:t> en áreas como </w:t>
      </w:r>
      <w:r w:rsidRPr="00220EBD">
        <w:rPr>
          <w:rFonts w:ascii="Arial" w:eastAsia="Times New Roman" w:hAnsi="Arial" w:cs="Arial"/>
          <w:b/>
          <w:bCs/>
          <w:color w:val="000000"/>
          <w:kern w:val="0"/>
          <w:sz w:val="20"/>
          <w:szCs w:val="20"/>
          <w:lang w:eastAsia="es-UY"/>
          <w14:ligatures w14:val="none"/>
        </w:rPr>
        <w:t>eólica marina y solar fotovoltaica</w:t>
      </w:r>
      <w:r w:rsidRPr="00220EBD">
        <w:rPr>
          <w:rFonts w:ascii="Arial" w:eastAsia="Times New Roman" w:hAnsi="Arial" w:cs="Arial"/>
          <w:color w:val="000000"/>
          <w:kern w:val="0"/>
          <w:sz w:val="20"/>
          <w:szCs w:val="20"/>
          <w:lang w:eastAsia="es-UY"/>
          <w14:ligatures w14:val="none"/>
        </w:rPr>
        <w:t>, con oportunidades de inversión que ascienden a 30.000 millones de dólares hasta 2030.</w:t>
      </w:r>
    </w:p>
    <w:p w14:paraId="62481592"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Finalmente, </w:t>
      </w:r>
      <w:proofErr w:type="spellStart"/>
      <w:r w:rsidRPr="00220EBD">
        <w:rPr>
          <w:rFonts w:ascii="Arial" w:eastAsia="Times New Roman" w:hAnsi="Arial" w:cs="Arial"/>
          <w:b/>
          <w:bCs/>
          <w:color w:val="000000"/>
          <w:kern w:val="0"/>
          <w:sz w:val="20"/>
          <w:szCs w:val="20"/>
          <w:lang w:eastAsia="es-UY"/>
          <w14:ligatures w14:val="none"/>
        </w:rPr>
        <w:t>Solaria</w:t>
      </w:r>
      <w:proofErr w:type="spellEnd"/>
      <w:r w:rsidRPr="00220EBD">
        <w:rPr>
          <w:rFonts w:ascii="Arial" w:eastAsia="Times New Roman" w:hAnsi="Arial" w:cs="Arial"/>
          <w:color w:val="000000"/>
          <w:kern w:val="0"/>
          <w:sz w:val="20"/>
          <w:szCs w:val="20"/>
          <w:lang w:eastAsia="es-UY"/>
          <w14:ligatures w14:val="none"/>
        </w:rPr>
        <w:t>, aunque sin operaciones directas en Estados Unidos, vio sus acciones disminuir un 5,63%, arrastrada por el entorno general de incertidumbre. Esta empresa refleja cómo las políticas estadounidenses pueden tener repercusiones globales, afectando a mercados interconectados como el europeo.</w:t>
      </w:r>
    </w:p>
    <w:p w14:paraId="02706972" w14:textId="00C41A9E" w:rsidR="00220EBD" w:rsidRPr="00220EBD" w:rsidRDefault="00220EBD" w:rsidP="00220EBD">
      <w:pPr>
        <w:spacing w:after="0" w:line="240" w:lineRule="auto"/>
        <w:rPr>
          <w:rFonts w:ascii="Times New Roman" w:eastAsia="Times New Roman" w:hAnsi="Times New Roman" w:cs="Times New Roman"/>
          <w:kern w:val="0"/>
          <w:sz w:val="24"/>
          <w:szCs w:val="24"/>
          <w:lang w:eastAsia="es-UY"/>
          <w14:ligatures w14:val="none"/>
        </w:rPr>
      </w:pPr>
      <w:r w:rsidRPr="00220EBD">
        <w:rPr>
          <w:rFonts w:ascii="Arial" w:eastAsia="Times New Roman" w:hAnsi="Arial" w:cs="Arial"/>
          <w:color w:val="222222"/>
          <w:kern w:val="0"/>
          <w:sz w:val="24"/>
          <w:szCs w:val="24"/>
          <w:lang w:eastAsia="es-UY"/>
          <w14:ligatures w14:val="none"/>
        </w:rPr>
        <w:br/>
      </w:r>
    </w:p>
    <w:p w14:paraId="2D89E101" w14:textId="77777777" w:rsidR="00220EBD" w:rsidRPr="00220EBD" w:rsidRDefault="00220EBD" w:rsidP="00220EBD">
      <w:pPr>
        <w:shd w:val="clear" w:color="auto" w:fill="FFFFFF"/>
        <w:spacing w:before="240" w:after="40" w:line="240" w:lineRule="auto"/>
        <w:outlineLvl w:val="1"/>
        <w:rPr>
          <w:rFonts w:ascii="Arial" w:eastAsia="Times New Roman" w:hAnsi="Arial" w:cs="Arial"/>
          <w:b/>
          <w:bCs/>
          <w:color w:val="222222"/>
          <w:kern w:val="0"/>
          <w:sz w:val="36"/>
          <w:szCs w:val="36"/>
          <w:lang w:eastAsia="es-UY"/>
          <w14:ligatures w14:val="none"/>
        </w:rPr>
      </w:pPr>
      <w:r w:rsidRPr="00220EBD">
        <w:rPr>
          <w:rFonts w:ascii="Arial" w:eastAsia="Times New Roman" w:hAnsi="Arial" w:cs="Arial"/>
          <w:color w:val="000000"/>
          <w:kern w:val="0"/>
          <w:sz w:val="32"/>
          <w:szCs w:val="32"/>
          <w:lang w:eastAsia="es-UY"/>
          <w14:ligatures w14:val="none"/>
        </w:rPr>
        <w:t>Un futuro incierto para las renovables</w:t>
      </w:r>
    </w:p>
    <w:p w14:paraId="1D89ABC0"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Además de los impactos en inversiones y mercados, Trump planea desmantelar la </w:t>
      </w:r>
      <w:r w:rsidRPr="00220EBD">
        <w:rPr>
          <w:rFonts w:ascii="Arial" w:eastAsia="Times New Roman" w:hAnsi="Arial" w:cs="Arial"/>
          <w:b/>
          <w:bCs/>
          <w:color w:val="000000"/>
          <w:kern w:val="0"/>
          <w:sz w:val="20"/>
          <w:szCs w:val="20"/>
          <w:lang w:eastAsia="es-UY"/>
          <w14:ligatures w14:val="none"/>
        </w:rPr>
        <w:t>oficina de energía renovable y </w:t>
      </w:r>
      <w:hyperlink r:id="rId7" w:tgtFrame="_blank" w:history="1">
        <w:r w:rsidRPr="00220EBD">
          <w:rPr>
            <w:rFonts w:ascii="Arial" w:eastAsia="Times New Roman" w:hAnsi="Arial" w:cs="Arial"/>
            <w:b/>
            <w:bCs/>
            <w:color w:val="1155CC"/>
            <w:kern w:val="0"/>
            <w:sz w:val="20"/>
            <w:szCs w:val="20"/>
            <w:u w:val="single"/>
            <w:lang w:eastAsia="es-UY"/>
            <w14:ligatures w14:val="none"/>
          </w:rPr>
          <w:t>eficiencia energética</w:t>
        </w:r>
      </w:hyperlink>
      <w:r w:rsidRPr="00220EBD">
        <w:rPr>
          <w:rFonts w:ascii="Arial" w:eastAsia="Times New Roman" w:hAnsi="Arial" w:cs="Arial"/>
          <w:color w:val="000000"/>
          <w:kern w:val="0"/>
          <w:sz w:val="20"/>
          <w:szCs w:val="20"/>
          <w:lang w:eastAsia="es-UY"/>
          <w14:ligatures w14:val="none"/>
        </w:rPr>
        <w:t>, un golpe a proyectos solares y eólicos. Paralelamente, se espera una relajación de las regulaciones de la </w:t>
      </w:r>
      <w:r w:rsidRPr="00220EBD">
        <w:rPr>
          <w:rFonts w:ascii="Arial" w:eastAsia="Times New Roman" w:hAnsi="Arial" w:cs="Arial"/>
          <w:b/>
          <w:bCs/>
          <w:color w:val="000000"/>
          <w:kern w:val="0"/>
          <w:sz w:val="20"/>
          <w:szCs w:val="20"/>
          <w:lang w:eastAsia="es-UY"/>
          <w14:ligatures w14:val="none"/>
        </w:rPr>
        <w:t>Agencia de Protección Ambiental (EPA),</w:t>
      </w:r>
      <w:r w:rsidRPr="00220EBD">
        <w:rPr>
          <w:rFonts w:ascii="Arial" w:eastAsia="Times New Roman" w:hAnsi="Arial" w:cs="Arial"/>
          <w:color w:val="000000"/>
          <w:kern w:val="0"/>
          <w:sz w:val="20"/>
          <w:szCs w:val="20"/>
          <w:lang w:eastAsia="es-UY"/>
          <w14:ligatures w14:val="none"/>
        </w:rPr>
        <w:t> beneficiando a las industrias del petróleo, gas y carbón, mientras se socavan los estándares de calidad del aire y el agua.</w:t>
      </w:r>
    </w:p>
    <w:p w14:paraId="458E9AB3" w14:textId="77777777" w:rsidR="00220EBD" w:rsidRPr="00220EBD" w:rsidRDefault="00220EBD" w:rsidP="00220EBD">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En este contexto, las empresas españolas deben enfrentarse a un </w:t>
      </w:r>
      <w:r w:rsidRPr="00220EBD">
        <w:rPr>
          <w:rFonts w:ascii="Arial" w:eastAsia="Times New Roman" w:hAnsi="Arial" w:cs="Arial"/>
          <w:b/>
          <w:bCs/>
          <w:color w:val="000000"/>
          <w:kern w:val="0"/>
          <w:sz w:val="20"/>
          <w:szCs w:val="20"/>
          <w:lang w:eastAsia="es-UY"/>
          <w14:ligatures w14:val="none"/>
        </w:rPr>
        <w:t>entorno hostil</w:t>
      </w:r>
      <w:r w:rsidRPr="00220EBD">
        <w:rPr>
          <w:rFonts w:ascii="Arial" w:eastAsia="Times New Roman" w:hAnsi="Arial" w:cs="Arial"/>
          <w:color w:val="000000"/>
          <w:kern w:val="0"/>
          <w:sz w:val="20"/>
          <w:szCs w:val="20"/>
          <w:lang w:eastAsia="es-UY"/>
          <w14:ligatures w14:val="none"/>
        </w:rPr>
        <w:t> que amenaza con </w:t>
      </w:r>
      <w:r w:rsidRPr="00220EBD">
        <w:rPr>
          <w:rFonts w:ascii="Arial" w:eastAsia="Times New Roman" w:hAnsi="Arial" w:cs="Arial"/>
          <w:b/>
          <w:bCs/>
          <w:color w:val="000000"/>
          <w:kern w:val="0"/>
          <w:sz w:val="20"/>
          <w:szCs w:val="20"/>
          <w:lang w:eastAsia="es-UY"/>
          <w14:ligatures w14:val="none"/>
        </w:rPr>
        <w:t>frenar sus avances en sostenibilidad</w:t>
      </w:r>
      <w:r w:rsidRPr="00220EBD">
        <w:rPr>
          <w:rFonts w:ascii="Arial" w:eastAsia="Times New Roman" w:hAnsi="Arial" w:cs="Arial"/>
          <w:color w:val="000000"/>
          <w:kern w:val="0"/>
          <w:sz w:val="20"/>
          <w:szCs w:val="20"/>
          <w:lang w:eastAsia="es-UY"/>
          <w14:ligatures w14:val="none"/>
        </w:rPr>
        <w:t xml:space="preserve">. A pesar de ello, firmas como Acciona, Iberdrola y </w:t>
      </w:r>
      <w:proofErr w:type="spellStart"/>
      <w:r w:rsidRPr="00220EBD">
        <w:rPr>
          <w:rFonts w:ascii="Arial" w:eastAsia="Times New Roman" w:hAnsi="Arial" w:cs="Arial"/>
          <w:color w:val="000000"/>
          <w:kern w:val="0"/>
          <w:sz w:val="20"/>
          <w:szCs w:val="20"/>
          <w:lang w:eastAsia="es-UY"/>
          <w14:ligatures w14:val="none"/>
        </w:rPr>
        <w:t>Solaria</w:t>
      </w:r>
      <w:proofErr w:type="spellEnd"/>
      <w:r w:rsidRPr="00220EBD">
        <w:rPr>
          <w:rFonts w:ascii="Arial" w:eastAsia="Times New Roman" w:hAnsi="Arial" w:cs="Arial"/>
          <w:color w:val="000000"/>
          <w:kern w:val="0"/>
          <w:sz w:val="20"/>
          <w:szCs w:val="20"/>
          <w:lang w:eastAsia="es-UY"/>
          <w14:ligatures w14:val="none"/>
        </w:rPr>
        <w:t>, además de otras </w:t>
      </w:r>
      <w:hyperlink r:id="rId8" w:tgtFrame="_blank" w:history="1">
        <w:r w:rsidRPr="00220EBD">
          <w:rPr>
            <w:rFonts w:ascii="Arial" w:eastAsia="Times New Roman" w:hAnsi="Arial" w:cs="Arial"/>
            <w:color w:val="1155CC"/>
            <w:kern w:val="0"/>
            <w:sz w:val="20"/>
            <w:szCs w:val="20"/>
            <w:u w:val="single"/>
            <w:lang w:eastAsia="es-UY"/>
            <w14:ligatures w14:val="none"/>
          </w:rPr>
          <w:t>comercializadoras de luz</w:t>
        </w:r>
      </w:hyperlink>
      <w:r w:rsidRPr="00220EBD">
        <w:rPr>
          <w:rFonts w:ascii="Arial" w:eastAsia="Times New Roman" w:hAnsi="Arial" w:cs="Arial"/>
          <w:color w:val="000000"/>
          <w:kern w:val="0"/>
          <w:sz w:val="20"/>
          <w:szCs w:val="20"/>
          <w:lang w:eastAsia="es-UY"/>
          <w14:ligatures w14:val="none"/>
        </w:rPr>
        <w:t> españolas, siguen mostrando un compromiso con la descarbonización, aunque ahora bajo un panorama mucho más desafiante.</w:t>
      </w:r>
    </w:p>
    <w:p w14:paraId="0AD1967A" w14:textId="77777777" w:rsidR="00220EBD" w:rsidRPr="00220EBD" w:rsidRDefault="00220EBD" w:rsidP="00220EBD">
      <w:pPr>
        <w:shd w:val="clear" w:color="auto" w:fill="FFFFFF"/>
        <w:spacing w:after="0" w:line="240" w:lineRule="auto"/>
        <w:rPr>
          <w:rFonts w:ascii="Arial" w:eastAsia="Times New Roman" w:hAnsi="Arial" w:cs="Arial"/>
          <w:color w:val="222222"/>
          <w:kern w:val="0"/>
          <w:sz w:val="24"/>
          <w:szCs w:val="24"/>
          <w:lang w:eastAsia="es-UY"/>
          <w14:ligatures w14:val="none"/>
        </w:rPr>
      </w:pPr>
      <w:r w:rsidRPr="00220EBD">
        <w:rPr>
          <w:rFonts w:ascii="Arial" w:eastAsia="Times New Roman" w:hAnsi="Arial" w:cs="Arial"/>
          <w:color w:val="000000"/>
          <w:kern w:val="0"/>
          <w:sz w:val="20"/>
          <w:szCs w:val="20"/>
          <w:lang w:eastAsia="es-UY"/>
          <w14:ligatures w14:val="none"/>
        </w:rPr>
        <w:t>Fuente: </w:t>
      </w:r>
      <w:hyperlink r:id="rId9" w:tgtFrame="_blank" w:history="1">
        <w:r w:rsidRPr="00220EBD">
          <w:rPr>
            <w:rFonts w:ascii="Arial" w:eastAsia="Times New Roman" w:hAnsi="Arial" w:cs="Arial"/>
            <w:color w:val="1155CC"/>
            <w:kern w:val="0"/>
            <w:sz w:val="20"/>
            <w:szCs w:val="20"/>
            <w:u w:val="single"/>
            <w:lang w:eastAsia="es-UY"/>
            <w14:ligatures w14:val="none"/>
          </w:rPr>
          <w:t>papernest.es</w:t>
        </w:r>
      </w:hyperlink>
    </w:p>
    <w:p w14:paraId="0B09B82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BD"/>
    <w:rsid w:val="00220EBD"/>
    <w:rsid w:val="00926044"/>
    <w:rsid w:val="00DE17AC"/>
    <w:rsid w:val="00E13D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D74F"/>
  <w15:chartTrackingRefBased/>
  <w15:docId w15:val="{B501BC5D-FF14-44FC-AA7C-B214CEB1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0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0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0E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0E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0E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0E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0E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0E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0E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0E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0E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0E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0E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0E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0E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0E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0E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0EBD"/>
    <w:rPr>
      <w:rFonts w:eastAsiaTheme="majorEastAsia" w:cstheme="majorBidi"/>
      <w:color w:val="272727" w:themeColor="text1" w:themeTint="D8"/>
    </w:rPr>
  </w:style>
  <w:style w:type="paragraph" w:styleId="Ttulo">
    <w:name w:val="Title"/>
    <w:basedOn w:val="Normal"/>
    <w:next w:val="Normal"/>
    <w:link w:val="TtuloCar"/>
    <w:uiPriority w:val="10"/>
    <w:qFormat/>
    <w:rsid w:val="00220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0E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0E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0E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0EBD"/>
    <w:pPr>
      <w:spacing w:before="160"/>
      <w:jc w:val="center"/>
    </w:pPr>
    <w:rPr>
      <w:i/>
      <w:iCs/>
      <w:color w:val="404040" w:themeColor="text1" w:themeTint="BF"/>
    </w:rPr>
  </w:style>
  <w:style w:type="character" w:customStyle="1" w:styleId="CitaCar">
    <w:name w:val="Cita Car"/>
    <w:basedOn w:val="Fuentedeprrafopredeter"/>
    <w:link w:val="Cita"/>
    <w:uiPriority w:val="29"/>
    <w:rsid w:val="00220EBD"/>
    <w:rPr>
      <w:i/>
      <w:iCs/>
      <w:color w:val="404040" w:themeColor="text1" w:themeTint="BF"/>
    </w:rPr>
  </w:style>
  <w:style w:type="paragraph" w:styleId="Prrafodelista">
    <w:name w:val="List Paragraph"/>
    <w:basedOn w:val="Normal"/>
    <w:uiPriority w:val="34"/>
    <w:qFormat/>
    <w:rsid w:val="00220EBD"/>
    <w:pPr>
      <w:ind w:left="720"/>
      <w:contextualSpacing/>
    </w:pPr>
  </w:style>
  <w:style w:type="character" w:styleId="nfasisintenso">
    <w:name w:val="Intense Emphasis"/>
    <w:basedOn w:val="Fuentedeprrafopredeter"/>
    <w:uiPriority w:val="21"/>
    <w:qFormat/>
    <w:rsid w:val="00220EBD"/>
    <w:rPr>
      <w:i/>
      <w:iCs/>
      <w:color w:val="0F4761" w:themeColor="accent1" w:themeShade="BF"/>
    </w:rPr>
  </w:style>
  <w:style w:type="paragraph" w:styleId="Citadestacada">
    <w:name w:val="Intense Quote"/>
    <w:basedOn w:val="Normal"/>
    <w:next w:val="Normal"/>
    <w:link w:val="CitadestacadaCar"/>
    <w:uiPriority w:val="30"/>
    <w:qFormat/>
    <w:rsid w:val="00220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0EBD"/>
    <w:rPr>
      <w:i/>
      <w:iCs/>
      <w:color w:val="0F4761" w:themeColor="accent1" w:themeShade="BF"/>
    </w:rPr>
  </w:style>
  <w:style w:type="character" w:styleId="Referenciaintensa">
    <w:name w:val="Intense Reference"/>
    <w:basedOn w:val="Fuentedeprrafopredeter"/>
    <w:uiPriority w:val="32"/>
    <w:qFormat/>
    <w:rsid w:val="00220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8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comparador-luz/comercializadoras/" TargetMode="External"/><Relationship Id="rId3" Type="http://schemas.openxmlformats.org/officeDocument/2006/relationships/webSettings" Target="webSettings.xml"/><Relationship Id="rId7" Type="http://schemas.openxmlformats.org/officeDocument/2006/relationships/hyperlink" Target="https://www.luz-gas.es/info/que-es/eficiencia-energet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arador-tarifas.es/iberdrola/" TargetMode="External"/><Relationship Id="rId11" Type="http://schemas.openxmlformats.org/officeDocument/2006/relationships/theme" Target="theme/theme1.xml"/><Relationship Id="rId5" Type="http://schemas.openxmlformats.org/officeDocument/2006/relationships/hyperlink" Target="https://www.luz-gas.es/info/renovables/"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papernes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3801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2024-11-11T20:14:00Z</dcterms:created>
  <dcterms:modified xsi:type="dcterms:W3CDTF">2024-11-11T20:14:00Z</dcterms:modified>
</cp:coreProperties>
</file>