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63FBB" w14:textId="77777777" w:rsidR="002D7FFE" w:rsidRPr="002D7FFE" w:rsidRDefault="002D7FFE" w:rsidP="002D7FFE">
      <w:pPr>
        <w:shd w:val="clear" w:color="auto" w:fill="FFFFFF"/>
        <w:spacing w:after="0" w:line="240" w:lineRule="auto"/>
        <w:jc w:val="both"/>
        <w:outlineLvl w:val="0"/>
        <w:rPr>
          <w:rFonts w:ascii="var(--pchead-font)" w:eastAsia="Times New Roman" w:hAnsi="var(--pchead-font)" w:cs="Arial"/>
          <w:b/>
          <w:bCs/>
          <w:color w:val="313131"/>
          <w:kern w:val="36"/>
          <w:sz w:val="36"/>
          <w:szCs w:val="36"/>
          <w:lang w:eastAsia="es-UY"/>
          <w14:ligatures w14:val="none"/>
        </w:rPr>
      </w:pPr>
      <w:r w:rsidRPr="002D7FFE">
        <w:rPr>
          <w:rFonts w:ascii="var(--pchead-font)" w:eastAsia="Times New Roman" w:hAnsi="var(--pchead-font)" w:cs="Arial"/>
          <w:b/>
          <w:bCs/>
          <w:color w:val="313131"/>
          <w:kern w:val="36"/>
          <w:sz w:val="36"/>
          <w:szCs w:val="36"/>
          <w:lang w:eastAsia="es-UY"/>
          <w14:ligatures w14:val="none"/>
        </w:rPr>
        <w:t>Elogio de Gustavo Gutiérrez</w:t>
      </w:r>
    </w:p>
    <w:p w14:paraId="2CF7B4B0" w14:textId="77777777" w:rsidR="002D7FFE" w:rsidRPr="002D7FFE" w:rsidRDefault="002D7FFE" w:rsidP="002D7FFE">
      <w:pPr>
        <w:shd w:val="clear" w:color="auto" w:fill="FFFFFF"/>
        <w:spacing w:line="240" w:lineRule="auto"/>
        <w:jc w:val="both"/>
        <w:rPr>
          <w:rFonts w:ascii="Arial" w:eastAsia="Times New Roman" w:hAnsi="Arial" w:cs="Arial"/>
          <w:color w:val="313131"/>
          <w:kern w:val="0"/>
          <w:sz w:val="18"/>
          <w:szCs w:val="18"/>
          <w:lang w:eastAsia="es-UY"/>
          <w14:ligatures w14:val="none"/>
        </w:rPr>
      </w:pPr>
      <w:r w:rsidRPr="002D7FFE">
        <w:rPr>
          <w:rFonts w:ascii="Arial" w:eastAsia="Times New Roman" w:hAnsi="Arial" w:cs="Arial"/>
          <w:color w:val="888888"/>
          <w:kern w:val="0"/>
          <w:sz w:val="18"/>
          <w:szCs w:val="18"/>
          <w:lang w:eastAsia="es-UY"/>
          <w14:ligatures w14:val="none"/>
        </w:rPr>
        <w:t>Escrito por </w:t>
      </w:r>
      <w:hyperlink r:id="rId4" w:history="1">
        <w:r w:rsidRPr="002D7FFE">
          <w:rPr>
            <w:rFonts w:ascii="Arial" w:eastAsia="Times New Roman" w:hAnsi="Arial" w:cs="Arial"/>
            <w:color w:val="313131"/>
            <w:kern w:val="0"/>
            <w:sz w:val="18"/>
            <w:szCs w:val="18"/>
            <w:u w:val="single"/>
            <w:lang w:eastAsia="es-UY"/>
            <w14:ligatures w14:val="none"/>
          </w:rPr>
          <w:t>Jaime Esponda</w:t>
        </w:r>
      </w:hyperlink>
      <w:r w:rsidRPr="002D7FFE">
        <w:rPr>
          <w:rFonts w:ascii="Arial" w:eastAsia="Times New Roman" w:hAnsi="Arial" w:cs="Arial"/>
          <w:color w:val="888888"/>
          <w:kern w:val="0"/>
          <w:sz w:val="18"/>
          <w:szCs w:val="18"/>
          <w:lang w:eastAsia="es-UY"/>
          <w14:ligatures w14:val="none"/>
        </w:rPr>
        <w:t> noviembre 7, 2024</w:t>
      </w:r>
    </w:p>
    <w:p w14:paraId="35DB8FEA" w14:textId="77777777" w:rsidR="002D7FFE" w:rsidRPr="002D7FFE" w:rsidRDefault="002D7FFE" w:rsidP="002D7FFE">
      <w:pPr>
        <w:shd w:val="clear" w:color="auto" w:fill="FFFFFF"/>
        <w:spacing w:line="240" w:lineRule="auto"/>
        <w:jc w:val="both"/>
        <w:textAlignment w:val="top"/>
        <w:rPr>
          <w:rFonts w:ascii="Arial" w:eastAsia="Times New Roman" w:hAnsi="Arial" w:cs="Arial"/>
          <w:color w:val="313131"/>
          <w:kern w:val="0"/>
          <w:sz w:val="27"/>
          <w:szCs w:val="27"/>
          <w:lang w:eastAsia="es-UY"/>
          <w14:ligatures w14:val="none"/>
        </w:rPr>
      </w:pPr>
      <w:r w:rsidRPr="002D7FFE">
        <w:rPr>
          <w:rFonts w:ascii="Arial" w:eastAsia="Times New Roman" w:hAnsi="Arial" w:cs="Arial"/>
          <w:noProof/>
          <w:color w:val="113949"/>
          <w:kern w:val="0"/>
          <w:sz w:val="27"/>
          <w:szCs w:val="27"/>
          <w:lang w:eastAsia="es-UY"/>
          <w14:ligatures w14:val="none"/>
        </w:rPr>
        <w:drawing>
          <wp:inline distT="0" distB="0" distL="0" distR="0" wp14:anchorId="110E413C" wp14:editId="6BEE95AC">
            <wp:extent cx="5257800" cy="3291371"/>
            <wp:effectExtent l="0" t="0" r="0" b="4445"/>
            <wp:docPr id="1" name="Imagen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3543" cy="3294966"/>
                    </a:xfrm>
                    <a:prstGeom prst="rect">
                      <a:avLst/>
                    </a:prstGeom>
                    <a:noFill/>
                    <a:ln>
                      <a:noFill/>
                    </a:ln>
                  </pic:spPr>
                </pic:pic>
              </a:graphicData>
            </a:graphic>
          </wp:inline>
        </w:drawing>
      </w:r>
    </w:p>
    <w:p w14:paraId="432CE4E4"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 xml:space="preserve">Al leer los laudatorios mensajes oficiales de la Santa Sede referidos al fallecimiento de fray Gustavo Gutiérrez </w:t>
      </w:r>
      <w:proofErr w:type="spellStart"/>
      <w:r w:rsidRPr="002D7FFE">
        <w:rPr>
          <w:rFonts w:ascii="Arial" w:eastAsia="Times New Roman" w:hAnsi="Arial" w:cs="Arial"/>
          <w:color w:val="313131"/>
          <w:kern w:val="0"/>
          <w:sz w:val="27"/>
          <w:szCs w:val="27"/>
          <w:lang w:eastAsia="es-UY"/>
          <w14:ligatures w14:val="none"/>
        </w:rPr>
        <w:t>op</w:t>
      </w:r>
      <w:proofErr w:type="spellEnd"/>
      <w:r w:rsidRPr="002D7FFE">
        <w:rPr>
          <w:rFonts w:ascii="Arial" w:eastAsia="Times New Roman" w:hAnsi="Arial" w:cs="Arial"/>
          <w:color w:val="313131"/>
          <w:kern w:val="0"/>
          <w:sz w:val="27"/>
          <w:szCs w:val="27"/>
          <w:lang w:eastAsia="es-UY"/>
          <w14:ligatures w14:val="none"/>
        </w:rPr>
        <w:t>., ratificados por el Papa Francisco, quien lo calificó como “</w:t>
      </w:r>
      <w:r w:rsidRPr="002D7FFE">
        <w:rPr>
          <w:rFonts w:ascii="Arial" w:eastAsia="Times New Roman" w:hAnsi="Arial" w:cs="Arial"/>
          <w:i/>
          <w:iCs/>
          <w:color w:val="313131"/>
          <w:kern w:val="0"/>
          <w:sz w:val="27"/>
          <w:szCs w:val="27"/>
          <w:lang w:eastAsia="es-UY"/>
          <w14:ligatures w14:val="none"/>
        </w:rPr>
        <w:t>un grande, un hombre de Iglesia (…) que supo llevar adelante tanto fruto apostólico y tanta teología rica</w:t>
      </w:r>
      <w:r w:rsidRPr="002D7FFE">
        <w:rPr>
          <w:rFonts w:ascii="Arial" w:eastAsia="Times New Roman" w:hAnsi="Arial" w:cs="Arial"/>
          <w:color w:val="313131"/>
          <w:kern w:val="0"/>
          <w:sz w:val="27"/>
          <w:szCs w:val="27"/>
          <w:lang w:eastAsia="es-UY"/>
          <w14:ligatures w14:val="none"/>
        </w:rPr>
        <w:t>” </w:t>
      </w:r>
      <w:hyperlink r:id="rId7" w:anchor="_edn1" w:history="1">
        <w:r w:rsidRPr="002D7FFE">
          <w:rPr>
            <w:rFonts w:ascii="Arial" w:eastAsia="Times New Roman" w:hAnsi="Arial" w:cs="Arial"/>
            <w:color w:val="01579B"/>
            <w:kern w:val="0"/>
            <w:sz w:val="27"/>
            <w:szCs w:val="27"/>
            <w:u w:val="single"/>
            <w:vertAlign w:val="superscript"/>
            <w:lang w:eastAsia="es-UY"/>
            <w14:ligatures w14:val="none"/>
          </w:rPr>
          <w:t>[i]</w:t>
        </w:r>
      </w:hyperlink>
      <w:r w:rsidRPr="002D7FFE">
        <w:rPr>
          <w:rFonts w:ascii="Arial" w:eastAsia="Times New Roman" w:hAnsi="Arial" w:cs="Arial"/>
          <w:color w:val="313131"/>
          <w:kern w:val="0"/>
          <w:sz w:val="27"/>
          <w:szCs w:val="27"/>
          <w:lang w:eastAsia="es-UY"/>
          <w14:ligatures w14:val="none"/>
        </w:rPr>
        <w:t>, o la declaración del episcopado peruano, que se mostró “</w:t>
      </w:r>
      <w:r w:rsidRPr="002D7FFE">
        <w:rPr>
          <w:rFonts w:ascii="Arial" w:eastAsia="Times New Roman" w:hAnsi="Arial" w:cs="Arial"/>
          <w:i/>
          <w:iCs/>
          <w:color w:val="313131"/>
          <w:kern w:val="0"/>
          <w:sz w:val="27"/>
          <w:szCs w:val="27"/>
          <w:lang w:eastAsia="es-UY"/>
          <w14:ligatures w14:val="none"/>
        </w:rPr>
        <w:t>agradecido por su valioso legado teológico, humano y pastoral</w:t>
      </w:r>
      <w:r w:rsidRPr="002D7FFE">
        <w:rPr>
          <w:rFonts w:ascii="Arial" w:eastAsia="Times New Roman" w:hAnsi="Arial" w:cs="Arial"/>
          <w:color w:val="313131"/>
          <w:kern w:val="0"/>
          <w:sz w:val="27"/>
          <w:szCs w:val="27"/>
          <w:lang w:eastAsia="es-UY"/>
          <w14:ligatures w14:val="none"/>
        </w:rPr>
        <w:t>”</w:t>
      </w:r>
      <w:hyperlink r:id="rId8" w:anchor="_edn2"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cualquier neófito pensó, con seguridad, que tales elogios eran la culminación de una ascendente trayectoria de reconocimiento jerárquico. Pero, en verdad, lo que esas alabanzas manifiestan es el cambio experimentado por la Iglesia, tras una historia en que la obra teológica de Gutiérrez fue objeto de reprobación y exclusión por el Vaticano y por parte de ese mismo episcopado.   </w:t>
      </w:r>
    </w:p>
    <w:p w14:paraId="460C473C"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2C55D359" w14:textId="395AB565"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 xml:space="preserve">A inicios de los años sesenta, el joven sacerdote peruano, que había recibido influencia de dos dominicos -Marie Dominique </w:t>
      </w:r>
      <w:proofErr w:type="spellStart"/>
      <w:r w:rsidRPr="002D7FFE">
        <w:rPr>
          <w:rFonts w:ascii="Arial" w:eastAsia="Times New Roman" w:hAnsi="Arial" w:cs="Arial"/>
          <w:color w:val="313131"/>
          <w:kern w:val="0"/>
          <w:sz w:val="27"/>
          <w:szCs w:val="27"/>
          <w:lang w:eastAsia="es-UY"/>
          <w14:ligatures w14:val="none"/>
        </w:rPr>
        <w:t>Chenu</w:t>
      </w:r>
      <w:proofErr w:type="spellEnd"/>
      <w:r w:rsidRPr="002D7FFE">
        <w:rPr>
          <w:rFonts w:ascii="Arial" w:eastAsia="Times New Roman" w:hAnsi="Arial" w:cs="Arial"/>
          <w:color w:val="313131"/>
          <w:kern w:val="0"/>
          <w:sz w:val="27"/>
          <w:szCs w:val="27"/>
          <w:lang w:eastAsia="es-UY"/>
          <w14:ligatures w14:val="none"/>
        </w:rPr>
        <w:fldChar w:fldCharType="begin"/>
      </w:r>
      <w:r w:rsidRPr="002D7FFE">
        <w:rPr>
          <w:rFonts w:ascii="Arial" w:eastAsia="Times New Roman" w:hAnsi="Arial" w:cs="Arial"/>
          <w:color w:val="313131"/>
          <w:kern w:val="0"/>
          <w:sz w:val="27"/>
          <w:szCs w:val="27"/>
          <w:lang w:eastAsia="es-UY"/>
          <w14:ligatures w14:val="none"/>
        </w:rPr>
        <w:instrText>HYPERLINK "applewebdata://00717224-67FA-4C2C-A42C-6757281A3942" \l "_edn3"</w:instrText>
      </w:r>
      <w:r w:rsidRPr="002D7FFE">
        <w:rPr>
          <w:rFonts w:ascii="Arial" w:eastAsia="Times New Roman" w:hAnsi="Arial" w:cs="Arial"/>
          <w:color w:val="313131"/>
          <w:kern w:val="0"/>
          <w:sz w:val="27"/>
          <w:szCs w:val="27"/>
          <w:lang w:eastAsia="es-UY"/>
          <w14:ligatures w14:val="none"/>
        </w:rPr>
      </w:r>
      <w:r w:rsidRPr="002D7FFE">
        <w:rPr>
          <w:rFonts w:ascii="Arial" w:eastAsia="Times New Roman" w:hAnsi="Arial" w:cs="Arial"/>
          <w:color w:val="313131"/>
          <w:kern w:val="0"/>
          <w:sz w:val="27"/>
          <w:szCs w:val="27"/>
          <w:lang w:eastAsia="es-UY"/>
          <w14:ligatures w14:val="none"/>
        </w:rPr>
        <w:fldChar w:fldCharType="separate"/>
      </w:r>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iii</w:t>
      </w:r>
      <w:proofErr w:type="spellEnd"/>
      <w:r w:rsidRPr="002D7FFE">
        <w:rPr>
          <w:rFonts w:ascii="Arial" w:eastAsia="Times New Roman" w:hAnsi="Arial" w:cs="Arial"/>
          <w:color w:val="01579B"/>
          <w:kern w:val="0"/>
          <w:sz w:val="27"/>
          <w:szCs w:val="27"/>
          <w:u w:val="single"/>
          <w:vertAlign w:val="superscript"/>
          <w:lang w:eastAsia="es-UY"/>
          <w14:ligatures w14:val="none"/>
        </w:rPr>
        <w:t>]</w:t>
      </w:r>
      <w:r w:rsidRPr="002D7FFE">
        <w:rPr>
          <w:rFonts w:ascii="Arial" w:eastAsia="Times New Roman" w:hAnsi="Arial" w:cs="Arial"/>
          <w:color w:val="313131"/>
          <w:kern w:val="0"/>
          <w:sz w:val="27"/>
          <w:szCs w:val="27"/>
          <w:lang w:eastAsia="es-UY"/>
          <w14:ligatures w14:val="none"/>
        </w:rPr>
        <w:fldChar w:fldCharType="end"/>
      </w:r>
      <w:r w:rsidRPr="002D7FFE">
        <w:rPr>
          <w:rFonts w:ascii="Arial" w:eastAsia="Times New Roman" w:hAnsi="Arial" w:cs="Arial"/>
          <w:color w:val="313131"/>
          <w:kern w:val="0"/>
          <w:sz w:val="27"/>
          <w:szCs w:val="27"/>
          <w:lang w:eastAsia="es-UY"/>
          <w14:ligatures w14:val="none"/>
        </w:rPr>
        <w:t xml:space="preserve"> en lo teológico y Louis-Joseph </w:t>
      </w:r>
      <w:proofErr w:type="spellStart"/>
      <w:r w:rsidRPr="002D7FFE">
        <w:rPr>
          <w:rFonts w:ascii="Arial" w:eastAsia="Times New Roman" w:hAnsi="Arial" w:cs="Arial"/>
          <w:color w:val="313131"/>
          <w:kern w:val="0"/>
          <w:sz w:val="27"/>
          <w:szCs w:val="27"/>
          <w:lang w:eastAsia="es-UY"/>
          <w14:ligatures w14:val="none"/>
        </w:rPr>
        <w:t>Lebret</w:t>
      </w:r>
      <w:proofErr w:type="spellEnd"/>
      <w:r w:rsidRPr="002D7FFE">
        <w:rPr>
          <w:rFonts w:ascii="Arial" w:eastAsia="Times New Roman" w:hAnsi="Arial" w:cs="Arial"/>
          <w:color w:val="313131"/>
          <w:kern w:val="0"/>
          <w:sz w:val="27"/>
          <w:szCs w:val="27"/>
          <w:lang w:eastAsia="es-UY"/>
          <w14:ligatures w14:val="none"/>
        </w:rPr>
        <w:fldChar w:fldCharType="begin"/>
      </w:r>
      <w:r w:rsidRPr="002D7FFE">
        <w:rPr>
          <w:rFonts w:ascii="Arial" w:eastAsia="Times New Roman" w:hAnsi="Arial" w:cs="Arial"/>
          <w:color w:val="313131"/>
          <w:kern w:val="0"/>
          <w:sz w:val="27"/>
          <w:szCs w:val="27"/>
          <w:lang w:eastAsia="es-UY"/>
          <w14:ligatures w14:val="none"/>
        </w:rPr>
        <w:instrText>HYPERLINK "applewebdata://00717224-67FA-4C2C-A42C-6757281A3942" \l "_edn4"</w:instrText>
      </w:r>
      <w:r w:rsidRPr="002D7FFE">
        <w:rPr>
          <w:rFonts w:ascii="Arial" w:eastAsia="Times New Roman" w:hAnsi="Arial" w:cs="Arial"/>
          <w:color w:val="313131"/>
          <w:kern w:val="0"/>
          <w:sz w:val="27"/>
          <w:szCs w:val="27"/>
          <w:lang w:eastAsia="es-UY"/>
          <w14:ligatures w14:val="none"/>
        </w:rPr>
      </w:r>
      <w:r w:rsidRPr="002D7FFE">
        <w:rPr>
          <w:rFonts w:ascii="Arial" w:eastAsia="Times New Roman" w:hAnsi="Arial" w:cs="Arial"/>
          <w:color w:val="313131"/>
          <w:kern w:val="0"/>
          <w:sz w:val="27"/>
          <w:szCs w:val="27"/>
          <w:lang w:eastAsia="es-UY"/>
          <w14:ligatures w14:val="none"/>
        </w:rPr>
        <w:fldChar w:fldCharType="separate"/>
      </w:r>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iv</w:t>
      </w:r>
      <w:proofErr w:type="spellEnd"/>
      <w:r w:rsidRPr="002D7FFE">
        <w:rPr>
          <w:rFonts w:ascii="Arial" w:eastAsia="Times New Roman" w:hAnsi="Arial" w:cs="Arial"/>
          <w:color w:val="01579B"/>
          <w:kern w:val="0"/>
          <w:sz w:val="27"/>
          <w:szCs w:val="27"/>
          <w:u w:val="single"/>
          <w:vertAlign w:val="superscript"/>
          <w:lang w:eastAsia="es-UY"/>
          <w14:ligatures w14:val="none"/>
        </w:rPr>
        <w:t>]</w:t>
      </w:r>
      <w:r w:rsidRPr="002D7FFE">
        <w:rPr>
          <w:rFonts w:ascii="Arial" w:eastAsia="Times New Roman" w:hAnsi="Arial" w:cs="Arial"/>
          <w:color w:val="313131"/>
          <w:kern w:val="0"/>
          <w:sz w:val="27"/>
          <w:szCs w:val="27"/>
          <w:lang w:eastAsia="es-UY"/>
          <w14:ligatures w14:val="none"/>
        </w:rPr>
        <w:fldChar w:fldCharType="end"/>
      </w:r>
      <w:r w:rsidRPr="002D7FFE">
        <w:rPr>
          <w:rFonts w:ascii="Arial" w:eastAsia="Times New Roman" w:hAnsi="Arial" w:cs="Arial"/>
          <w:color w:val="313131"/>
          <w:kern w:val="0"/>
          <w:sz w:val="27"/>
          <w:szCs w:val="27"/>
          <w:lang w:eastAsia="es-UY"/>
          <w14:ligatures w14:val="none"/>
        </w:rPr>
        <w:t xml:space="preserve"> en lo social- participó en el Concilio Vaticano II como asesor del arzobispo de Lima, cardenal </w:t>
      </w:r>
      <w:proofErr w:type="spellStart"/>
      <w:r w:rsidRPr="002D7FFE">
        <w:rPr>
          <w:rFonts w:ascii="Arial" w:eastAsia="Times New Roman" w:hAnsi="Arial" w:cs="Arial"/>
          <w:color w:val="313131"/>
          <w:kern w:val="0"/>
          <w:sz w:val="27"/>
          <w:szCs w:val="27"/>
          <w:lang w:eastAsia="es-UY"/>
          <w14:ligatures w14:val="none"/>
        </w:rPr>
        <w:t>Landazuri</w:t>
      </w:r>
      <w:proofErr w:type="spellEnd"/>
      <w:r w:rsidRPr="002D7FFE">
        <w:rPr>
          <w:rFonts w:ascii="Arial" w:eastAsia="Times New Roman" w:hAnsi="Arial" w:cs="Arial"/>
          <w:color w:val="313131"/>
          <w:kern w:val="0"/>
          <w:sz w:val="27"/>
          <w:szCs w:val="27"/>
          <w:lang w:eastAsia="es-UY"/>
          <w14:ligatures w14:val="none"/>
        </w:rPr>
        <w:t xml:space="preserve">. Lo cautivó la idea-fuerza de </w:t>
      </w:r>
      <w:proofErr w:type="spellStart"/>
      <w:r w:rsidRPr="002D7FFE">
        <w:rPr>
          <w:rFonts w:ascii="Arial" w:eastAsia="Times New Roman" w:hAnsi="Arial" w:cs="Arial"/>
          <w:color w:val="313131"/>
          <w:kern w:val="0"/>
          <w:sz w:val="27"/>
          <w:szCs w:val="27"/>
          <w:lang w:eastAsia="es-UY"/>
          <w14:ligatures w14:val="none"/>
        </w:rPr>
        <w:t>Chenu</w:t>
      </w:r>
      <w:proofErr w:type="spellEnd"/>
      <w:r w:rsidRPr="002D7FFE">
        <w:rPr>
          <w:rFonts w:ascii="Arial" w:eastAsia="Times New Roman" w:hAnsi="Arial" w:cs="Arial"/>
          <w:color w:val="313131"/>
          <w:kern w:val="0"/>
          <w:sz w:val="27"/>
          <w:szCs w:val="27"/>
          <w:lang w:eastAsia="es-UY"/>
          <w14:ligatures w14:val="none"/>
        </w:rPr>
        <w:t xml:space="preserve"> – “discernir los signos de los tiempos”- inyectada como idea central en la constitución conciliar </w:t>
      </w:r>
      <w:proofErr w:type="spellStart"/>
      <w:r w:rsidRPr="002D7FFE">
        <w:rPr>
          <w:rFonts w:ascii="Arial" w:eastAsia="Times New Roman" w:hAnsi="Arial" w:cs="Arial"/>
          <w:i/>
          <w:iCs/>
          <w:color w:val="313131"/>
          <w:kern w:val="0"/>
          <w:sz w:val="27"/>
          <w:szCs w:val="27"/>
          <w:lang w:eastAsia="es-UY"/>
          <w14:ligatures w14:val="none"/>
        </w:rPr>
        <w:t>Gaudium</w:t>
      </w:r>
      <w:proofErr w:type="spellEnd"/>
      <w:r w:rsidRPr="002D7FFE">
        <w:rPr>
          <w:rFonts w:ascii="Arial" w:eastAsia="Times New Roman" w:hAnsi="Arial" w:cs="Arial"/>
          <w:i/>
          <w:iCs/>
          <w:color w:val="313131"/>
          <w:kern w:val="0"/>
          <w:sz w:val="27"/>
          <w:szCs w:val="27"/>
          <w:lang w:eastAsia="es-UY"/>
          <w14:ligatures w14:val="none"/>
        </w:rPr>
        <w:t xml:space="preserve"> et </w:t>
      </w:r>
      <w:proofErr w:type="spellStart"/>
      <w:r w:rsidRPr="002D7FFE">
        <w:rPr>
          <w:rFonts w:ascii="Arial" w:eastAsia="Times New Roman" w:hAnsi="Arial" w:cs="Arial"/>
          <w:i/>
          <w:iCs/>
          <w:color w:val="313131"/>
          <w:kern w:val="0"/>
          <w:sz w:val="27"/>
          <w:szCs w:val="27"/>
          <w:lang w:eastAsia="es-UY"/>
          <w14:ligatures w14:val="none"/>
        </w:rPr>
        <w:t>Spes</w:t>
      </w:r>
      <w:proofErr w:type="spellEnd"/>
      <w:r w:rsidRPr="002D7FFE">
        <w:rPr>
          <w:rFonts w:ascii="Arial" w:eastAsia="Times New Roman" w:hAnsi="Arial" w:cs="Arial"/>
          <w:color w:val="313131"/>
          <w:kern w:val="0"/>
          <w:sz w:val="27"/>
          <w:szCs w:val="27"/>
          <w:lang w:eastAsia="es-UY"/>
          <w14:ligatures w14:val="none"/>
        </w:rPr>
        <w:t>. Esa experiencia y su penetrante inteligencia le permitieron integrar, en 1967, el equipo “teológico-pastoral” de un Consejo Episcopal Latinoamericano (CELAM) imbuido</w:t>
      </w:r>
      <w:r>
        <w:rPr>
          <w:rFonts w:ascii="Arial" w:eastAsia="Times New Roman" w:hAnsi="Arial" w:cs="Arial"/>
          <w:color w:val="313131"/>
          <w:kern w:val="0"/>
          <w:sz w:val="27"/>
          <w:szCs w:val="27"/>
          <w:lang w:eastAsia="es-UY"/>
          <w14:ligatures w14:val="none"/>
        </w:rPr>
        <w:t xml:space="preserve"> </w:t>
      </w:r>
      <w:r w:rsidRPr="002D7FFE">
        <w:rPr>
          <w:rFonts w:ascii="Arial" w:eastAsia="Times New Roman" w:hAnsi="Arial" w:cs="Arial"/>
          <w:color w:val="313131"/>
          <w:kern w:val="0"/>
          <w:sz w:val="27"/>
          <w:szCs w:val="27"/>
          <w:lang w:eastAsia="es-UY"/>
          <w14:ligatures w14:val="none"/>
        </w:rPr>
        <w:t>del </w:t>
      </w:r>
      <w:r w:rsidRPr="002D7FFE">
        <w:rPr>
          <w:rFonts w:ascii="Arial" w:eastAsia="Times New Roman" w:hAnsi="Arial" w:cs="Arial"/>
          <w:i/>
          <w:iCs/>
          <w:color w:val="313131"/>
          <w:kern w:val="0"/>
          <w:sz w:val="27"/>
          <w:szCs w:val="27"/>
          <w:lang w:eastAsia="es-UY"/>
          <w14:ligatures w14:val="none"/>
        </w:rPr>
        <w:t>aggiornamento </w:t>
      </w:r>
      <w:r w:rsidRPr="002D7FFE">
        <w:rPr>
          <w:rFonts w:ascii="Arial" w:eastAsia="Times New Roman" w:hAnsi="Arial" w:cs="Arial"/>
          <w:color w:val="313131"/>
          <w:kern w:val="0"/>
          <w:sz w:val="27"/>
          <w:szCs w:val="27"/>
          <w:lang w:eastAsia="es-UY"/>
          <w14:ligatures w14:val="none"/>
        </w:rPr>
        <w:t xml:space="preserve">conciliar y participar, al año siguiente, en la histórica Conferencia de Medellín, que discerniendo “los signos de los tiempos” con la metodología “ver, juzgar y actuar”, propuesta por Joseph </w:t>
      </w:r>
      <w:proofErr w:type="spellStart"/>
      <w:r w:rsidRPr="002D7FFE">
        <w:rPr>
          <w:rFonts w:ascii="Arial" w:eastAsia="Times New Roman" w:hAnsi="Arial" w:cs="Arial"/>
          <w:color w:val="313131"/>
          <w:kern w:val="0"/>
          <w:sz w:val="27"/>
          <w:szCs w:val="27"/>
          <w:lang w:eastAsia="es-UY"/>
          <w14:ligatures w14:val="none"/>
        </w:rPr>
        <w:lastRenderedPageBreak/>
        <w:t>Cardijn</w:t>
      </w:r>
      <w:proofErr w:type="spellEnd"/>
      <w:r w:rsidRPr="002D7FFE">
        <w:rPr>
          <w:rFonts w:ascii="Arial" w:eastAsia="Times New Roman" w:hAnsi="Arial" w:cs="Arial"/>
          <w:color w:val="313131"/>
          <w:kern w:val="0"/>
          <w:sz w:val="27"/>
          <w:szCs w:val="27"/>
          <w:lang w:eastAsia="es-UY"/>
          <w14:ligatures w14:val="none"/>
        </w:rPr>
        <w:fldChar w:fldCharType="begin"/>
      </w:r>
      <w:r w:rsidRPr="002D7FFE">
        <w:rPr>
          <w:rFonts w:ascii="Arial" w:eastAsia="Times New Roman" w:hAnsi="Arial" w:cs="Arial"/>
          <w:color w:val="313131"/>
          <w:kern w:val="0"/>
          <w:sz w:val="27"/>
          <w:szCs w:val="27"/>
          <w:lang w:eastAsia="es-UY"/>
          <w14:ligatures w14:val="none"/>
        </w:rPr>
        <w:instrText>HYPERLINK "applewebdata://00717224-67FA-4C2C-A42C-6757281A3942" \l "_edn5"</w:instrText>
      </w:r>
      <w:r w:rsidRPr="002D7FFE">
        <w:rPr>
          <w:rFonts w:ascii="Arial" w:eastAsia="Times New Roman" w:hAnsi="Arial" w:cs="Arial"/>
          <w:color w:val="313131"/>
          <w:kern w:val="0"/>
          <w:sz w:val="27"/>
          <w:szCs w:val="27"/>
          <w:lang w:eastAsia="es-UY"/>
          <w14:ligatures w14:val="none"/>
        </w:rPr>
      </w:r>
      <w:r w:rsidRPr="002D7FFE">
        <w:rPr>
          <w:rFonts w:ascii="Arial" w:eastAsia="Times New Roman" w:hAnsi="Arial" w:cs="Arial"/>
          <w:color w:val="313131"/>
          <w:kern w:val="0"/>
          <w:sz w:val="27"/>
          <w:szCs w:val="27"/>
          <w:lang w:eastAsia="es-UY"/>
          <w14:ligatures w14:val="none"/>
        </w:rPr>
        <w:fldChar w:fldCharType="separate"/>
      </w:r>
      <w:r w:rsidRPr="002D7FFE">
        <w:rPr>
          <w:rFonts w:ascii="Arial" w:eastAsia="Times New Roman" w:hAnsi="Arial" w:cs="Arial"/>
          <w:color w:val="01579B"/>
          <w:kern w:val="0"/>
          <w:sz w:val="27"/>
          <w:szCs w:val="27"/>
          <w:u w:val="single"/>
          <w:vertAlign w:val="superscript"/>
          <w:lang w:eastAsia="es-UY"/>
          <w14:ligatures w14:val="none"/>
        </w:rPr>
        <w:t>[v]</w:t>
      </w:r>
      <w:r w:rsidRPr="002D7FFE">
        <w:rPr>
          <w:rFonts w:ascii="Arial" w:eastAsia="Times New Roman" w:hAnsi="Arial" w:cs="Arial"/>
          <w:color w:val="313131"/>
          <w:kern w:val="0"/>
          <w:sz w:val="27"/>
          <w:szCs w:val="27"/>
          <w:lang w:eastAsia="es-UY"/>
          <w14:ligatures w14:val="none"/>
        </w:rPr>
        <w:fldChar w:fldCharType="end"/>
      </w:r>
      <w:r w:rsidRPr="002D7FFE">
        <w:rPr>
          <w:rFonts w:ascii="Arial" w:eastAsia="Times New Roman" w:hAnsi="Arial" w:cs="Arial"/>
          <w:color w:val="313131"/>
          <w:kern w:val="0"/>
          <w:sz w:val="27"/>
          <w:szCs w:val="27"/>
          <w:lang w:eastAsia="es-UY"/>
          <w14:ligatures w14:val="none"/>
        </w:rPr>
        <w:t>, proclamó como vocación de la Iglesia “la opción preferencial por los pobres”</w:t>
      </w:r>
      <w:hyperlink r:id="rId9" w:anchor="_edn6" w:history="1">
        <w:r w:rsidRPr="002D7FFE">
          <w:rPr>
            <w:rFonts w:ascii="Arial" w:eastAsia="Times New Roman" w:hAnsi="Arial" w:cs="Arial"/>
            <w:color w:val="01579B"/>
            <w:kern w:val="0"/>
            <w:sz w:val="27"/>
            <w:szCs w:val="27"/>
            <w:u w:val="single"/>
            <w:vertAlign w:val="superscript"/>
            <w:lang w:eastAsia="es-UY"/>
            <w14:ligatures w14:val="none"/>
          </w:rPr>
          <w:t>[vi]</w:t>
        </w:r>
      </w:hyperlink>
      <w:r w:rsidRPr="002D7FFE">
        <w:rPr>
          <w:rFonts w:ascii="Arial" w:eastAsia="Times New Roman" w:hAnsi="Arial" w:cs="Arial"/>
          <w:color w:val="313131"/>
          <w:kern w:val="0"/>
          <w:sz w:val="27"/>
          <w:szCs w:val="27"/>
          <w:lang w:eastAsia="es-UY"/>
          <w14:ligatures w14:val="none"/>
        </w:rPr>
        <w:t>, expresión que según la agencia informativa del Vaticano fue “acuñada” por Gustavo Gutiérrez</w:t>
      </w:r>
      <w:hyperlink r:id="rId10" w:anchor="_edn7"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vii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w:t>
      </w:r>
    </w:p>
    <w:p w14:paraId="270E3643"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7399D2F9" w14:textId="77777777" w:rsidR="002D7FFE" w:rsidRDefault="002D7FFE" w:rsidP="002D7FFE">
      <w:pPr>
        <w:shd w:val="clear" w:color="auto" w:fill="FFFFFF"/>
        <w:spacing w:after="0" w:line="240" w:lineRule="auto"/>
        <w:jc w:val="both"/>
        <w:rPr>
          <w:rFonts w:ascii="Arial" w:eastAsia="Times New Roman" w:hAnsi="Arial" w:cs="Arial"/>
          <w:b/>
          <w:bCs/>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Como consecuencia de esa definición, las iglesias nacionales se manifestaron proclives a proyectos de cambio político, social y económico. Y en un ámbito más interno, el CELAM “</w:t>
      </w:r>
      <w:r w:rsidRPr="002D7FFE">
        <w:rPr>
          <w:rFonts w:ascii="Arial" w:eastAsia="Times New Roman" w:hAnsi="Arial" w:cs="Arial"/>
          <w:i/>
          <w:iCs/>
          <w:color w:val="313131"/>
          <w:kern w:val="0"/>
          <w:sz w:val="27"/>
          <w:szCs w:val="27"/>
          <w:lang w:eastAsia="es-UY"/>
          <w14:ligatures w14:val="none"/>
        </w:rPr>
        <w:t>acusó recibo</w:t>
      </w:r>
      <w:r w:rsidRPr="002D7FFE">
        <w:rPr>
          <w:rFonts w:ascii="Arial" w:eastAsia="Times New Roman" w:hAnsi="Arial" w:cs="Arial"/>
          <w:color w:val="313131"/>
          <w:kern w:val="0"/>
          <w:sz w:val="27"/>
          <w:szCs w:val="27"/>
          <w:lang w:eastAsia="es-UY"/>
          <w14:ligatures w14:val="none"/>
        </w:rPr>
        <w:t>” y miró con buenos ojos el proyecto de la entonces denominada “</w:t>
      </w:r>
      <w:r w:rsidRPr="002D7FFE">
        <w:rPr>
          <w:rFonts w:ascii="Arial" w:eastAsia="Times New Roman" w:hAnsi="Arial" w:cs="Arial"/>
          <w:i/>
          <w:iCs/>
          <w:color w:val="313131"/>
          <w:kern w:val="0"/>
          <w:sz w:val="27"/>
          <w:szCs w:val="27"/>
          <w:lang w:eastAsia="es-UY"/>
          <w14:ligatures w14:val="none"/>
        </w:rPr>
        <w:t>teología del desarrollo</w:t>
      </w:r>
      <w:r w:rsidRPr="002D7FFE">
        <w:rPr>
          <w:rFonts w:ascii="Arial" w:eastAsia="Times New Roman" w:hAnsi="Arial" w:cs="Arial"/>
          <w:color w:val="313131"/>
          <w:kern w:val="0"/>
          <w:sz w:val="27"/>
          <w:szCs w:val="27"/>
          <w:lang w:eastAsia="es-UY"/>
          <w14:ligatures w14:val="none"/>
        </w:rPr>
        <w:t>” que elaboraba Gustavo Gutiérrez y, a la vez, dio impulso a las Comunidades Eclesiales de Base (CEB) que constituirían el espacio privilegiado de la praxis de esa teología</w:t>
      </w:r>
      <w:hyperlink r:id="rId11" w:anchor="_edn8"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viii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w:t>
      </w:r>
      <w:r w:rsidRPr="002D7FFE">
        <w:rPr>
          <w:rFonts w:ascii="Arial" w:eastAsia="Times New Roman" w:hAnsi="Arial" w:cs="Arial"/>
          <w:b/>
          <w:bCs/>
          <w:color w:val="313131"/>
          <w:kern w:val="0"/>
          <w:sz w:val="27"/>
          <w:szCs w:val="27"/>
          <w:lang w:eastAsia="es-UY"/>
          <w14:ligatures w14:val="none"/>
        </w:rPr>
        <w:t xml:space="preserve">Restaba una década para la elección de </w:t>
      </w:r>
      <w:proofErr w:type="spellStart"/>
      <w:r w:rsidRPr="002D7FFE">
        <w:rPr>
          <w:rFonts w:ascii="Arial" w:eastAsia="Times New Roman" w:hAnsi="Arial" w:cs="Arial"/>
          <w:b/>
          <w:bCs/>
          <w:color w:val="313131"/>
          <w:kern w:val="0"/>
          <w:sz w:val="27"/>
          <w:szCs w:val="27"/>
          <w:lang w:eastAsia="es-UY"/>
          <w14:ligatures w14:val="none"/>
        </w:rPr>
        <w:t>Karol</w:t>
      </w:r>
      <w:proofErr w:type="spellEnd"/>
      <w:r w:rsidRPr="002D7FFE">
        <w:rPr>
          <w:rFonts w:ascii="Arial" w:eastAsia="Times New Roman" w:hAnsi="Arial" w:cs="Arial"/>
          <w:b/>
          <w:bCs/>
          <w:color w:val="313131"/>
          <w:kern w:val="0"/>
          <w:sz w:val="27"/>
          <w:szCs w:val="27"/>
          <w:lang w:eastAsia="es-UY"/>
          <w14:ligatures w14:val="none"/>
        </w:rPr>
        <w:t> </w:t>
      </w:r>
      <w:proofErr w:type="spellStart"/>
      <w:r w:rsidRPr="002D7FFE">
        <w:rPr>
          <w:rFonts w:ascii="Arial" w:eastAsia="Times New Roman" w:hAnsi="Arial" w:cs="Arial"/>
          <w:b/>
          <w:bCs/>
          <w:color w:val="313131"/>
          <w:kern w:val="0"/>
          <w:sz w:val="27"/>
          <w:szCs w:val="27"/>
          <w:lang w:eastAsia="es-UY"/>
          <w14:ligatures w14:val="none"/>
        </w:rPr>
        <w:t>Wojtyła</w:t>
      </w:r>
      <w:proofErr w:type="spellEnd"/>
      <w:r w:rsidRPr="002D7FFE">
        <w:rPr>
          <w:rFonts w:ascii="Arial" w:eastAsia="Times New Roman" w:hAnsi="Arial" w:cs="Arial"/>
          <w:b/>
          <w:bCs/>
          <w:color w:val="313131"/>
          <w:kern w:val="0"/>
          <w:sz w:val="27"/>
          <w:szCs w:val="27"/>
          <w:lang w:eastAsia="es-UY"/>
          <w14:ligatures w14:val="none"/>
        </w:rPr>
        <w:t xml:space="preserve"> como Juan Pablo II, un periodo en que la Iglesia latinoamericana vivió la más vasta transformación magisterial, pastoral y litúrgica de su historia, bajo la conducción de pastores convencidos de la opción preferencial por los pobres. </w:t>
      </w:r>
    </w:p>
    <w:p w14:paraId="45664862"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6F3F8BE5" w14:textId="77777777" w:rsidR="002D7FFE" w:rsidRDefault="002D7FFE" w:rsidP="002D7FFE">
      <w:pPr>
        <w:shd w:val="clear" w:color="auto" w:fill="FFFFFF"/>
        <w:spacing w:after="0" w:line="240" w:lineRule="auto"/>
        <w:jc w:val="both"/>
        <w:rPr>
          <w:rFonts w:ascii="Arial" w:eastAsia="Times New Roman" w:hAnsi="Arial" w:cs="Arial"/>
          <w:i/>
          <w:iCs/>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En tal contexto. el teólogo Gutiérrez publicó en 1971, con nuevo título, </w:t>
      </w:r>
      <w:r w:rsidRPr="002D7FFE">
        <w:rPr>
          <w:rFonts w:ascii="Arial" w:eastAsia="Times New Roman" w:hAnsi="Arial" w:cs="Arial"/>
          <w:b/>
          <w:bCs/>
          <w:i/>
          <w:iCs/>
          <w:color w:val="313131"/>
          <w:kern w:val="0"/>
          <w:sz w:val="27"/>
          <w:szCs w:val="27"/>
          <w:lang w:eastAsia="es-UY"/>
          <w14:ligatures w14:val="none"/>
        </w:rPr>
        <w:t>Teología de la liberación. Perspectivas</w:t>
      </w:r>
      <w:r w:rsidRPr="002D7FFE">
        <w:rPr>
          <w:rFonts w:ascii="Arial" w:eastAsia="Times New Roman" w:hAnsi="Arial" w:cs="Arial"/>
          <w:i/>
          <w:iCs/>
          <w:color w:val="313131"/>
          <w:kern w:val="0"/>
          <w:sz w:val="27"/>
          <w:szCs w:val="27"/>
          <w:lang w:eastAsia="es-UY"/>
          <w14:ligatures w14:val="none"/>
        </w:rPr>
        <w:t>, </w:t>
      </w:r>
      <w:r w:rsidRPr="002D7FFE">
        <w:rPr>
          <w:rFonts w:ascii="Arial" w:eastAsia="Times New Roman" w:hAnsi="Arial" w:cs="Arial"/>
          <w:color w:val="313131"/>
          <w:kern w:val="0"/>
          <w:sz w:val="27"/>
          <w:szCs w:val="27"/>
          <w:lang w:eastAsia="es-UY"/>
          <w14:ligatures w14:val="none"/>
        </w:rPr>
        <w:t>primero en una pequeña edición de la Editorial Universitaria, para luego dar paso a la edición de 1972, por la editorial </w:t>
      </w:r>
      <w:r w:rsidRPr="002D7FFE">
        <w:rPr>
          <w:rFonts w:ascii="Arial" w:eastAsia="Times New Roman" w:hAnsi="Arial" w:cs="Arial"/>
          <w:i/>
          <w:iCs/>
          <w:color w:val="313131"/>
          <w:kern w:val="0"/>
          <w:sz w:val="27"/>
          <w:szCs w:val="27"/>
          <w:lang w:eastAsia="es-UY"/>
          <w14:ligatures w14:val="none"/>
        </w:rPr>
        <w:t>Sígueme</w:t>
      </w:r>
      <w:r w:rsidRPr="002D7FFE">
        <w:rPr>
          <w:rFonts w:ascii="Arial" w:eastAsia="Times New Roman" w:hAnsi="Arial" w:cs="Arial"/>
          <w:color w:val="313131"/>
          <w:kern w:val="0"/>
          <w:sz w:val="27"/>
          <w:szCs w:val="27"/>
          <w:lang w:eastAsia="es-UY"/>
          <w14:ligatures w14:val="none"/>
        </w:rPr>
        <w:t xml:space="preserve">, de Salamanca. Según explica el propio teólogo, su reflexión sobre Tomás de Aquino lo condujo a descubrir, mediando la lectura de </w:t>
      </w:r>
      <w:proofErr w:type="spellStart"/>
      <w:r w:rsidRPr="002D7FFE">
        <w:rPr>
          <w:rFonts w:ascii="Arial" w:eastAsia="Times New Roman" w:hAnsi="Arial" w:cs="Arial"/>
          <w:color w:val="313131"/>
          <w:kern w:val="0"/>
          <w:sz w:val="27"/>
          <w:szCs w:val="27"/>
          <w:lang w:eastAsia="es-UY"/>
          <w14:ligatures w14:val="none"/>
        </w:rPr>
        <w:t>Chenu</w:t>
      </w:r>
      <w:proofErr w:type="spellEnd"/>
      <w:r w:rsidRPr="002D7FFE">
        <w:rPr>
          <w:rFonts w:ascii="Arial" w:eastAsia="Times New Roman" w:hAnsi="Arial" w:cs="Arial"/>
          <w:color w:val="313131"/>
          <w:kern w:val="0"/>
          <w:sz w:val="27"/>
          <w:szCs w:val="27"/>
          <w:lang w:eastAsia="es-UY"/>
          <w14:ligatures w14:val="none"/>
        </w:rPr>
        <w:t>, </w:t>
      </w:r>
      <w:r w:rsidRPr="002D7FFE">
        <w:rPr>
          <w:rFonts w:ascii="Arial" w:eastAsia="Times New Roman" w:hAnsi="Arial" w:cs="Arial"/>
          <w:i/>
          <w:iCs/>
          <w:color w:val="313131"/>
          <w:kern w:val="0"/>
          <w:sz w:val="27"/>
          <w:szCs w:val="27"/>
          <w:lang w:eastAsia="es-UY"/>
          <w14:ligatures w14:val="none"/>
        </w:rPr>
        <w:t>“el alcance de la historia humana y la vida misma de la Iglesia como un lugar teológico</w:t>
      </w:r>
      <w:r w:rsidRPr="002D7FFE">
        <w:rPr>
          <w:rFonts w:ascii="Arial" w:eastAsia="Times New Roman" w:hAnsi="Arial" w:cs="Arial"/>
          <w:color w:val="313131"/>
          <w:kern w:val="0"/>
          <w:sz w:val="27"/>
          <w:szCs w:val="27"/>
          <w:lang w:eastAsia="es-UY"/>
          <w14:ligatures w14:val="none"/>
        </w:rPr>
        <w:t>”, sin descuidar “</w:t>
      </w:r>
      <w:r w:rsidRPr="002D7FFE">
        <w:rPr>
          <w:rFonts w:ascii="Arial" w:eastAsia="Times New Roman" w:hAnsi="Arial" w:cs="Arial"/>
          <w:i/>
          <w:iCs/>
          <w:color w:val="313131"/>
          <w:kern w:val="0"/>
          <w:sz w:val="27"/>
          <w:szCs w:val="27"/>
          <w:lang w:eastAsia="es-UY"/>
          <w14:ligatures w14:val="none"/>
        </w:rPr>
        <w:t>la relación de la teología con las fuentes de la Revelación</w:t>
      </w:r>
      <w:r w:rsidRPr="002D7FFE">
        <w:rPr>
          <w:rFonts w:ascii="Arial" w:eastAsia="Times New Roman" w:hAnsi="Arial" w:cs="Arial"/>
          <w:color w:val="313131"/>
          <w:kern w:val="0"/>
          <w:sz w:val="27"/>
          <w:szCs w:val="27"/>
          <w:lang w:eastAsia="es-UY"/>
          <w14:ligatures w14:val="none"/>
        </w:rPr>
        <w:t>”, es decir, con “</w:t>
      </w:r>
      <w:r w:rsidRPr="002D7FFE">
        <w:rPr>
          <w:rFonts w:ascii="Arial" w:eastAsia="Times New Roman" w:hAnsi="Arial" w:cs="Arial"/>
          <w:i/>
          <w:iCs/>
          <w:color w:val="313131"/>
          <w:kern w:val="0"/>
          <w:sz w:val="27"/>
          <w:szCs w:val="27"/>
          <w:lang w:eastAsia="es-UY"/>
          <w14:ligatures w14:val="none"/>
        </w:rPr>
        <w:t>la Sagrada Escritura</w:t>
      </w:r>
      <w:r w:rsidRPr="002D7FFE">
        <w:rPr>
          <w:rFonts w:ascii="Arial" w:eastAsia="Times New Roman" w:hAnsi="Arial" w:cs="Arial"/>
          <w:color w:val="313131"/>
          <w:kern w:val="0"/>
          <w:sz w:val="27"/>
          <w:szCs w:val="27"/>
          <w:lang w:eastAsia="es-UY"/>
          <w14:ligatures w14:val="none"/>
        </w:rPr>
        <w:t>”</w:t>
      </w:r>
      <w:hyperlink r:id="rId12" w:anchor="_edn9"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ix</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Esta lógica de reflexión sobre Dios y la Fe, a partir de las fuentes, desde la realidad histórica y la vida eclesial, indica que nunca estuvo en la mente de Gutiérrez la adopción previa de una ideología ni, menos aún, proyectar un programa político.</w:t>
      </w:r>
      <w:r w:rsidRPr="002D7FFE">
        <w:rPr>
          <w:rFonts w:ascii="Arial" w:eastAsia="Times New Roman" w:hAnsi="Arial" w:cs="Arial"/>
          <w:b/>
          <w:bCs/>
          <w:color w:val="313131"/>
          <w:kern w:val="0"/>
          <w:sz w:val="27"/>
          <w:szCs w:val="27"/>
          <w:lang w:eastAsia="es-UY"/>
          <w14:ligatures w14:val="none"/>
        </w:rPr>
        <w:t> </w:t>
      </w:r>
      <w:r w:rsidRPr="002D7FFE">
        <w:rPr>
          <w:rFonts w:ascii="Arial" w:eastAsia="Times New Roman" w:hAnsi="Arial" w:cs="Arial"/>
          <w:color w:val="313131"/>
          <w:kern w:val="0"/>
          <w:sz w:val="27"/>
          <w:szCs w:val="27"/>
          <w:lang w:eastAsia="es-UY"/>
          <w14:ligatures w14:val="none"/>
        </w:rPr>
        <w:t>Al contrario, </w:t>
      </w:r>
      <w:r w:rsidRPr="002D7FFE">
        <w:rPr>
          <w:rFonts w:ascii="Arial" w:eastAsia="Times New Roman" w:hAnsi="Arial" w:cs="Arial"/>
          <w:i/>
          <w:iCs/>
          <w:color w:val="313131"/>
          <w:kern w:val="0"/>
          <w:sz w:val="27"/>
          <w:szCs w:val="27"/>
          <w:lang w:eastAsia="es-UY"/>
          <w14:ligatures w14:val="none"/>
        </w:rPr>
        <w:t>“lo que busca la llamada teología de la liberación”, </w:t>
      </w:r>
      <w:r w:rsidRPr="002D7FFE">
        <w:rPr>
          <w:rFonts w:ascii="Arial" w:eastAsia="Times New Roman" w:hAnsi="Arial" w:cs="Arial"/>
          <w:color w:val="313131"/>
          <w:kern w:val="0"/>
          <w:sz w:val="27"/>
          <w:szCs w:val="27"/>
          <w:lang w:eastAsia="es-UY"/>
          <w14:ligatures w14:val="none"/>
        </w:rPr>
        <w:t>dice, es </w:t>
      </w:r>
      <w:r w:rsidRPr="002D7FFE">
        <w:rPr>
          <w:rFonts w:ascii="Arial" w:eastAsia="Times New Roman" w:hAnsi="Arial" w:cs="Arial"/>
          <w:i/>
          <w:iCs/>
          <w:color w:val="313131"/>
          <w:kern w:val="0"/>
          <w:sz w:val="27"/>
          <w:szCs w:val="27"/>
          <w:lang w:eastAsia="es-UY"/>
          <w14:ligatures w14:val="none"/>
        </w:rPr>
        <w:t>“dejarnos juzgar por la palabra del Señor, de pensar nuestra fe, de hacer más pleno nuestro amor y de dar razón de nuestra esperanza desde el interior de un compromiso que se quiere hacer más radical, total y eficaz”</w:t>
      </w:r>
      <w:hyperlink r:id="rId13" w:anchor="_edn10" w:history="1">
        <w:r w:rsidRPr="002D7FFE">
          <w:rPr>
            <w:rFonts w:ascii="Arial" w:eastAsia="Times New Roman" w:hAnsi="Arial" w:cs="Arial"/>
            <w:color w:val="01579B"/>
            <w:kern w:val="0"/>
            <w:sz w:val="27"/>
            <w:szCs w:val="27"/>
            <w:u w:val="single"/>
            <w:vertAlign w:val="superscript"/>
            <w:lang w:eastAsia="es-UY"/>
            <w14:ligatures w14:val="none"/>
          </w:rPr>
          <w:t>[x]</w:t>
        </w:r>
      </w:hyperlink>
      <w:r w:rsidRPr="002D7FFE">
        <w:rPr>
          <w:rFonts w:ascii="Arial" w:eastAsia="Times New Roman" w:hAnsi="Arial" w:cs="Arial"/>
          <w:color w:val="313131"/>
          <w:kern w:val="0"/>
          <w:sz w:val="27"/>
          <w:szCs w:val="27"/>
          <w:lang w:eastAsia="es-UY"/>
          <w14:ligatures w14:val="none"/>
        </w:rPr>
        <w:t>. Es en el mensaje bíblico y evangélico, que el teólogo encuentra el fundamento de la opción preferencial por los pobres, especialmente cuando </w:t>
      </w:r>
      <w:r w:rsidRPr="002D7FFE">
        <w:rPr>
          <w:rFonts w:ascii="Arial" w:eastAsia="Times New Roman" w:hAnsi="Arial" w:cs="Arial"/>
          <w:i/>
          <w:iCs/>
          <w:color w:val="313131"/>
          <w:kern w:val="0"/>
          <w:sz w:val="27"/>
          <w:szCs w:val="27"/>
          <w:lang w:eastAsia="es-UY"/>
          <w14:ligatures w14:val="none"/>
        </w:rPr>
        <w:t>“Jesús, lleno de la alegría del Espíritu Santo, agradece al Padre por haber revelado estas cosas a los pequeños y no a los sabios y entendidos”</w:t>
      </w:r>
      <w:hyperlink r:id="rId14" w:anchor="_edn11" w:history="1">
        <w:r w:rsidRPr="002D7FFE">
          <w:rPr>
            <w:rFonts w:ascii="Arial" w:eastAsia="Times New Roman" w:hAnsi="Arial" w:cs="Arial"/>
            <w:b/>
            <w:bCs/>
            <w:i/>
            <w:iCs/>
            <w:color w:val="01579B"/>
            <w:kern w:val="0"/>
            <w:sz w:val="27"/>
            <w:szCs w:val="27"/>
            <w:vertAlign w:val="superscript"/>
            <w:lang w:eastAsia="es-UY"/>
            <w14:ligatures w14:val="none"/>
          </w:rPr>
          <w:t>[xi]</w:t>
        </w:r>
      </w:hyperlink>
      <w:r w:rsidRPr="002D7FFE">
        <w:rPr>
          <w:rFonts w:ascii="Arial" w:eastAsia="Times New Roman" w:hAnsi="Arial" w:cs="Arial"/>
          <w:i/>
          <w:iCs/>
          <w:color w:val="313131"/>
          <w:kern w:val="0"/>
          <w:sz w:val="27"/>
          <w:szCs w:val="27"/>
          <w:lang w:eastAsia="es-UY"/>
          <w14:ligatures w14:val="none"/>
        </w:rPr>
        <w:t>. </w:t>
      </w:r>
    </w:p>
    <w:p w14:paraId="400E0EB3"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73E6D0B1"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i/>
          <w:iCs/>
          <w:color w:val="313131"/>
          <w:kern w:val="0"/>
          <w:sz w:val="27"/>
          <w:szCs w:val="27"/>
          <w:lang w:eastAsia="es-UY"/>
          <w14:ligatures w14:val="none"/>
        </w:rPr>
        <w:t>Pero, fiel a la verdad, no puede obviar que ese compromiso recae </w:t>
      </w:r>
      <w:r w:rsidRPr="002D7FFE">
        <w:rPr>
          <w:rFonts w:ascii="Arial" w:eastAsia="Times New Roman" w:hAnsi="Arial" w:cs="Arial"/>
          <w:color w:val="313131"/>
          <w:kern w:val="0"/>
          <w:sz w:val="27"/>
          <w:szCs w:val="27"/>
          <w:lang w:eastAsia="es-UY"/>
          <w14:ligatures w14:val="none"/>
        </w:rPr>
        <w:t>en “</w:t>
      </w:r>
      <w:r w:rsidRPr="002D7FFE">
        <w:rPr>
          <w:rFonts w:ascii="Arial" w:eastAsia="Times New Roman" w:hAnsi="Arial" w:cs="Arial"/>
          <w:i/>
          <w:iCs/>
          <w:color w:val="313131"/>
          <w:kern w:val="0"/>
          <w:sz w:val="27"/>
          <w:szCs w:val="27"/>
          <w:lang w:eastAsia="es-UY"/>
          <w14:ligatures w14:val="none"/>
        </w:rPr>
        <w:t>un mundo marcado por la injusticia, la miseria, la marginación, la dictadura y el desprecio</w:t>
      </w:r>
      <w:r w:rsidRPr="002D7FFE">
        <w:rPr>
          <w:rFonts w:ascii="Arial" w:eastAsia="Times New Roman" w:hAnsi="Arial" w:cs="Arial"/>
          <w:color w:val="313131"/>
          <w:kern w:val="0"/>
          <w:sz w:val="27"/>
          <w:szCs w:val="27"/>
          <w:lang w:eastAsia="es-UY"/>
          <w14:ligatures w14:val="none"/>
        </w:rPr>
        <w:t>”</w:t>
      </w:r>
      <w:hyperlink r:id="rId15" w:anchor="_edn12"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lo que obliga a denunciar el pecado social y estimular el cambio. Ello se materializa en “</w:t>
      </w:r>
      <w:r w:rsidRPr="002D7FFE">
        <w:rPr>
          <w:rFonts w:ascii="Arial" w:eastAsia="Times New Roman" w:hAnsi="Arial" w:cs="Arial"/>
          <w:i/>
          <w:iCs/>
          <w:color w:val="313131"/>
          <w:kern w:val="0"/>
          <w:sz w:val="27"/>
          <w:szCs w:val="27"/>
          <w:lang w:eastAsia="es-UY"/>
          <w14:ligatures w14:val="none"/>
        </w:rPr>
        <w:t xml:space="preserve">una teología como reflexión crítica de la praxis histórica, una teología liberadora, una teología de la transformación liberadora de la historia de la humanidad </w:t>
      </w:r>
      <w:r w:rsidRPr="002D7FFE">
        <w:rPr>
          <w:rFonts w:ascii="Arial" w:eastAsia="Times New Roman" w:hAnsi="Arial" w:cs="Arial"/>
          <w:i/>
          <w:iCs/>
          <w:color w:val="313131"/>
          <w:kern w:val="0"/>
          <w:sz w:val="27"/>
          <w:szCs w:val="27"/>
          <w:lang w:eastAsia="es-UY"/>
          <w14:ligatures w14:val="none"/>
        </w:rPr>
        <w:lastRenderedPageBreak/>
        <w:t>y, por ende, también de la porción de ella –reunida en </w:t>
      </w:r>
      <w:proofErr w:type="spellStart"/>
      <w:r w:rsidRPr="002D7FFE">
        <w:rPr>
          <w:rFonts w:ascii="Arial" w:eastAsia="Times New Roman" w:hAnsi="Arial" w:cs="Arial"/>
          <w:i/>
          <w:iCs/>
          <w:color w:val="313131"/>
          <w:kern w:val="0"/>
          <w:sz w:val="27"/>
          <w:szCs w:val="27"/>
          <w:lang w:eastAsia="es-UY"/>
          <w14:ligatures w14:val="none"/>
        </w:rPr>
        <w:t>ecclesia</w:t>
      </w:r>
      <w:proofErr w:type="spellEnd"/>
      <w:r w:rsidRPr="002D7FFE">
        <w:rPr>
          <w:rFonts w:ascii="Arial" w:eastAsia="Times New Roman" w:hAnsi="Arial" w:cs="Arial"/>
          <w:i/>
          <w:iCs/>
          <w:color w:val="313131"/>
          <w:kern w:val="0"/>
          <w:sz w:val="27"/>
          <w:szCs w:val="27"/>
          <w:lang w:eastAsia="es-UY"/>
          <w14:ligatures w14:val="none"/>
        </w:rPr>
        <w:t>– que confiesa abiertamente a Cristo (…) abriéndose en la protesta ante la dignidad humana pisoteada (…) en la construcción de una nueva sociedad, justa y fraternal, al don del reino de Dios</w:t>
      </w:r>
      <w:r w:rsidRPr="002D7FFE">
        <w:rPr>
          <w:rFonts w:ascii="Arial" w:eastAsia="Times New Roman" w:hAnsi="Arial" w:cs="Arial"/>
          <w:color w:val="313131"/>
          <w:kern w:val="0"/>
          <w:sz w:val="27"/>
          <w:szCs w:val="27"/>
          <w:lang w:eastAsia="es-UY"/>
          <w14:ligatures w14:val="none"/>
        </w:rPr>
        <w:t>”</w:t>
      </w:r>
      <w:hyperlink r:id="rId16" w:anchor="_edn13"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w:t>
      </w:r>
    </w:p>
    <w:p w14:paraId="7BB1F6F8"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78E103EB"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b/>
          <w:bCs/>
          <w:color w:val="313131"/>
          <w:kern w:val="0"/>
          <w:sz w:val="27"/>
          <w:szCs w:val="27"/>
          <w:lang w:eastAsia="es-UY"/>
          <w14:ligatures w14:val="none"/>
        </w:rPr>
        <w:t>Gutiérrez es calificado, con propiedad, padre de la Teología de la Liberación(TDL), pero si atendemos al subtítulo de su primer libro-</w:t>
      </w:r>
      <w:r w:rsidRPr="002D7FFE">
        <w:rPr>
          <w:rFonts w:ascii="Arial" w:eastAsia="Times New Roman" w:hAnsi="Arial" w:cs="Arial"/>
          <w:b/>
          <w:bCs/>
          <w:i/>
          <w:iCs/>
          <w:color w:val="313131"/>
          <w:kern w:val="0"/>
          <w:sz w:val="27"/>
          <w:szCs w:val="27"/>
          <w:lang w:eastAsia="es-UY"/>
          <w14:ligatures w14:val="none"/>
        </w:rPr>
        <w:t>Perspectivas</w:t>
      </w:r>
      <w:r w:rsidRPr="002D7FFE">
        <w:rPr>
          <w:rFonts w:ascii="Arial" w:eastAsia="Times New Roman" w:hAnsi="Arial" w:cs="Arial"/>
          <w:b/>
          <w:bCs/>
          <w:color w:val="313131"/>
          <w:kern w:val="0"/>
          <w:sz w:val="27"/>
          <w:szCs w:val="27"/>
          <w:lang w:eastAsia="es-UY"/>
          <w14:ligatures w14:val="none"/>
        </w:rPr>
        <w:t>– este lo trasciende y da origen a una escuela teológica que se desarrolla como un río con afluentes y efluentes diversos</w:t>
      </w:r>
      <w:r w:rsidRPr="002D7FFE">
        <w:rPr>
          <w:rFonts w:ascii="Arial" w:eastAsia="Times New Roman" w:hAnsi="Arial" w:cs="Arial"/>
          <w:color w:val="313131"/>
          <w:kern w:val="0"/>
          <w:sz w:val="27"/>
          <w:szCs w:val="27"/>
          <w:lang w:eastAsia="es-UY"/>
          <w14:ligatures w14:val="none"/>
        </w:rPr>
        <w:t xml:space="preserve">, destacando, entre otros, los de Leonardo </w:t>
      </w:r>
      <w:proofErr w:type="spellStart"/>
      <w:r w:rsidRPr="002D7FFE">
        <w:rPr>
          <w:rFonts w:ascii="Arial" w:eastAsia="Times New Roman" w:hAnsi="Arial" w:cs="Arial"/>
          <w:color w:val="313131"/>
          <w:kern w:val="0"/>
          <w:sz w:val="27"/>
          <w:szCs w:val="27"/>
          <w:lang w:eastAsia="es-UY"/>
          <w14:ligatures w14:val="none"/>
        </w:rPr>
        <w:t>Boff</w:t>
      </w:r>
      <w:proofErr w:type="spellEnd"/>
      <w:r w:rsidRPr="002D7FFE">
        <w:rPr>
          <w:rFonts w:ascii="Arial" w:eastAsia="Times New Roman" w:hAnsi="Arial" w:cs="Arial"/>
          <w:color w:val="313131"/>
          <w:kern w:val="0"/>
          <w:sz w:val="27"/>
          <w:szCs w:val="27"/>
          <w:lang w:eastAsia="es-UY"/>
          <w14:ligatures w14:val="none"/>
        </w:rPr>
        <w:t xml:space="preserve">, que deriva hacia el ecologismo, Ignacio </w:t>
      </w:r>
      <w:proofErr w:type="spellStart"/>
      <w:r w:rsidRPr="002D7FFE">
        <w:rPr>
          <w:rFonts w:ascii="Arial" w:eastAsia="Times New Roman" w:hAnsi="Arial" w:cs="Arial"/>
          <w:color w:val="313131"/>
          <w:kern w:val="0"/>
          <w:sz w:val="27"/>
          <w:szCs w:val="27"/>
          <w:lang w:eastAsia="es-UY"/>
          <w14:ligatures w14:val="none"/>
        </w:rPr>
        <w:t>Ellacuria</w:t>
      </w:r>
      <w:proofErr w:type="spellEnd"/>
      <w:r w:rsidRPr="002D7FFE">
        <w:rPr>
          <w:rFonts w:ascii="Arial" w:eastAsia="Times New Roman" w:hAnsi="Arial" w:cs="Arial"/>
          <w:color w:val="313131"/>
          <w:kern w:val="0"/>
          <w:sz w:val="27"/>
          <w:szCs w:val="27"/>
          <w:lang w:eastAsia="es-UY"/>
          <w14:ligatures w14:val="none"/>
        </w:rPr>
        <w:t xml:space="preserve"> que acude al método de análisis marxista, en Chile Ronaldo Muñoz, en Uruguay Juan Luis Segundo y, más distante, el propio Jorge Bergoglio con una concepción que adhiere a la denominada «</w:t>
      </w:r>
      <w:r w:rsidRPr="002D7FFE">
        <w:rPr>
          <w:rFonts w:ascii="Arial" w:eastAsia="Times New Roman" w:hAnsi="Arial" w:cs="Arial"/>
          <w:i/>
          <w:iCs/>
          <w:color w:val="313131"/>
          <w:kern w:val="0"/>
          <w:sz w:val="27"/>
          <w:szCs w:val="27"/>
          <w:lang w:eastAsia="es-UY"/>
          <w14:ligatures w14:val="none"/>
        </w:rPr>
        <w:t>teología del pueblo</w:t>
      </w:r>
      <w:r w:rsidRPr="002D7FFE">
        <w:rPr>
          <w:rFonts w:ascii="Arial" w:eastAsia="Times New Roman" w:hAnsi="Arial" w:cs="Arial"/>
          <w:color w:val="313131"/>
          <w:kern w:val="0"/>
          <w:sz w:val="27"/>
          <w:szCs w:val="27"/>
          <w:lang w:eastAsia="es-UY"/>
          <w14:ligatures w14:val="none"/>
        </w:rPr>
        <w:t>«.</w:t>
      </w:r>
    </w:p>
    <w:p w14:paraId="6B6044AE"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noProof/>
          <w:color w:val="313131"/>
          <w:kern w:val="0"/>
          <w:sz w:val="27"/>
          <w:szCs w:val="27"/>
          <w:lang w:eastAsia="es-UY"/>
          <w14:ligatures w14:val="none"/>
        </w:rPr>
        <w:drawing>
          <wp:inline distT="0" distB="0" distL="0" distR="0" wp14:anchorId="11E2D6D3" wp14:editId="634A32B6">
            <wp:extent cx="5548794" cy="3124809"/>
            <wp:effectExtent l="0" t="0" r="0" b="0"/>
            <wp:docPr id="2" name="Imagen 5"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Grupo de personas posando para una fo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890" cy="3136126"/>
                    </a:xfrm>
                    <a:prstGeom prst="rect">
                      <a:avLst/>
                    </a:prstGeom>
                    <a:noFill/>
                    <a:ln>
                      <a:noFill/>
                    </a:ln>
                  </pic:spPr>
                </pic:pic>
              </a:graphicData>
            </a:graphic>
          </wp:inline>
        </w:drawing>
      </w:r>
    </w:p>
    <w:p w14:paraId="6737C038"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Como cualquier intelectual contemporáneo, Gustavo Gutiérrez consideró las categorías de análisis económico marxista para explicar la relación entre la acumulación capitalista y la pobreza, pero precisó, en 1986, que la TDL “</w:t>
      </w:r>
      <w:r w:rsidRPr="002D7FFE">
        <w:rPr>
          <w:rFonts w:ascii="Arial" w:eastAsia="Times New Roman" w:hAnsi="Arial" w:cs="Arial"/>
          <w:i/>
          <w:iCs/>
          <w:color w:val="313131"/>
          <w:kern w:val="0"/>
          <w:sz w:val="27"/>
          <w:szCs w:val="27"/>
          <w:lang w:eastAsia="es-UY"/>
          <w14:ligatures w14:val="none"/>
        </w:rPr>
        <w:t>no desea ser una síntesis entre la fe y el marxismo, puesto que ello sería un absurdo</w:t>
      </w:r>
      <w:r w:rsidRPr="002D7FFE">
        <w:rPr>
          <w:rFonts w:ascii="Arial" w:eastAsia="Times New Roman" w:hAnsi="Arial" w:cs="Arial"/>
          <w:color w:val="313131"/>
          <w:kern w:val="0"/>
          <w:sz w:val="27"/>
          <w:szCs w:val="27"/>
          <w:lang w:eastAsia="es-UY"/>
          <w14:ligatures w14:val="none"/>
        </w:rPr>
        <w:t>» y que la relación entre ambas «</w:t>
      </w:r>
      <w:r w:rsidRPr="002D7FFE">
        <w:rPr>
          <w:rFonts w:ascii="Arial" w:eastAsia="Times New Roman" w:hAnsi="Arial" w:cs="Arial"/>
          <w:i/>
          <w:iCs/>
          <w:color w:val="313131"/>
          <w:kern w:val="0"/>
          <w:sz w:val="27"/>
          <w:szCs w:val="27"/>
          <w:lang w:eastAsia="es-UY"/>
          <w14:ligatures w14:val="none"/>
        </w:rPr>
        <w:t>se da sólo en el terreno de las ciencias económicas y sociales</w:t>
      </w:r>
      <w:r w:rsidRPr="002D7FFE">
        <w:rPr>
          <w:rFonts w:ascii="Arial" w:eastAsia="Times New Roman" w:hAnsi="Arial" w:cs="Arial"/>
          <w:color w:val="313131"/>
          <w:kern w:val="0"/>
          <w:sz w:val="27"/>
          <w:szCs w:val="27"/>
          <w:lang w:eastAsia="es-UY"/>
          <w14:ligatures w14:val="none"/>
        </w:rPr>
        <w:t>«</w:t>
      </w:r>
      <w:hyperlink r:id="rId18" w:anchor="_edn14"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xiv</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Con todo, es honesto tener presente que, a este respecto, él experimentó una evolución desde una suerte de identificación idealizada entre el Reino de Dios y la utopía marxista hasta el abandono de tal asociación, que fue simultáneo a una revalorización de la conversión personal como condición de la liberación colectiva. En esta evolución destaca el énfasis en la precedencia de la Fe a todo el ejercicio intelectual del teólogo (“</w:t>
      </w:r>
      <w:r w:rsidRPr="002D7FFE">
        <w:rPr>
          <w:rFonts w:ascii="Arial" w:eastAsia="Times New Roman" w:hAnsi="Arial" w:cs="Arial"/>
          <w:i/>
          <w:iCs/>
          <w:color w:val="313131"/>
          <w:kern w:val="0"/>
          <w:sz w:val="27"/>
          <w:szCs w:val="27"/>
          <w:lang w:eastAsia="es-UY"/>
          <w14:ligatures w14:val="none"/>
        </w:rPr>
        <w:t>partimos de nuestra fe, creemos en el Dios de la vida</w:t>
      </w:r>
      <w:r w:rsidRPr="002D7FFE">
        <w:rPr>
          <w:rFonts w:ascii="Arial" w:eastAsia="Times New Roman" w:hAnsi="Arial" w:cs="Arial"/>
          <w:color w:val="313131"/>
          <w:kern w:val="0"/>
          <w:sz w:val="27"/>
          <w:szCs w:val="27"/>
          <w:lang w:eastAsia="es-UY"/>
          <w14:ligatures w14:val="none"/>
        </w:rPr>
        <w:t>”</w:t>
      </w:r>
      <w:hyperlink r:id="rId19" w:anchor="_edn15"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xv</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w:t>
      </w:r>
    </w:p>
    <w:p w14:paraId="77D4CA4F"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60D60BAB"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lastRenderedPageBreak/>
        <w:t>El impacto de la TDL en importantes sectores del clero, de las comunidades parroquiales y de la juventud produjo, a la par de su desarrollo teórico, consecuencias relevantes para la Iglesia. La principal consecuencia de una teología que busca crecer, ella misma, mediante la praxis fue la creación de cientos de miles de comunidades eclesiales de base (CEB) en América Latina, en las cuales, aplicando el método </w:t>
      </w:r>
      <w:r w:rsidRPr="002D7FFE">
        <w:rPr>
          <w:rFonts w:ascii="Arial" w:eastAsia="Times New Roman" w:hAnsi="Arial" w:cs="Arial"/>
          <w:i/>
          <w:iCs/>
          <w:color w:val="313131"/>
          <w:kern w:val="0"/>
          <w:sz w:val="27"/>
          <w:szCs w:val="27"/>
          <w:lang w:eastAsia="es-UY"/>
          <w14:ligatures w14:val="none"/>
        </w:rPr>
        <w:t>ver, juzgar y actuar</w:t>
      </w:r>
      <w:r w:rsidRPr="002D7FFE">
        <w:rPr>
          <w:rFonts w:ascii="Arial" w:eastAsia="Times New Roman" w:hAnsi="Arial" w:cs="Arial"/>
          <w:color w:val="313131"/>
          <w:kern w:val="0"/>
          <w:sz w:val="27"/>
          <w:szCs w:val="27"/>
          <w:lang w:eastAsia="es-UY"/>
          <w14:ligatures w14:val="none"/>
        </w:rPr>
        <w:t>, se oraba y trabajaba por cambios en la estructura generadora de la pobreza. </w:t>
      </w:r>
      <w:r w:rsidRPr="002D7FFE">
        <w:rPr>
          <w:rFonts w:ascii="Arial" w:eastAsia="Times New Roman" w:hAnsi="Arial" w:cs="Arial"/>
          <w:b/>
          <w:bCs/>
          <w:color w:val="313131"/>
          <w:kern w:val="0"/>
          <w:sz w:val="27"/>
          <w:szCs w:val="27"/>
          <w:lang w:eastAsia="es-UY"/>
          <w14:ligatures w14:val="none"/>
        </w:rPr>
        <w:t>La Iglesia católica creció en su base laical y desarrolló una pastoral social basada en la solidaridad con los pobres y en la promoción de su organización. Este fenómeno influyó en el magisterio social y político de parte importante de la jerarquía, que se pronunció por cambios estructurales</w:t>
      </w:r>
      <w:r w:rsidRPr="002D7FFE">
        <w:rPr>
          <w:rFonts w:ascii="Arial" w:eastAsia="Times New Roman" w:hAnsi="Arial" w:cs="Arial"/>
          <w:color w:val="313131"/>
          <w:kern w:val="0"/>
          <w:sz w:val="27"/>
          <w:szCs w:val="27"/>
          <w:lang w:eastAsia="es-UY"/>
          <w14:ligatures w14:val="none"/>
        </w:rPr>
        <w:t>, pero también, es innegable, favoreció que sectores del personal consagrado y laicos identificasen la solidaridad y los cambios con un compromiso político militante en la izquierda</w:t>
      </w:r>
      <w:hyperlink r:id="rId20" w:anchor="_edn16"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xvi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Asimismo, sirvió de pretexto a políticos conservadores, e incluso algunos consagrados, para acusar de </w:t>
      </w:r>
      <w:r w:rsidRPr="002D7FFE">
        <w:rPr>
          <w:rFonts w:ascii="Arial" w:eastAsia="Times New Roman" w:hAnsi="Arial" w:cs="Arial"/>
          <w:b/>
          <w:bCs/>
          <w:color w:val="313131"/>
          <w:kern w:val="0"/>
          <w:sz w:val="27"/>
          <w:szCs w:val="27"/>
          <w:lang w:eastAsia="es-UY"/>
          <w14:ligatures w14:val="none"/>
        </w:rPr>
        <w:t>activistas marxistas</w:t>
      </w:r>
      <w:r w:rsidRPr="002D7FFE">
        <w:rPr>
          <w:rFonts w:ascii="Arial" w:eastAsia="Times New Roman" w:hAnsi="Arial" w:cs="Arial"/>
          <w:color w:val="313131"/>
          <w:kern w:val="0"/>
          <w:sz w:val="27"/>
          <w:szCs w:val="27"/>
          <w:lang w:eastAsia="es-UY"/>
          <w14:ligatures w14:val="none"/>
        </w:rPr>
        <w:t> a todos quienes adherían a la Teología de la Liberación.</w:t>
      </w:r>
    </w:p>
    <w:p w14:paraId="0E8A8B79"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noProof/>
          <w:color w:val="313131"/>
          <w:kern w:val="0"/>
          <w:sz w:val="27"/>
          <w:szCs w:val="27"/>
          <w:lang w:eastAsia="es-UY"/>
          <w14:ligatures w14:val="none"/>
        </w:rPr>
        <w:drawing>
          <wp:inline distT="0" distB="0" distL="0" distR="0" wp14:anchorId="39C0670F" wp14:editId="118C8938">
            <wp:extent cx="5370755" cy="2262291"/>
            <wp:effectExtent l="0" t="0" r="1905" b="5080"/>
            <wp:docPr id="3" name="Imagen 4" descr="Un grupo de hombre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Un grupo de hombres posando para una fo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103" cy="2275074"/>
                    </a:xfrm>
                    <a:prstGeom prst="rect">
                      <a:avLst/>
                    </a:prstGeom>
                    <a:noFill/>
                    <a:ln>
                      <a:noFill/>
                    </a:ln>
                  </pic:spPr>
                </pic:pic>
              </a:graphicData>
            </a:graphic>
          </wp:inline>
        </w:drawing>
      </w:r>
    </w:p>
    <w:p w14:paraId="74154718" w14:textId="77777777" w:rsidR="002D7FFE" w:rsidRPr="002D7FFE" w:rsidRDefault="002D7FFE" w:rsidP="002D7FFE">
      <w:pPr>
        <w:shd w:val="clear" w:color="auto" w:fill="FFFFFF"/>
        <w:spacing w:after="255"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 xml:space="preserve">Con todo, la más alta jerarquía eclesiástica no reaccionó con fuerza contra los teólogos de la liberación sino hasta avanzado el pontificado de Juan Pablo II. La experiencia traumatizante de </w:t>
      </w:r>
      <w:proofErr w:type="spellStart"/>
      <w:r w:rsidRPr="002D7FFE">
        <w:rPr>
          <w:rFonts w:ascii="Arial" w:eastAsia="Times New Roman" w:hAnsi="Arial" w:cs="Arial"/>
          <w:color w:val="313131"/>
          <w:kern w:val="0"/>
          <w:sz w:val="27"/>
          <w:szCs w:val="27"/>
          <w:lang w:eastAsia="es-UY"/>
          <w14:ligatures w14:val="none"/>
        </w:rPr>
        <w:t>Karol</w:t>
      </w:r>
      <w:proofErr w:type="spellEnd"/>
      <w:r w:rsidRPr="002D7FFE">
        <w:rPr>
          <w:rFonts w:ascii="Arial" w:eastAsia="Times New Roman" w:hAnsi="Arial" w:cs="Arial"/>
          <w:color w:val="313131"/>
          <w:kern w:val="0"/>
          <w:sz w:val="27"/>
          <w:szCs w:val="27"/>
          <w:lang w:eastAsia="es-UY"/>
          <w14:ligatures w14:val="none"/>
        </w:rPr>
        <w:t> </w:t>
      </w:r>
      <w:proofErr w:type="spellStart"/>
      <w:r w:rsidRPr="002D7FFE">
        <w:rPr>
          <w:rFonts w:ascii="Arial" w:eastAsia="Times New Roman" w:hAnsi="Arial" w:cs="Arial"/>
          <w:color w:val="313131"/>
          <w:kern w:val="0"/>
          <w:sz w:val="27"/>
          <w:szCs w:val="27"/>
          <w:lang w:eastAsia="es-UY"/>
          <w14:ligatures w14:val="none"/>
        </w:rPr>
        <w:t>Wojtyła</w:t>
      </w:r>
      <w:proofErr w:type="spellEnd"/>
      <w:r w:rsidRPr="002D7FFE">
        <w:rPr>
          <w:rFonts w:ascii="Arial" w:eastAsia="Times New Roman" w:hAnsi="Arial" w:cs="Arial"/>
          <w:color w:val="313131"/>
          <w:kern w:val="0"/>
          <w:sz w:val="27"/>
          <w:szCs w:val="27"/>
          <w:lang w:eastAsia="es-UY"/>
          <w14:ligatures w14:val="none"/>
        </w:rPr>
        <w:t> en la Iglesia de Polonia, bajo la dictadura comunista, fue determinante en su ministerio restaurador. Por ejemplo, Juan Pablo fue convencido de que la influencia marxista en la TDL no se limitaba al análisis socioeconómico, sino abarcaba también el materialismo dialéctico, que conduciría a la perdida de la fe católica en las CEB y las juventudes. </w:t>
      </w:r>
    </w:p>
    <w:p w14:paraId="6F554F03"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Aunque el Papa aseguró que la opción preferencial por los pobres es “</w:t>
      </w:r>
      <w:r w:rsidRPr="002D7FFE">
        <w:rPr>
          <w:rFonts w:ascii="Arial" w:eastAsia="Times New Roman" w:hAnsi="Arial" w:cs="Arial"/>
          <w:i/>
          <w:iCs/>
          <w:color w:val="313131"/>
          <w:kern w:val="0"/>
          <w:sz w:val="27"/>
          <w:szCs w:val="27"/>
          <w:lang w:eastAsia="es-UY"/>
          <w14:ligatures w14:val="none"/>
        </w:rPr>
        <w:t>firme e irrevocable</w:t>
      </w:r>
      <w:r w:rsidRPr="002D7FFE">
        <w:rPr>
          <w:rFonts w:ascii="Arial" w:eastAsia="Times New Roman" w:hAnsi="Arial" w:cs="Arial"/>
          <w:color w:val="313131"/>
          <w:kern w:val="0"/>
          <w:sz w:val="27"/>
          <w:szCs w:val="27"/>
          <w:lang w:eastAsia="es-UY"/>
          <w14:ligatures w14:val="none"/>
        </w:rPr>
        <w:t>”</w:t>
      </w:r>
      <w:hyperlink r:id="rId22" w:anchor="_edn17"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xvii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w:t>
      </w:r>
      <w:r w:rsidRPr="002D7FFE">
        <w:rPr>
          <w:rFonts w:ascii="Arial" w:eastAsia="Times New Roman" w:hAnsi="Arial" w:cs="Arial"/>
          <w:b/>
          <w:bCs/>
          <w:color w:val="313131"/>
          <w:kern w:val="0"/>
          <w:sz w:val="27"/>
          <w:szCs w:val="27"/>
          <w:lang w:eastAsia="es-UY"/>
          <w14:ligatures w14:val="none"/>
        </w:rPr>
        <w:t xml:space="preserve">en la década de los ochenta, el Vaticano inquieto, entre otras circunstancias, por el grado en que los postulados de la TDL habían sido acogidos por el CELAM, inició una política de nombramiento de obispos doctrinariamente conservadores, bajo el liderazgo del cardenal López Trujillo, y </w:t>
      </w:r>
      <w:r w:rsidRPr="002D7FFE">
        <w:rPr>
          <w:rFonts w:ascii="Arial" w:eastAsia="Times New Roman" w:hAnsi="Arial" w:cs="Arial"/>
          <w:b/>
          <w:bCs/>
          <w:color w:val="313131"/>
          <w:kern w:val="0"/>
          <w:sz w:val="27"/>
          <w:szCs w:val="27"/>
          <w:lang w:eastAsia="es-UY"/>
          <w14:ligatures w14:val="none"/>
        </w:rPr>
        <w:lastRenderedPageBreak/>
        <w:t>acometió contra la TDL</w:t>
      </w:r>
      <w:r w:rsidRPr="002D7FFE">
        <w:rPr>
          <w:rFonts w:ascii="Arial" w:eastAsia="Times New Roman" w:hAnsi="Arial" w:cs="Arial"/>
          <w:color w:val="313131"/>
          <w:kern w:val="0"/>
          <w:sz w:val="27"/>
          <w:szCs w:val="27"/>
          <w:lang w:eastAsia="es-UY"/>
          <w14:ligatures w14:val="none"/>
        </w:rPr>
        <w:t>. Juan Pablo II mandató al cardenal Ratzinger, prefecto de la Congregación de la Doctrina de la Fe (CDF), iniciar un análisis sistemático de toda la obra de Gustavo Gutiérrez y demás teólogos afines. Estos sucesos se vieron acompañados por acontecimientos simbólicos como la llegada del Santo Padre a Managua, en cuyo aeropuerto recriminó al sacerdote sandinista Ernesto Cardenal y luego, en su discurso, a “</w:t>
      </w:r>
      <w:r w:rsidRPr="002D7FFE">
        <w:rPr>
          <w:rFonts w:ascii="Arial" w:eastAsia="Times New Roman" w:hAnsi="Arial" w:cs="Arial"/>
          <w:i/>
          <w:iCs/>
          <w:color w:val="313131"/>
          <w:kern w:val="0"/>
          <w:sz w:val="27"/>
          <w:szCs w:val="27"/>
          <w:lang w:eastAsia="es-UY"/>
          <w14:ligatures w14:val="none"/>
        </w:rPr>
        <w:t>la iglesia popular</w:t>
      </w:r>
      <w:r w:rsidRPr="002D7FFE">
        <w:rPr>
          <w:rFonts w:ascii="Arial" w:eastAsia="Times New Roman" w:hAnsi="Arial" w:cs="Arial"/>
          <w:color w:val="313131"/>
          <w:kern w:val="0"/>
          <w:sz w:val="27"/>
          <w:szCs w:val="27"/>
          <w:lang w:eastAsia="es-UY"/>
          <w14:ligatures w14:val="none"/>
        </w:rPr>
        <w:t>”</w:t>
      </w:r>
      <w:hyperlink r:id="rId23" w:anchor="_edn18"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xviii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w:t>
      </w:r>
    </w:p>
    <w:p w14:paraId="54882145"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36C52A7D"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La CDF, adelantándose a sus propias conclusiones, envió al episcopado peruano apreciaciones que, bajo la pretensión implícita de que la jerarquía romana posee la exclusividad de la producción teológica, </w:t>
      </w:r>
      <w:r w:rsidRPr="002D7FFE">
        <w:rPr>
          <w:rFonts w:ascii="Arial" w:eastAsia="Times New Roman" w:hAnsi="Arial" w:cs="Arial"/>
          <w:b/>
          <w:bCs/>
          <w:color w:val="313131"/>
          <w:kern w:val="0"/>
          <w:sz w:val="27"/>
          <w:szCs w:val="27"/>
          <w:lang w:eastAsia="es-UY"/>
          <w14:ligatures w14:val="none"/>
        </w:rPr>
        <w:t>motejaban la teología de Gustavo Gutiérrez de ambigua, reduccionista e influida por el marxismo</w:t>
      </w:r>
      <w:hyperlink r:id="rId24" w:anchor="_edn19"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xix</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Por fin, en agosto de 1984, el dicasterio emitiría la dura “</w:t>
      </w:r>
      <w:r w:rsidRPr="002D7FFE">
        <w:rPr>
          <w:rFonts w:ascii="Arial" w:eastAsia="Times New Roman" w:hAnsi="Arial" w:cs="Arial"/>
          <w:i/>
          <w:iCs/>
          <w:color w:val="313131"/>
          <w:kern w:val="0"/>
          <w:sz w:val="27"/>
          <w:szCs w:val="27"/>
          <w:lang w:eastAsia="es-UY"/>
          <w14:ligatures w14:val="none"/>
        </w:rPr>
        <w:t>Instrucción</w:t>
      </w:r>
      <w:r w:rsidRPr="002D7FFE">
        <w:rPr>
          <w:rFonts w:ascii="Arial" w:eastAsia="Times New Roman" w:hAnsi="Arial" w:cs="Arial"/>
          <w:color w:val="313131"/>
          <w:kern w:val="0"/>
          <w:sz w:val="27"/>
          <w:szCs w:val="27"/>
          <w:lang w:eastAsia="es-UY"/>
          <w14:ligatures w14:val="none"/>
        </w:rPr>
        <w:t>” general sobre “</w:t>
      </w:r>
      <w:r w:rsidRPr="002D7FFE">
        <w:rPr>
          <w:rFonts w:ascii="Arial" w:eastAsia="Times New Roman" w:hAnsi="Arial" w:cs="Arial"/>
          <w:i/>
          <w:iCs/>
          <w:color w:val="313131"/>
          <w:kern w:val="0"/>
          <w:sz w:val="27"/>
          <w:szCs w:val="27"/>
          <w:lang w:eastAsia="es-UY"/>
          <w14:ligatures w14:val="none"/>
        </w:rPr>
        <w:t>algunos aspectos</w:t>
      </w:r>
      <w:r w:rsidRPr="002D7FFE">
        <w:rPr>
          <w:rFonts w:ascii="Arial" w:eastAsia="Times New Roman" w:hAnsi="Arial" w:cs="Arial"/>
          <w:color w:val="313131"/>
          <w:kern w:val="0"/>
          <w:sz w:val="27"/>
          <w:szCs w:val="27"/>
          <w:lang w:eastAsia="es-UY"/>
          <w14:ligatures w14:val="none"/>
        </w:rPr>
        <w:t>” de la TDL que sectores conservadores y políticos de derecha interpretaron, no sin algo de razón, como una condenación a dicha escuela de pensamiento</w:t>
      </w:r>
      <w:hyperlink r:id="rId25" w:anchor="_edn20"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Aprobado por Juan Pablo II, el documento califica “</w:t>
      </w:r>
      <w:r w:rsidRPr="002D7FFE">
        <w:rPr>
          <w:rFonts w:ascii="Arial" w:eastAsia="Times New Roman" w:hAnsi="Arial" w:cs="Arial"/>
          <w:i/>
          <w:iCs/>
          <w:color w:val="313131"/>
          <w:kern w:val="0"/>
          <w:sz w:val="27"/>
          <w:szCs w:val="27"/>
          <w:lang w:eastAsia="es-UY"/>
          <w14:ligatures w14:val="none"/>
        </w:rPr>
        <w:t>ciertas formas</w:t>
      </w:r>
      <w:r w:rsidRPr="002D7FFE">
        <w:rPr>
          <w:rFonts w:ascii="Arial" w:eastAsia="Times New Roman" w:hAnsi="Arial" w:cs="Arial"/>
          <w:color w:val="313131"/>
          <w:kern w:val="0"/>
          <w:sz w:val="27"/>
          <w:szCs w:val="27"/>
          <w:lang w:eastAsia="es-UY"/>
          <w14:ligatures w14:val="none"/>
        </w:rPr>
        <w:t>” de la TDL como “</w:t>
      </w:r>
      <w:r w:rsidRPr="002D7FFE">
        <w:rPr>
          <w:rFonts w:ascii="Arial" w:eastAsia="Times New Roman" w:hAnsi="Arial" w:cs="Arial"/>
          <w:b/>
          <w:bCs/>
          <w:i/>
          <w:iCs/>
          <w:color w:val="313131"/>
          <w:kern w:val="0"/>
          <w:sz w:val="27"/>
          <w:szCs w:val="27"/>
          <w:lang w:eastAsia="es-UY"/>
          <w14:ligatures w14:val="none"/>
        </w:rPr>
        <w:t>desviaciones y riesgos de desviación ruinosos para la fe y para la vida cristiana</w:t>
      </w:r>
      <w:r w:rsidRPr="002D7FFE">
        <w:rPr>
          <w:rFonts w:ascii="Arial" w:eastAsia="Times New Roman" w:hAnsi="Arial" w:cs="Arial"/>
          <w:color w:val="313131"/>
          <w:kern w:val="0"/>
          <w:sz w:val="27"/>
          <w:szCs w:val="27"/>
          <w:lang w:eastAsia="es-UY"/>
          <w14:ligatures w14:val="none"/>
        </w:rPr>
        <w:t>”</w:t>
      </w:r>
      <w:hyperlink r:id="rId26" w:anchor="_edn21"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que contienen “</w:t>
      </w:r>
      <w:r w:rsidRPr="002D7FFE">
        <w:rPr>
          <w:rFonts w:ascii="Arial" w:eastAsia="Times New Roman" w:hAnsi="Arial" w:cs="Arial"/>
          <w:i/>
          <w:iCs/>
          <w:color w:val="313131"/>
          <w:kern w:val="0"/>
          <w:sz w:val="27"/>
          <w:szCs w:val="27"/>
          <w:lang w:eastAsia="es-UY"/>
          <w14:ligatures w14:val="none"/>
        </w:rPr>
        <w:t>la tentación de reducir el Evangelio de la salvación a un evangelio terrestre</w:t>
      </w:r>
      <w:r w:rsidRPr="002D7FFE">
        <w:rPr>
          <w:rFonts w:ascii="Arial" w:eastAsia="Times New Roman" w:hAnsi="Arial" w:cs="Arial"/>
          <w:color w:val="313131"/>
          <w:kern w:val="0"/>
          <w:sz w:val="27"/>
          <w:szCs w:val="27"/>
          <w:lang w:eastAsia="es-UY"/>
          <w14:ligatures w14:val="none"/>
        </w:rPr>
        <w:t>”</w:t>
      </w:r>
      <w:hyperlink r:id="rId27" w:anchor="_edn22"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de modo que tal planteamiento “</w:t>
      </w:r>
      <w:r w:rsidRPr="002D7FFE">
        <w:rPr>
          <w:rFonts w:ascii="Arial" w:eastAsia="Times New Roman" w:hAnsi="Arial" w:cs="Arial"/>
          <w:i/>
          <w:iCs/>
          <w:color w:val="313131"/>
          <w:kern w:val="0"/>
          <w:sz w:val="27"/>
          <w:szCs w:val="27"/>
          <w:lang w:eastAsia="es-UY"/>
          <w14:ligatures w14:val="none"/>
        </w:rPr>
        <w:t>se aparta gravemente de la fe de la Iglesia</w:t>
      </w:r>
      <w:r w:rsidRPr="002D7FFE">
        <w:rPr>
          <w:rFonts w:ascii="Arial" w:eastAsia="Times New Roman" w:hAnsi="Arial" w:cs="Arial"/>
          <w:color w:val="313131"/>
          <w:kern w:val="0"/>
          <w:sz w:val="27"/>
          <w:szCs w:val="27"/>
          <w:lang w:eastAsia="es-UY"/>
          <w14:ligatures w14:val="none"/>
        </w:rPr>
        <w:t>” y “</w:t>
      </w:r>
      <w:r w:rsidRPr="002D7FFE">
        <w:rPr>
          <w:rFonts w:ascii="Arial" w:eastAsia="Times New Roman" w:hAnsi="Arial" w:cs="Arial"/>
          <w:i/>
          <w:iCs/>
          <w:color w:val="313131"/>
          <w:kern w:val="0"/>
          <w:sz w:val="27"/>
          <w:szCs w:val="27"/>
          <w:lang w:eastAsia="es-UY"/>
          <w14:ligatures w14:val="none"/>
        </w:rPr>
        <w:t>aún más, constituye la negación práctica de la misma</w:t>
      </w:r>
      <w:r w:rsidRPr="002D7FFE">
        <w:rPr>
          <w:rFonts w:ascii="Arial" w:eastAsia="Times New Roman" w:hAnsi="Arial" w:cs="Arial"/>
          <w:color w:val="313131"/>
          <w:kern w:val="0"/>
          <w:sz w:val="27"/>
          <w:szCs w:val="27"/>
          <w:lang w:eastAsia="es-UY"/>
          <w14:ligatures w14:val="none"/>
        </w:rPr>
        <w:t>”</w:t>
      </w:r>
      <w:hyperlink r:id="rId28" w:anchor="_edn23"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Es decir, </w:t>
      </w:r>
      <w:r w:rsidRPr="002D7FFE">
        <w:rPr>
          <w:rFonts w:ascii="Arial" w:eastAsia="Times New Roman" w:hAnsi="Arial" w:cs="Arial"/>
          <w:b/>
          <w:bCs/>
          <w:color w:val="313131"/>
          <w:kern w:val="0"/>
          <w:sz w:val="27"/>
          <w:szCs w:val="27"/>
          <w:lang w:eastAsia="es-UY"/>
          <w14:ligatures w14:val="none"/>
        </w:rPr>
        <w:t>apostasía</w:t>
      </w:r>
      <w:r w:rsidRPr="002D7FFE">
        <w:rPr>
          <w:rFonts w:ascii="Arial" w:eastAsia="Times New Roman" w:hAnsi="Arial" w:cs="Arial"/>
          <w:color w:val="313131"/>
          <w:kern w:val="0"/>
          <w:sz w:val="27"/>
          <w:szCs w:val="27"/>
          <w:lang w:eastAsia="es-UY"/>
          <w14:ligatures w14:val="none"/>
        </w:rPr>
        <w:t>. Por cierto, el capítulo que mayormente trascendió fue el referido a los “</w:t>
      </w:r>
      <w:r w:rsidRPr="002D7FFE">
        <w:rPr>
          <w:rFonts w:ascii="Arial" w:eastAsia="Times New Roman" w:hAnsi="Arial" w:cs="Arial"/>
          <w:i/>
          <w:iCs/>
          <w:color w:val="313131"/>
          <w:kern w:val="0"/>
          <w:sz w:val="27"/>
          <w:szCs w:val="27"/>
          <w:lang w:eastAsia="es-UY"/>
          <w14:ligatures w14:val="none"/>
        </w:rPr>
        <w:t>préstamos no criticados de la ideología marxista</w:t>
      </w:r>
      <w:r w:rsidRPr="002D7FFE">
        <w:rPr>
          <w:rFonts w:ascii="Arial" w:eastAsia="Times New Roman" w:hAnsi="Arial" w:cs="Arial"/>
          <w:color w:val="313131"/>
          <w:kern w:val="0"/>
          <w:sz w:val="27"/>
          <w:szCs w:val="27"/>
          <w:lang w:eastAsia="es-UY"/>
          <w14:ligatures w14:val="none"/>
        </w:rPr>
        <w:t>”, cuyo propósito evidente era demostrar la inviabilidad de utilizar las categorías de análisis social y económico de Marx sin aceptar la totalidad de su pensamiento, incluido el materialismo dialéctico. </w:t>
      </w:r>
    </w:p>
    <w:p w14:paraId="60D5BC25"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44FBD5C0"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De nada sirvió, para atenuar su efecto político, que la Instrucción reconociese que la TDL manifiesta “</w:t>
      </w:r>
      <w:r w:rsidRPr="002D7FFE">
        <w:rPr>
          <w:rFonts w:ascii="Arial" w:eastAsia="Times New Roman" w:hAnsi="Arial" w:cs="Arial"/>
          <w:i/>
          <w:iCs/>
          <w:color w:val="313131"/>
          <w:kern w:val="0"/>
          <w:sz w:val="27"/>
          <w:szCs w:val="27"/>
          <w:lang w:eastAsia="es-UY"/>
          <w14:ligatures w14:val="none"/>
        </w:rPr>
        <w:t>una preocupación privilegiada, generadora del compromiso por la justicia, proyectada sobre los pobres y las víctimas de la opresión</w:t>
      </w:r>
      <w:r w:rsidRPr="002D7FFE">
        <w:rPr>
          <w:rFonts w:ascii="Arial" w:eastAsia="Times New Roman" w:hAnsi="Arial" w:cs="Arial"/>
          <w:color w:val="313131"/>
          <w:kern w:val="0"/>
          <w:sz w:val="27"/>
          <w:szCs w:val="27"/>
          <w:lang w:eastAsia="es-UY"/>
          <w14:ligatures w14:val="none"/>
        </w:rPr>
        <w:t>”</w:t>
      </w:r>
      <w:hyperlink r:id="rId29" w:anchor="_edn24"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xxiv</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ni tampoco que año y medio más tarde, en una segunda Instrucción, la CDF se mostrase más benevolente con los teólogos de la liberación</w:t>
      </w:r>
      <w:hyperlink r:id="rId30" w:anchor="_edn25"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xxv</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pues la consecuencia magisterial, pastoral y política de la primera Instrucción fue devastadora. Se erradicó la TDL de la mayoría de los seminarios pontificios y facultades de teología, aunque varias órdenes religiosas acogieron a sus cultores, como ocurriera en nuestro propio país, que continuaron publicando. Mientras, como está históricamente verificado, </w:t>
      </w:r>
      <w:r w:rsidRPr="002D7FFE">
        <w:rPr>
          <w:rFonts w:ascii="Arial" w:eastAsia="Times New Roman" w:hAnsi="Arial" w:cs="Arial"/>
          <w:b/>
          <w:bCs/>
          <w:color w:val="313131"/>
          <w:kern w:val="0"/>
          <w:sz w:val="27"/>
          <w:szCs w:val="27"/>
          <w:lang w:eastAsia="es-UY"/>
          <w14:ligatures w14:val="none"/>
        </w:rPr>
        <w:t>Roma prestó inequívoco respaldo a órdenes o movimientos católicos de talante conservador, entre otros, el Opus Dei y los Legionarios de Cristo, y prosiguió con la designación de obispos de la misma orientación, como Juan Luis Cipriani en Lima,</w:t>
      </w:r>
      <w:r w:rsidRPr="002D7FFE">
        <w:rPr>
          <w:rFonts w:ascii="Arial" w:eastAsia="Times New Roman" w:hAnsi="Arial" w:cs="Arial"/>
          <w:color w:val="313131"/>
          <w:kern w:val="0"/>
          <w:sz w:val="27"/>
          <w:szCs w:val="27"/>
          <w:lang w:eastAsia="es-UY"/>
          <w14:ligatures w14:val="none"/>
        </w:rPr>
        <w:t xml:space="preserve"> quien criticaba abiertamente, por radio, a la TDL y pretendió </w:t>
      </w:r>
      <w:r w:rsidRPr="002D7FFE">
        <w:rPr>
          <w:rFonts w:ascii="Arial" w:eastAsia="Times New Roman" w:hAnsi="Arial" w:cs="Arial"/>
          <w:color w:val="313131"/>
          <w:kern w:val="0"/>
          <w:sz w:val="27"/>
          <w:szCs w:val="27"/>
          <w:lang w:eastAsia="es-UY"/>
          <w14:ligatures w14:val="none"/>
        </w:rPr>
        <w:lastRenderedPageBreak/>
        <w:t>imponer el silencio al padre Gustavo Gutiérrez, al que acusó de querer “</w:t>
      </w:r>
      <w:r w:rsidRPr="002D7FFE">
        <w:rPr>
          <w:rFonts w:ascii="Arial" w:eastAsia="Times New Roman" w:hAnsi="Arial" w:cs="Arial"/>
          <w:i/>
          <w:iCs/>
          <w:color w:val="313131"/>
          <w:kern w:val="0"/>
          <w:sz w:val="27"/>
          <w:szCs w:val="27"/>
          <w:lang w:eastAsia="es-UY"/>
          <w14:ligatures w14:val="none"/>
        </w:rPr>
        <w:t>desacralizar</w:t>
      </w:r>
      <w:r w:rsidRPr="002D7FFE">
        <w:rPr>
          <w:rFonts w:ascii="Arial" w:eastAsia="Times New Roman" w:hAnsi="Arial" w:cs="Arial"/>
          <w:color w:val="313131"/>
          <w:kern w:val="0"/>
          <w:sz w:val="27"/>
          <w:szCs w:val="27"/>
          <w:lang w:eastAsia="es-UY"/>
          <w14:ligatures w14:val="none"/>
        </w:rPr>
        <w:t>” la Iglesia</w:t>
      </w:r>
      <w:hyperlink r:id="rId31" w:anchor="_edn26"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xxvi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w:t>
      </w:r>
      <w:r w:rsidRPr="002D7FFE">
        <w:rPr>
          <w:rFonts w:ascii="Arial" w:eastAsia="Times New Roman" w:hAnsi="Arial" w:cs="Arial"/>
          <w:b/>
          <w:bCs/>
          <w:color w:val="313131"/>
          <w:kern w:val="0"/>
          <w:sz w:val="27"/>
          <w:szCs w:val="27"/>
          <w:lang w:eastAsia="es-UY"/>
          <w14:ligatures w14:val="none"/>
        </w:rPr>
        <w:t xml:space="preserve">Con todo, el teólogo peruano fue sagaz para evitar las sanciones, a diferencia de otros como Leonardo </w:t>
      </w:r>
      <w:proofErr w:type="spellStart"/>
      <w:r w:rsidRPr="002D7FFE">
        <w:rPr>
          <w:rFonts w:ascii="Arial" w:eastAsia="Times New Roman" w:hAnsi="Arial" w:cs="Arial"/>
          <w:b/>
          <w:bCs/>
          <w:color w:val="313131"/>
          <w:kern w:val="0"/>
          <w:sz w:val="27"/>
          <w:szCs w:val="27"/>
          <w:lang w:eastAsia="es-UY"/>
          <w14:ligatures w14:val="none"/>
        </w:rPr>
        <w:t>Boff</w:t>
      </w:r>
      <w:proofErr w:type="spellEnd"/>
      <w:r w:rsidRPr="002D7FFE">
        <w:rPr>
          <w:rFonts w:ascii="Arial" w:eastAsia="Times New Roman" w:hAnsi="Arial" w:cs="Arial"/>
          <w:b/>
          <w:bCs/>
          <w:color w:val="313131"/>
          <w:kern w:val="0"/>
          <w:sz w:val="27"/>
          <w:szCs w:val="27"/>
          <w:lang w:eastAsia="es-UY"/>
          <w14:ligatures w14:val="none"/>
        </w:rPr>
        <w:t>, sometido a un proceso canónico que, finalmente, lo condujo a abandonar el sacerdocio.</w:t>
      </w:r>
    </w:p>
    <w:p w14:paraId="0C440683"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noProof/>
          <w:color w:val="313131"/>
          <w:kern w:val="0"/>
          <w:sz w:val="27"/>
          <w:szCs w:val="27"/>
          <w:lang w:eastAsia="es-UY"/>
          <w14:ligatures w14:val="none"/>
        </w:rPr>
        <w:drawing>
          <wp:inline distT="0" distB="0" distL="0" distR="0" wp14:anchorId="6AFB55D4" wp14:editId="04CAEBEC">
            <wp:extent cx="5447950" cy="3078659"/>
            <wp:effectExtent l="0" t="0" r="635" b="762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8018" cy="3084348"/>
                    </a:xfrm>
                    <a:prstGeom prst="rect">
                      <a:avLst/>
                    </a:prstGeom>
                    <a:noFill/>
                    <a:ln>
                      <a:noFill/>
                    </a:ln>
                  </pic:spPr>
                </pic:pic>
              </a:graphicData>
            </a:graphic>
          </wp:inline>
        </w:drawing>
      </w:r>
    </w:p>
    <w:p w14:paraId="28BA8850"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b/>
          <w:bCs/>
          <w:color w:val="313131"/>
          <w:kern w:val="0"/>
          <w:sz w:val="27"/>
          <w:szCs w:val="27"/>
          <w:lang w:eastAsia="es-UY"/>
          <w14:ligatures w14:val="none"/>
        </w:rPr>
        <w:t>Gustavo Gutiérrez no dejó de escribir y, en 1988, publicó la cuarta edición de su </w:t>
      </w:r>
      <w:r w:rsidRPr="002D7FFE">
        <w:rPr>
          <w:rFonts w:ascii="Arial" w:eastAsia="Times New Roman" w:hAnsi="Arial" w:cs="Arial"/>
          <w:b/>
          <w:bCs/>
          <w:i/>
          <w:iCs/>
          <w:color w:val="313131"/>
          <w:kern w:val="0"/>
          <w:sz w:val="27"/>
          <w:szCs w:val="27"/>
          <w:lang w:eastAsia="es-UY"/>
          <w14:ligatures w14:val="none"/>
        </w:rPr>
        <w:t>Teología de la liberación. Perspectivas</w:t>
      </w:r>
      <w:r w:rsidRPr="002D7FFE">
        <w:rPr>
          <w:rFonts w:ascii="Arial" w:eastAsia="Times New Roman" w:hAnsi="Arial" w:cs="Arial"/>
          <w:b/>
          <w:bCs/>
          <w:color w:val="313131"/>
          <w:kern w:val="0"/>
          <w:sz w:val="27"/>
          <w:szCs w:val="27"/>
          <w:lang w:eastAsia="es-UY"/>
          <w14:ligatures w14:val="none"/>
        </w:rPr>
        <w:t>, </w:t>
      </w:r>
      <w:r w:rsidRPr="002D7FFE">
        <w:rPr>
          <w:rFonts w:ascii="Arial" w:eastAsia="Times New Roman" w:hAnsi="Arial" w:cs="Arial"/>
          <w:color w:val="313131"/>
          <w:kern w:val="0"/>
          <w:sz w:val="27"/>
          <w:szCs w:val="27"/>
          <w:lang w:eastAsia="es-UY"/>
          <w14:ligatures w14:val="none"/>
        </w:rPr>
        <w:t xml:space="preserve">reemplazando la nomenclatura de algunos conceptos, aunque no su significado. Aun así, su voluntario silencio sobre las instrucciones vaticanas y los procesos canónicos quizá ayudó al cardenal Ratzinger a reconocer algunas virtudes en su colega teólogo y a encargar a su secretario </w:t>
      </w:r>
      <w:proofErr w:type="spellStart"/>
      <w:r w:rsidRPr="002D7FFE">
        <w:rPr>
          <w:rFonts w:ascii="Arial" w:eastAsia="Times New Roman" w:hAnsi="Arial" w:cs="Arial"/>
          <w:color w:val="313131"/>
          <w:kern w:val="0"/>
          <w:sz w:val="27"/>
          <w:szCs w:val="27"/>
          <w:lang w:eastAsia="es-UY"/>
          <w14:ligatures w14:val="none"/>
        </w:rPr>
        <w:t>Angelo</w:t>
      </w:r>
      <w:proofErr w:type="spellEnd"/>
      <w:r w:rsidRPr="002D7FFE">
        <w:rPr>
          <w:rFonts w:ascii="Arial" w:eastAsia="Times New Roman" w:hAnsi="Arial" w:cs="Arial"/>
          <w:color w:val="313131"/>
          <w:kern w:val="0"/>
          <w:sz w:val="27"/>
          <w:szCs w:val="27"/>
          <w:lang w:eastAsia="es-UY"/>
          <w14:ligatures w14:val="none"/>
        </w:rPr>
        <w:t xml:space="preserve"> Amato</w:t>
      </w:r>
      <w:hyperlink r:id="rId33" w:anchor="_edn27"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xxvii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que solicitase al sacerdote limeño un documento en que explicara algunos </w:t>
      </w:r>
      <w:r w:rsidRPr="002D7FFE">
        <w:rPr>
          <w:rFonts w:ascii="Arial" w:eastAsia="Times New Roman" w:hAnsi="Arial" w:cs="Arial"/>
          <w:b/>
          <w:bCs/>
          <w:color w:val="313131"/>
          <w:kern w:val="0"/>
          <w:sz w:val="27"/>
          <w:szCs w:val="27"/>
          <w:lang w:eastAsia="es-UY"/>
          <w14:ligatures w14:val="none"/>
        </w:rPr>
        <w:t>“</w:t>
      </w:r>
      <w:r w:rsidRPr="002D7FFE">
        <w:rPr>
          <w:rFonts w:ascii="Arial" w:eastAsia="Times New Roman" w:hAnsi="Arial" w:cs="Arial"/>
          <w:i/>
          <w:iCs/>
          <w:color w:val="313131"/>
          <w:kern w:val="0"/>
          <w:sz w:val="27"/>
          <w:szCs w:val="27"/>
          <w:lang w:eastAsia="es-UY"/>
          <w14:ligatures w14:val="none"/>
        </w:rPr>
        <w:t>abusos pastorales</w:t>
      </w:r>
      <w:r w:rsidRPr="002D7FFE">
        <w:rPr>
          <w:rFonts w:ascii="Arial" w:eastAsia="Times New Roman" w:hAnsi="Arial" w:cs="Arial"/>
          <w:color w:val="313131"/>
          <w:kern w:val="0"/>
          <w:sz w:val="27"/>
          <w:szCs w:val="27"/>
          <w:lang w:eastAsia="es-UY"/>
          <w14:ligatures w14:val="none"/>
        </w:rPr>
        <w:t>” en que se habría incurrido al practicar “</w:t>
      </w:r>
      <w:r w:rsidRPr="002D7FFE">
        <w:rPr>
          <w:rFonts w:ascii="Arial" w:eastAsia="Times New Roman" w:hAnsi="Arial" w:cs="Arial"/>
          <w:i/>
          <w:iCs/>
          <w:color w:val="313131"/>
          <w:kern w:val="0"/>
          <w:sz w:val="27"/>
          <w:szCs w:val="27"/>
          <w:lang w:eastAsia="es-UY"/>
          <w14:ligatures w14:val="none"/>
        </w:rPr>
        <w:t>una Teología de la Liberación mal entendida</w:t>
      </w:r>
      <w:r w:rsidRPr="002D7FFE">
        <w:rPr>
          <w:rFonts w:ascii="Arial" w:eastAsia="Times New Roman" w:hAnsi="Arial" w:cs="Arial"/>
          <w:color w:val="313131"/>
          <w:kern w:val="0"/>
          <w:sz w:val="27"/>
          <w:szCs w:val="27"/>
          <w:lang w:eastAsia="es-UY"/>
          <w14:ligatures w14:val="none"/>
        </w:rPr>
        <w:t>”</w:t>
      </w:r>
      <w:hyperlink r:id="rId34" w:anchor="_edn28"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xxviii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tras lo cual el futuro Papa sostuvo una reunión con Gutiérrez</w:t>
      </w:r>
      <w:hyperlink r:id="rId35" w:anchor="_edn29"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xxix</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En tales circunstancias, el Superior General de la Orden de los Dominicos, Timothy Radcliffe</w:t>
      </w:r>
      <w:hyperlink r:id="rId36" w:anchor="_edn30"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lo invitó a formar parte de la congregación. La aceptación del presbítero peruano se concretó en 2001, cuando ingreso como novicio en el convento dominico de Lyon. </w:t>
      </w:r>
    </w:p>
    <w:p w14:paraId="0569DEBA"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170C2BCC"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En el pontificado de transición iniciado tras la muerte de Juan Pablo II, el </w:t>
      </w:r>
      <w:r w:rsidRPr="002D7FFE">
        <w:rPr>
          <w:rFonts w:ascii="Arial" w:eastAsia="Times New Roman" w:hAnsi="Arial" w:cs="Arial"/>
          <w:b/>
          <w:bCs/>
          <w:color w:val="313131"/>
          <w:kern w:val="0"/>
          <w:sz w:val="27"/>
          <w:szCs w:val="27"/>
          <w:lang w:eastAsia="es-UY"/>
          <w14:ligatures w14:val="none"/>
        </w:rPr>
        <w:t>ahora fray Gustavo</w:t>
      </w:r>
      <w:r w:rsidRPr="002D7FFE">
        <w:rPr>
          <w:rFonts w:ascii="Arial" w:eastAsia="Times New Roman" w:hAnsi="Arial" w:cs="Arial"/>
          <w:color w:val="313131"/>
          <w:kern w:val="0"/>
          <w:sz w:val="27"/>
          <w:szCs w:val="27"/>
          <w:lang w:eastAsia="es-UY"/>
          <w14:ligatures w14:val="none"/>
        </w:rPr>
        <w:t> fue recibido, aunque sin publicidad, por un Benedicto XVI liberado de las obligaciones propias de su anterior prefectura y, muy pronto, la Santa Sede dio por aclarados en el documento del dominico titulado </w:t>
      </w:r>
      <w:r w:rsidRPr="002D7FFE">
        <w:rPr>
          <w:rFonts w:ascii="Arial" w:eastAsia="Times New Roman" w:hAnsi="Arial" w:cs="Arial"/>
          <w:i/>
          <w:iCs/>
          <w:color w:val="313131"/>
          <w:kern w:val="0"/>
          <w:sz w:val="27"/>
          <w:szCs w:val="27"/>
          <w:lang w:eastAsia="es-UY"/>
          <w14:ligatures w14:val="none"/>
        </w:rPr>
        <w:t>Koinonía Eclesial</w:t>
      </w:r>
      <w:r w:rsidRPr="002D7FFE">
        <w:rPr>
          <w:rFonts w:ascii="Arial" w:eastAsia="Times New Roman" w:hAnsi="Arial" w:cs="Arial"/>
          <w:color w:val="313131"/>
          <w:kern w:val="0"/>
          <w:sz w:val="27"/>
          <w:szCs w:val="27"/>
          <w:lang w:eastAsia="es-UY"/>
          <w14:ligatures w14:val="none"/>
        </w:rPr>
        <w:t> “</w:t>
      </w:r>
      <w:r w:rsidRPr="002D7FFE">
        <w:rPr>
          <w:rFonts w:ascii="Arial" w:eastAsia="Times New Roman" w:hAnsi="Arial" w:cs="Arial"/>
          <w:i/>
          <w:iCs/>
          <w:color w:val="313131"/>
          <w:kern w:val="0"/>
          <w:sz w:val="27"/>
          <w:szCs w:val="27"/>
          <w:lang w:eastAsia="es-UY"/>
          <w14:ligatures w14:val="none"/>
        </w:rPr>
        <w:t>los puntos problemáticos de algunas de sus obras</w:t>
      </w:r>
      <w:r w:rsidRPr="002D7FFE">
        <w:rPr>
          <w:rFonts w:ascii="Arial" w:eastAsia="Times New Roman" w:hAnsi="Arial" w:cs="Arial"/>
          <w:color w:val="313131"/>
          <w:kern w:val="0"/>
          <w:sz w:val="27"/>
          <w:szCs w:val="27"/>
          <w:lang w:eastAsia="es-UY"/>
          <w14:ligatures w14:val="none"/>
        </w:rPr>
        <w:t>”</w:t>
      </w:r>
      <w:hyperlink r:id="rId37" w:anchor="_edn31" w:history="1">
        <w:r w:rsidRPr="002D7FFE">
          <w:rPr>
            <w:rFonts w:ascii="Arial" w:eastAsia="Times New Roman" w:hAnsi="Arial" w:cs="Arial"/>
            <w:b/>
            <w:bCs/>
            <w:i/>
            <w:iCs/>
            <w:color w:val="01579B"/>
            <w:kern w:val="0"/>
            <w:sz w:val="27"/>
            <w:szCs w:val="27"/>
            <w:vertAlign w:val="superscript"/>
            <w:lang w:eastAsia="es-UY"/>
            <w14:ligatures w14:val="none"/>
          </w:rPr>
          <w:t>[</w:t>
        </w:r>
        <w:proofErr w:type="spellStart"/>
        <w:r w:rsidRPr="002D7FFE">
          <w:rPr>
            <w:rFonts w:ascii="Arial" w:eastAsia="Times New Roman" w:hAnsi="Arial" w:cs="Arial"/>
            <w:b/>
            <w:bCs/>
            <w:i/>
            <w:iCs/>
            <w:color w:val="01579B"/>
            <w:kern w:val="0"/>
            <w:sz w:val="27"/>
            <w:szCs w:val="27"/>
            <w:vertAlign w:val="superscript"/>
            <w:lang w:eastAsia="es-UY"/>
            <w14:ligatures w14:val="none"/>
          </w:rPr>
          <w:t>xxxi</w:t>
        </w:r>
        <w:proofErr w:type="spellEnd"/>
        <w:r w:rsidRPr="002D7FFE">
          <w:rPr>
            <w:rFonts w:ascii="Arial" w:eastAsia="Times New Roman" w:hAnsi="Arial" w:cs="Arial"/>
            <w:b/>
            <w:bCs/>
            <w:i/>
            <w:iCs/>
            <w:color w:val="01579B"/>
            <w:kern w:val="0"/>
            <w:sz w:val="27"/>
            <w:szCs w:val="27"/>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xml:space="preserve">. Tras la Conferencia del </w:t>
      </w:r>
      <w:proofErr w:type="spellStart"/>
      <w:r w:rsidRPr="002D7FFE">
        <w:rPr>
          <w:rFonts w:ascii="Arial" w:eastAsia="Times New Roman" w:hAnsi="Arial" w:cs="Arial"/>
          <w:color w:val="313131"/>
          <w:kern w:val="0"/>
          <w:sz w:val="27"/>
          <w:szCs w:val="27"/>
          <w:lang w:eastAsia="es-UY"/>
          <w14:ligatures w14:val="none"/>
        </w:rPr>
        <w:t>Celam</w:t>
      </w:r>
      <w:proofErr w:type="spellEnd"/>
      <w:r w:rsidRPr="002D7FFE">
        <w:rPr>
          <w:rFonts w:ascii="Arial" w:eastAsia="Times New Roman" w:hAnsi="Arial" w:cs="Arial"/>
          <w:color w:val="313131"/>
          <w:kern w:val="0"/>
          <w:sz w:val="27"/>
          <w:szCs w:val="27"/>
          <w:lang w:eastAsia="es-UY"/>
          <w14:ligatures w14:val="none"/>
        </w:rPr>
        <w:t xml:space="preserve"> de 2007, en Aparecida, que ratificó la opción preferencial por los pobres y donde Benedicto XVI sostuvo que ella “</w:t>
      </w:r>
      <w:r w:rsidRPr="002D7FFE">
        <w:rPr>
          <w:rFonts w:ascii="Arial" w:eastAsia="Times New Roman" w:hAnsi="Arial" w:cs="Arial"/>
          <w:i/>
          <w:iCs/>
          <w:color w:val="313131"/>
          <w:kern w:val="0"/>
          <w:sz w:val="27"/>
          <w:szCs w:val="27"/>
          <w:lang w:eastAsia="es-UY"/>
          <w14:ligatures w14:val="none"/>
        </w:rPr>
        <w:t xml:space="preserve">está implícita en la fe </w:t>
      </w:r>
      <w:r w:rsidRPr="002D7FFE">
        <w:rPr>
          <w:rFonts w:ascii="Arial" w:eastAsia="Times New Roman" w:hAnsi="Arial" w:cs="Arial"/>
          <w:i/>
          <w:iCs/>
          <w:color w:val="313131"/>
          <w:kern w:val="0"/>
          <w:sz w:val="27"/>
          <w:szCs w:val="27"/>
          <w:lang w:eastAsia="es-UY"/>
          <w14:ligatures w14:val="none"/>
        </w:rPr>
        <w:lastRenderedPageBreak/>
        <w:t>cristológica en el Dios que se hizo pobre por nosotros</w:t>
      </w:r>
      <w:r w:rsidRPr="002D7FFE">
        <w:rPr>
          <w:rFonts w:ascii="Arial" w:eastAsia="Times New Roman" w:hAnsi="Arial" w:cs="Arial"/>
          <w:color w:val="313131"/>
          <w:kern w:val="0"/>
          <w:sz w:val="27"/>
          <w:szCs w:val="27"/>
          <w:lang w:eastAsia="es-UY"/>
          <w14:ligatures w14:val="none"/>
        </w:rPr>
        <w:t>”</w:t>
      </w:r>
      <w:hyperlink r:id="rId38" w:anchor="_edn32"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la rehabilitación plena del padre de la TDL avanzó aceleradamente. </w:t>
      </w:r>
    </w:p>
    <w:p w14:paraId="48F8F691"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noProof/>
          <w:color w:val="313131"/>
          <w:kern w:val="0"/>
          <w:sz w:val="27"/>
          <w:szCs w:val="27"/>
          <w:lang w:eastAsia="es-UY"/>
          <w14:ligatures w14:val="none"/>
        </w:rPr>
        <w:drawing>
          <wp:inline distT="0" distB="0" distL="0" distR="0" wp14:anchorId="143DEBAB" wp14:editId="4495C1D8">
            <wp:extent cx="5160607" cy="2536626"/>
            <wp:effectExtent l="0" t="0" r="254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3496" cy="2547877"/>
                    </a:xfrm>
                    <a:prstGeom prst="rect">
                      <a:avLst/>
                    </a:prstGeom>
                    <a:noFill/>
                    <a:ln>
                      <a:noFill/>
                    </a:ln>
                  </pic:spPr>
                </pic:pic>
              </a:graphicData>
            </a:graphic>
          </wp:inline>
        </w:drawing>
      </w:r>
    </w:p>
    <w:p w14:paraId="12180121"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Influyó en ello, como suele suceder en la vida, que el Papa hubiese designado como prefecto de la CDF al obispo alemán Gerhard Müller. Providencialmente, entre este continuador de la tradición unitaria de la teología dogmática y fray Gustavo existía una antigua amistad y se produjo un encuentro teóricamente fecundo y humanamente cordial que, ya bajo el pontificado de Francisco, dio origen al imprevisible libro conjunto </w:t>
      </w:r>
      <w:r w:rsidRPr="002D7FFE">
        <w:rPr>
          <w:rFonts w:ascii="Arial" w:eastAsia="Times New Roman" w:hAnsi="Arial" w:cs="Arial"/>
          <w:b/>
          <w:bCs/>
          <w:i/>
          <w:iCs/>
          <w:color w:val="313131"/>
          <w:kern w:val="0"/>
          <w:sz w:val="27"/>
          <w:szCs w:val="27"/>
          <w:lang w:eastAsia="es-UY"/>
          <w14:ligatures w14:val="none"/>
        </w:rPr>
        <w:t>Pobre para los pobres. La Misión de la Iglesia,</w:t>
      </w:r>
      <w:r w:rsidRPr="002D7FFE">
        <w:rPr>
          <w:rFonts w:ascii="Arial" w:eastAsia="Times New Roman" w:hAnsi="Arial" w:cs="Arial"/>
          <w:i/>
          <w:iCs/>
          <w:color w:val="313131"/>
          <w:kern w:val="0"/>
          <w:sz w:val="27"/>
          <w:szCs w:val="27"/>
          <w:lang w:eastAsia="es-UY"/>
          <w14:ligatures w14:val="none"/>
        </w:rPr>
        <w:t> </w:t>
      </w:r>
      <w:r w:rsidRPr="002D7FFE">
        <w:rPr>
          <w:rFonts w:ascii="Arial" w:eastAsia="Times New Roman" w:hAnsi="Arial" w:cs="Arial"/>
          <w:color w:val="313131"/>
          <w:kern w:val="0"/>
          <w:sz w:val="27"/>
          <w:szCs w:val="27"/>
          <w:lang w:eastAsia="es-UY"/>
          <w14:ligatures w14:val="none"/>
        </w:rPr>
        <w:t>semejante a</w:t>
      </w:r>
      <w:r w:rsidRPr="002D7FFE">
        <w:rPr>
          <w:rFonts w:ascii="Arial" w:eastAsia="Times New Roman" w:hAnsi="Arial" w:cs="Arial"/>
          <w:i/>
          <w:iCs/>
          <w:color w:val="313131"/>
          <w:kern w:val="0"/>
          <w:sz w:val="27"/>
          <w:szCs w:val="27"/>
          <w:lang w:eastAsia="es-UY"/>
          <w14:ligatures w14:val="none"/>
        </w:rPr>
        <w:t> </w:t>
      </w:r>
      <w:r w:rsidRPr="002D7FFE">
        <w:rPr>
          <w:rFonts w:ascii="Arial" w:eastAsia="Times New Roman" w:hAnsi="Arial" w:cs="Arial"/>
          <w:color w:val="313131"/>
          <w:kern w:val="0"/>
          <w:sz w:val="27"/>
          <w:szCs w:val="27"/>
          <w:lang w:eastAsia="es-UY"/>
          <w14:ligatures w14:val="none"/>
        </w:rPr>
        <w:t>una sonata a cuatro manos, con base textual de Müller y aportaciones sustantivas de Gutiérrez. Dice el propio cardenal Müller: “</w:t>
      </w:r>
      <w:r w:rsidRPr="002D7FFE">
        <w:rPr>
          <w:rFonts w:ascii="Arial" w:eastAsia="Times New Roman" w:hAnsi="Arial" w:cs="Arial"/>
          <w:i/>
          <w:iCs/>
          <w:color w:val="313131"/>
          <w:kern w:val="0"/>
          <w:sz w:val="27"/>
          <w:szCs w:val="27"/>
          <w:lang w:eastAsia="es-UY"/>
          <w14:ligatures w14:val="none"/>
        </w:rPr>
        <w:t>lo primero que nos enseñó Gustavo fue a comprender que aquí se trata de teología y no de política</w:t>
      </w:r>
      <w:r w:rsidRPr="002D7FFE">
        <w:rPr>
          <w:rFonts w:ascii="Arial" w:eastAsia="Times New Roman" w:hAnsi="Arial" w:cs="Arial"/>
          <w:color w:val="313131"/>
          <w:kern w:val="0"/>
          <w:sz w:val="27"/>
          <w:szCs w:val="27"/>
          <w:lang w:eastAsia="es-UY"/>
          <w14:ligatures w14:val="none"/>
        </w:rPr>
        <w:t>«</w:t>
      </w:r>
      <w:hyperlink r:id="rId40" w:anchor="_edn33"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y aunque a algunos parezca increíble, agregaba: «</w:t>
      </w:r>
      <w:r w:rsidRPr="002D7FFE">
        <w:rPr>
          <w:rFonts w:ascii="Arial" w:eastAsia="Times New Roman" w:hAnsi="Arial" w:cs="Arial"/>
          <w:i/>
          <w:iCs/>
          <w:color w:val="313131"/>
          <w:kern w:val="0"/>
          <w:sz w:val="27"/>
          <w:szCs w:val="27"/>
          <w:lang w:eastAsia="es-UY"/>
          <w14:ligatures w14:val="none"/>
        </w:rPr>
        <w:t>sólo por medio de la teología de la liberación, la teología católica ha podido emanciparse del dilema dualista del más acá y del más allá, de la felicidad terrenal y la salvación ultraterrena»</w:t>
      </w:r>
      <w:hyperlink r:id="rId41" w:anchor="_edn34"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xxxiv</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El poncho andino que fray Gustavo regaló al cardenal con motivo del lanzamiento del libro fue todo un símbolo del cambio que comenzaba a vivir la Iglesia</w:t>
      </w:r>
      <w:hyperlink r:id="rId42" w:anchor="_edn35"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xxxv</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w:t>
      </w:r>
    </w:p>
    <w:p w14:paraId="3DF00A68"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noProof/>
          <w:color w:val="313131"/>
          <w:kern w:val="0"/>
          <w:sz w:val="27"/>
          <w:szCs w:val="27"/>
          <w:lang w:eastAsia="es-UY"/>
          <w14:ligatures w14:val="none"/>
        </w:rPr>
        <w:drawing>
          <wp:inline distT="0" distB="0" distL="0" distR="0" wp14:anchorId="18BAC68A" wp14:editId="687F3D76">
            <wp:extent cx="5478445" cy="1890349"/>
            <wp:effectExtent l="0" t="0" r="0" b="0"/>
            <wp:docPr id="6" name="Imagen 1" descr="Un grupo de personas en uniforme junto a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Un grupo de personas en uniforme junto a una persona&#10;&#10;Descripción generada automáticamente con confianza m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281" cy="1906165"/>
                    </a:xfrm>
                    <a:prstGeom prst="rect">
                      <a:avLst/>
                    </a:prstGeom>
                    <a:noFill/>
                    <a:ln>
                      <a:noFill/>
                    </a:ln>
                  </pic:spPr>
                </pic:pic>
              </a:graphicData>
            </a:graphic>
          </wp:inline>
        </w:drawing>
      </w:r>
    </w:p>
    <w:p w14:paraId="3CCC1332"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En 2013, luego de asumir, </w:t>
      </w:r>
      <w:r w:rsidRPr="002D7FFE">
        <w:rPr>
          <w:rFonts w:ascii="Arial" w:eastAsia="Times New Roman" w:hAnsi="Arial" w:cs="Arial"/>
          <w:b/>
          <w:bCs/>
          <w:color w:val="313131"/>
          <w:kern w:val="0"/>
          <w:sz w:val="27"/>
          <w:szCs w:val="27"/>
          <w:lang w:eastAsia="es-UY"/>
          <w14:ligatures w14:val="none"/>
        </w:rPr>
        <w:t>el Papa Francisco no esperó mucho tiempo para recibir y abrazar públicamente a Gustavo Gutiérrez, en Santa Marta</w:t>
      </w:r>
      <w:r w:rsidRPr="002D7FFE">
        <w:rPr>
          <w:rFonts w:ascii="Arial" w:eastAsia="Times New Roman" w:hAnsi="Arial" w:cs="Arial"/>
          <w:color w:val="313131"/>
          <w:kern w:val="0"/>
          <w:sz w:val="27"/>
          <w:szCs w:val="27"/>
          <w:lang w:eastAsia="es-UY"/>
          <w14:ligatures w14:val="none"/>
        </w:rPr>
        <w:t>, y cuando este cumplió noventa años le dijo: “</w:t>
      </w:r>
      <w:r w:rsidRPr="002D7FFE">
        <w:rPr>
          <w:rFonts w:ascii="Arial" w:eastAsia="Times New Roman" w:hAnsi="Arial" w:cs="Arial"/>
          <w:i/>
          <w:iCs/>
          <w:color w:val="313131"/>
          <w:kern w:val="0"/>
          <w:sz w:val="27"/>
          <w:szCs w:val="27"/>
          <w:lang w:eastAsia="es-UY"/>
          <w14:ligatures w14:val="none"/>
        </w:rPr>
        <w:t xml:space="preserve">te agradezco por cuanto has contribuido a la Iglesia y a la humanidad, a través de tu </w:t>
      </w:r>
      <w:r w:rsidRPr="002D7FFE">
        <w:rPr>
          <w:rFonts w:ascii="Arial" w:eastAsia="Times New Roman" w:hAnsi="Arial" w:cs="Arial"/>
          <w:i/>
          <w:iCs/>
          <w:color w:val="313131"/>
          <w:kern w:val="0"/>
          <w:sz w:val="27"/>
          <w:szCs w:val="27"/>
          <w:lang w:eastAsia="es-UY"/>
          <w14:ligatures w14:val="none"/>
        </w:rPr>
        <w:lastRenderedPageBreak/>
        <w:t>servicio teológico y de tu amor preferencial por los pobres y los descartados de la sociedad</w:t>
      </w:r>
      <w:r w:rsidRPr="002D7FFE">
        <w:rPr>
          <w:rFonts w:ascii="Arial" w:eastAsia="Times New Roman" w:hAnsi="Arial" w:cs="Arial"/>
          <w:color w:val="313131"/>
          <w:kern w:val="0"/>
          <w:sz w:val="27"/>
          <w:szCs w:val="27"/>
          <w:lang w:eastAsia="es-UY"/>
          <w14:ligatures w14:val="none"/>
        </w:rPr>
        <w:t>”</w:t>
      </w:r>
      <w:hyperlink r:id="rId44" w:anchor="_edn36"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xxxvi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También en su continente, la Iglesia restituyó al teólogo preterido, encargándole, en 2016, la conferencia magistral de la reunión de los Secretarios Generales de las Conferencias Episcopales de América Latina y el Caribe, y en 2018, la exposición central en la conmemoración de los cuarenta años de la Conferencia de Puebla.</w:t>
      </w:r>
    </w:p>
    <w:p w14:paraId="7E8FC534"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7C092FB7"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De todas formas, estimo que no hubo mayor alegría en fray Gustavo que cuando su discípulo </w:t>
      </w:r>
      <w:r w:rsidRPr="002D7FFE">
        <w:rPr>
          <w:rFonts w:ascii="Arial" w:eastAsia="Times New Roman" w:hAnsi="Arial" w:cs="Arial"/>
          <w:b/>
          <w:bCs/>
          <w:color w:val="313131"/>
          <w:kern w:val="0"/>
          <w:sz w:val="27"/>
          <w:szCs w:val="27"/>
          <w:lang w:eastAsia="es-UY"/>
          <w14:ligatures w14:val="none"/>
        </w:rPr>
        <w:t>Carlos Castillo</w:t>
      </w:r>
      <w:r w:rsidRPr="002D7FFE">
        <w:rPr>
          <w:rFonts w:ascii="Arial" w:eastAsia="Times New Roman" w:hAnsi="Arial" w:cs="Arial"/>
          <w:color w:val="313131"/>
          <w:kern w:val="0"/>
          <w:sz w:val="27"/>
          <w:szCs w:val="27"/>
          <w:lang w:eastAsia="es-UY"/>
          <w14:ligatures w14:val="none"/>
        </w:rPr>
        <w:t> fue designado, primero como Arzobispo de Lima y recientemente como cardenal. Fue este quien lo despidió en la Basílica del Rosario, proclamando que “</w:t>
      </w:r>
      <w:r w:rsidRPr="002D7FFE">
        <w:rPr>
          <w:rFonts w:ascii="Arial" w:eastAsia="Times New Roman" w:hAnsi="Arial" w:cs="Arial"/>
          <w:i/>
          <w:iCs/>
          <w:color w:val="313131"/>
          <w:kern w:val="0"/>
          <w:sz w:val="27"/>
          <w:szCs w:val="27"/>
          <w:lang w:eastAsia="es-UY"/>
          <w14:ligatures w14:val="none"/>
        </w:rPr>
        <w:t>su mensaje era Evangelio puro, una teología arraigada en la vida de los pobres y en la comprensión del amor gratuito de Dios</w:t>
      </w:r>
      <w:r w:rsidRPr="002D7FFE">
        <w:rPr>
          <w:rFonts w:ascii="Arial" w:eastAsia="Times New Roman" w:hAnsi="Arial" w:cs="Arial"/>
          <w:color w:val="313131"/>
          <w:kern w:val="0"/>
          <w:sz w:val="27"/>
          <w:szCs w:val="27"/>
          <w:lang w:eastAsia="es-UY"/>
          <w14:ligatures w14:val="none"/>
        </w:rPr>
        <w:t>”</w:t>
      </w:r>
      <w:hyperlink r:id="rId45" w:anchor="_edn37"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xxxvii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w:t>
      </w:r>
    </w:p>
    <w:p w14:paraId="065213A0"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0778756C" w14:textId="77777777" w:rsid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color w:val="313131"/>
          <w:kern w:val="0"/>
          <w:sz w:val="27"/>
          <w:szCs w:val="27"/>
          <w:lang w:eastAsia="es-UY"/>
          <w14:ligatures w14:val="none"/>
        </w:rPr>
        <w:t xml:space="preserve">Más que con el mito egipcio del Ave Fénix, correspondería </w:t>
      </w:r>
      <w:proofErr w:type="spellStart"/>
      <w:r w:rsidRPr="002D7FFE">
        <w:rPr>
          <w:rFonts w:ascii="Arial" w:eastAsia="Times New Roman" w:hAnsi="Arial" w:cs="Arial"/>
          <w:color w:val="313131"/>
          <w:kern w:val="0"/>
          <w:sz w:val="27"/>
          <w:szCs w:val="27"/>
          <w:lang w:eastAsia="es-UY"/>
          <w14:ligatures w14:val="none"/>
        </w:rPr>
        <w:t>analogar</w:t>
      </w:r>
      <w:proofErr w:type="spellEnd"/>
      <w:r w:rsidRPr="002D7FFE">
        <w:rPr>
          <w:rFonts w:ascii="Arial" w:eastAsia="Times New Roman" w:hAnsi="Arial" w:cs="Arial"/>
          <w:color w:val="313131"/>
          <w:kern w:val="0"/>
          <w:sz w:val="27"/>
          <w:szCs w:val="27"/>
          <w:lang w:eastAsia="es-UY"/>
          <w14:ligatures w14:val="none"/>
        </w:rPr>
        <w:t xml:space="preserve"> la rehabilitación del padre de la TDL con la historia bíblica de José, que, abandonado por sus hermanos, finalmente, fue reivindicado y ascendido a un sitial de autoridad y reconocimiento</w:t>
      </w:r>
      <w:hyperlink r:id="rId46" w:anchor="_edn38"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xxxviii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Para lograrlo, fue necesario que fray Gustavo descendiera a las profundidades de la modestia, viviese </w:t>
      </w:r>
      <w:r w:rsidRPr="002D7FFE">
        <w:rPr>
          <w:rFonts w:ascii="Arial" w:eastAsia="Times New Roman" w:hAnsi="Arial" w:cs="Arial"/>
          <w:i/>
          <w:iCs/>
          <w:color w:val="313131"/>
          <w:kern w:val="0"/>
          <w:sz w:val="27"/>
          <w:szCs w:val="27"/>
          <w:lang w:eastAsia="es-UY"/>
          <w14:ligatures w14:val="none"/>
        </w:rPr>
        <w:t>“la pasión de Cristo en la Iglesia con estos insultos, estas negaciones que algunos sectores de la Iglesia y fuera de ella hacían</w:t>
      </w:r>
      <w:r w:rsidRPr="002D7FFE">
        <w:rPr>
          <w:rFonts w:ascii="Arial" w:eastAsia="Times New Roman" w:hAnsi="Arial" w:cs="Arial"/>
          <w:color w:val="313131"/>
          <w:kern w:val="0"/>
          <w:sz w:val="27"/>
          <w:szCs w:val="27"/>
          <w:lang w:eastAsia="es-UY"/>
          <w14:ligatures w14:val="none"/>
        </w:rPr>
        <w:t>”</w:t>
      </w:r>
      <w:hyperlink r:id="rId47" w:anchor="_edn39"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xxxix</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y, como lo afirmara el Papa en su mensaje de condolencia, supiese “</w:t>
      </w:r>
      <w:r w:rsidRPr="002D7FFE">
        <w:rPr>
          <w:rFonts w:ascii="Arial" w:eastAsia="Times New Roman" w:hAnsi="Arial" w:cs="Arial"/>
          <w:b/>
          <w:bCs/>
          <w:i/>
          <w:iCs/>
          <w:color w:val="313131"/>
          <w:kern w:val="0"/>
          <w:sz w:val="27"/>
          <w:szCs w:val="27"/>
          <w:lang w:eastAsia="es-UY"/>
          <w14:ligatures w14:val="none"/>
        </w:rPr>
        <w:t>estar callado cuando tenía que estar callado</w:t>
      </w:r>
      <w:r w:rsidRPr="002D7FFE">
        <w:rPr>
          <w:rFonts w:ascii="Arial" w:eastAsia="Times New Roman" w:hAnsi="Arial" w:cs="Arial"/>
          <w:b/>
          <w:bCs/>
          <w:color w:val="313131"/>
          <w:kern w:val="0"/>
          <w:sz w:val="27"/>
          <w:szCs w:val="27"/>
          <w:lang w:eastAsia="es-UY"/>
          <w14:ligatures w14:val="none"/>
        </w:rPr>
        <w:t>” y “</w:t>
      </w:r>
      <w:r w:rsidRPr="002D7FFE">
        <w:rPr>
          <w:rFonts w:ascii="Arial" w:eastAsia="Times New Roman" w:hAnsi="Arial" w:cs="Arial"/>
          <w:b/>
          <w:bCs/>
          <w:i/>
          <w:iCs/>
          <w:color w:val="313131"/>
          <w:kern w:val="0"/>
          <w:sz w:val="27"/>
          <w:szCs w:val="27"/>
          <w:lang w:eastAsia="es-UY"/>
          <w14:ligatures w14:val="none"/>
        </w:rPr>
        <w:t>sufrir cuando le tocó sufrir</w:t>
      </w:r>
      <w:r w:rsidRPr="002D7FFE">
        <w:rPr>
          <w:rFonts w:ascii="Arial" w:eastAsia="Times New Roman" w:hAnsi="Arial" w:cs="Arial"/>
          <w:color w:val="313131"/>
          <w:kern w:val="0"/>
          <w:sz w:val="27"/>
          <w:szCs w:val="27"/>
          <w:lang w:eastAsia="es-UY"/>
          <w14:ligatures w14:val="none"/>
        </w:rPr>
        <w:t>”</w:t>
      </w:r>
      <w:hyperlink r:id="rId48" w:anchor="_edn40"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xl</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Pero, es más. Es hora de proclamar que Gustavo Gutiérrez, junto con ser el más importante teólogo de América Latina de los últimos siglos, por lo cual recibió múltiples reconocimientos</w:t>
      </w:r>
      <w:hyperlink r:id="rId49" w:anchor="_edn41"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xli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destacando el del más relevante de sus colegas, Karl Rahner, fue un sacerdote piadoso, de fe profunda. Por ello, siempre insistía que su teología era “</w:t>
      </w:r>
      <w:r w:rsidRPr="002D7FFE">
        <w:rPr>
          <w:rFonts w:ascii="Arial" w:eastAsia="Times New Roman" w:hAnsi="Arial" w:cs="Arial"/>
          <w:i/>
          <w:iCs/>
          <w:color w:val="313131"/>
          <w:kern w:val="0"/>
          <w:sz w:val="27"/>
          <w:szCs w:val="27"/>
          <w:lang w:eastAsia="es-UY"/>
          <w14:ligatures w14:val="none"/>
        </w:rPr>
        <w:t>un acto segundo</w:t>
      </w:r>
      <w:r w:rsidRPr="002D7FFE">
        <w:rPr>
          <w:rFonts w:ascii="Arial" w:eastAsia="Times New Roman" w:hAnsi="Arial" w:cs="Arial"/>
          <w:color w:val="313131"/>
          <w:kern w:val="0"/>
          <w:sz w:val="27"/>
          <w:szCs w:val="27"/>
          <w:lang w:eastAsia="es-UY"/>
          <w14:ligatures w14:val="none"/>
        </w:rPr>
        <w:t>”</w:t>
      </w:r>
      <w:hyperlink r:id="rId50" w:anchor="_edn42"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xlii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 después de la fe, y agregaba que su obra “</w:t>
      </w:r>
      <w:r w:rsidRPr="002D7FFE">
        <w:rPr>
          <w:rFonts w:ascii="Arial" w:eastAsia="Times New Roman" w:hAnsi="Arial" w:cs="Arial"/>
          <w:i/>
          <w:iCs/>
          <w:color w:val="313131"/>
          <w:kern w:val="0"/>
          <w:sz w:val="27"/>
          <w:szCs w:val="27"/>
          <w:lang w:eastAsia="es-UY"/>
          <w14:ligatures w14:val="none"/>
        </w:rPr>
        <w:t>es una carta de amor a Dios, a la Iglesia y al pueblo a los que pertenezco. El amor continúa vivo, pero se profundiza y varía la forma de expresarlo</w:t>
      </w:r>
      <w:r w:rsidRPr="002D7FFE">
        <w:rPr>
          <w:rFonts w:ascii="Arial" w:eastAsia="Times New Roman" w:hAnsi="Arial" w:cs="Arial"/>
          <w:color w:val="313131"/>
          <w:kern w:val="0"/>
          <w:sz w:val="27"/>
          <w:szCs w:val="27"/>
          <w:lang w:eastAsia="es-UY"/>
          <w14:ligatures w14:val="none"/>
        </w:rPr>
        <w:t>”</w:t>
      </w:r>
      <w:hyperlink r:id="rId51" w:anchor="_edn43" w:history="1">
        <w:r w:rsidRPr="002D7FFE">
          <w:rPr>
            <w:rFonts w:ascii="Arial" w:eastAsia="Times New Roman" w:hAnsi="Arial" w:cs="Arial"/>
            <w:color w:val="01579B"/>
            <w:kern w:val="0"/>
            <w:sz w:val="27"/>
            <w:szCs w:val="27"/>
            <w:u w:val="single"/>
            <w:vertAlign w:val="superscript"/>
            <w:lang w:eastAsia="es-UY"/>
            <w14:ligatures w14:val="none"/>
          </w:rPr>
          <w:t>[</w:t>
        </w:r>
        <w:proofErr w:type="spellStart"/>
        <w:r w:rsidRPr="002D7FFE">
          <w:rPr>
            <w:rFonts w:ascii="Arial" w:eastAsia="Times New Roman" w:hAnsi="Arial" w:cs="Arial"/>
            <w:color w:val="01579B"/>
            <w:kern w:val="0"/>
            <w:sz w:val="27"/>
            <w:szCs w:val="27"/>
            <w:u w:val="single"/>
            <w:vertAlign w:val="superscript"/>
            <w:lang w:eastAsia="es-UY"/>
            <w14:ligatures w14:val="none"/>
          </w:rPr>
          <w:t>xliii</w:t>
        </w:r>
        <w:proofErr w:type="spellEnd"/>
        <w:r w:rsidRPr="002D7FFE">
          <w:rPr>
            <w:rFonts w:ascii="Arial" w:eastAsia="Times New Roman" w:hAnsi="Arial" w:cs="Arial"/>
            <w:color w:val="01579B"/>
            <w:kern w:val="0"/>
            <w:sz w:val="27"/>
            <w:szCs w:val="27"/>
            <w:u w:val="single"/>
            <w:vertAlign w:val="superscript"/>
            <w:lang w:eastAsia="es-UY"/>
            <w14:ligatures w14:val="none"/>
          </w:rPr>
          <w:t>]</w:t>
        </w:r>
      </w:hyperlink>
      <w:r w:rsidRPr="002D7FFE">
        <w:rPr>
          <w:rFonts w:ascii="Arial" w:eastAsia="Times New Roman" w:hAnsi="Arial" w:cs="Arial"/>
          <w:color w:val="313131"/>
          <w:kern w:val="0"/>
          <w:sz w:val="27"/>
          <w:szCs w:val="27"/>
          <w:lang w:eastAsia="es-UY"/>
          <w14:ligatures w14:val="none"/>
        </w:rPr>
        <w:t>.</w:t>
      </w:r>
    </w:p>
    <w:p w14:paraId="2382F64B"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p>
    <w:p w14:paraId="333D601D"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sz w:val="27"/>
          <w:szCs w:val="27"/>
          <w:lang w:eastAsia="es-UY"/>
          <w14:ligatures w14:val="none"/>
        </w:rPr>
      </w:pPr>
      <w:r w:rsidRPr="002D7FFE">
        <w:rPr>
          <w:rFonts w:ascii="Arial" w:eastAsia="Times New Roman" w:hAnsi="Arial" w:cs="Arial"/>
          <w:b/>
          <w:bCs/>
          <w:color w:val="313131"/>
          <w:kern w:val="0"/>
          <w:sz w:val="27"/>
          <w:szCs w:val="27"/>
          <w:lang w:eastAsia="es-UY"/>
          <w14:ligatures w14:val="none"/>
        </w:rPr>
        <w:t xml:space="preserve">No ha partido solo el teólogo, sino también el párroco de los pobres del </w:t>
      </w:r>
      <w:proofErr w:type="spellStart"/>
      <w:r w:rsidRPr="002D7FFE">
        <w:rPr>
          <w:rFonts w:ascii="Arial" w:eastAsia="Times New Roman" w:hAnsi="Arial" w:cs="Arial"/>
          <w:b/>
          <w:bCs/>
          <w:color w:val="313131"/>
          <w:kern w:val="0"/>
          <w:sz w:val="27"/>
          <w:szCs w:val="27"/>
          <w:lang w:eastAsia="es-UY"/>
          <w14:ligatures w14:val="none"/>
        </w:rPr>
        <w:t>Rimac</w:t>
      </w:r>
      <w:proofErr w:type="spellEnd"/>
      <w:r w:rsidRPr="002D7FFE">
        <w:rPr>
          <w:rFonts w:ascii="Arial" w:eastAsia="Times New Roman" w:hAnsi="Arial" w:cs="Arial"/>
          <w:b/>
          <w:bCs/>
          <w:color w:val="313131"/>
          <w:kern w:val="0"/>
          <w:sz w:val="27"/>
          <w:szCs w:val="27"/>
          <w:lang w:eastAsia="es-UY"/>
          <w14:ligatures w14:val="none"/>
        </w:rPr>
        <w:t>, el hombre sencillo y alegre, aficionado al fútbol y al cine</w:t>
      </w:r>
      <w:r w:rsidRPr="002D7FFE">
        <w:rPr>
          <w:rFonts w:ascii="Arial" w:eastAsia="Times New Roman" w:hAnsi="Arial" w:cs="Arial"/>
          <w:color w:val="313131"/>
          <w:kern w:val="0"/>
          <w:sz w:val="27"/>
          <w:szCs w:val="27"/>
          <w:lang w:eastAsia="es-UY"/>
          <w14:ligatures w14:val="none"/>
        </w:rPr>
        <w:t>. Personalmente, guardo en mi memoria, una advertencia de Gustavo dicha en un coloquio de Lima, que me hizo muy bien para comprender cabalmente la opción preferencial por los pobres: “</w:t>
      </w:r>
      <w:r w:rsidRPr="002D7FFE">
        <w:rPr>
          <w:rFonts w:ascii="Arial" w:eastAsia="Times New Roman" w:hAnsi="Arial" w:cs="Arial"/>
          <w:i/>
          <w:iCs/>
          <w:color w:val="313131"/>
          <w:kern w:val="0"/>
          <w:sz w:val="27"/>
          <w:szCs w:val="27"/>
          <w:lang w:eastAsia="es-UY"/>
          <w14:ligatures w14:val="none"/>
        </w:rPr>
        <w:t>nosotros no optamos por los pobres porque sean buenos (hay pobres que no quisiera tener como amigos) sino porque son pobres</w:t>
      </w:r>
      <w:r w:rsidRPr="002D7FFE">
        <w:rPr>
          <w:rFonts w:ascii="Arial" w:eastAsia="Times New Roman" w:hAnsi="Arial" w:cs="Arial"/>
          <w:color w:val="313131"/>
          <w:kern w:val="0"/>
          <w:sz w:val="27"/>
          <w:szCs w:val="27"/>
          <w:lang w:eastAsia="es-UY"/>
          <w14:ligatures w14:val="none"/>
        </w:rPr>
        <w:t>”.</w:t>
      </w:r>
    </w:p>
    <w:p w14:paraId="549D14FF" w14:textId="77777777" w:rsidR="002D7FFE" w:rsidRPr="002D7FFE" w:rsidRDefault="00000000" w:rsidP="002D7FFE">
      <w:pPr>
        <w:shd w:val="clear" w:color="auto" w:fill="FFFFFF"/>
        <w:spacing w:after="255" w:line="240" w:lineRule="auto"/>
        <w:jc w:val="both"/>
        <w:rPr>
          <w:rFonts w:ascii="Arial" w:eastAsia="Times New Roman" w:hAnsi="Arial" w:cs="Arial"/>
          <w:color w:val="313131"/>
          <w:kern w:val="0"/>
          <w:lang w:eastAsia="es-UY"/>
          <w14:ligatures w14:val="none"/>
        </w:rPr>
      </w:pPr>
      <w:r>
        <w:rPr>
          <w:rFonts w:ascii="Arial" w:eastAsia="Times New Roman" w:hAnsi="Arial" w:cs="Arial"/>
          <w:color w:val="313131"/>
          <w:kern w:val="0"/>
          <w:lang w:eastAsia="es-UY"/>
          <w14:ligatures w14:val="none"/>
        </w:rPr>
        <w:pict w14:anchorId="77C6FD74">
          <v:rect id="_x0000_i1025" style="width:75pt;height:0" o:hrpct="0" o:hralign="center" o:hrstd="t" o:hr="t" fillcolor="#a0a0a0" stroked="f"/>
        </w:pict>
      </w:r>
    </w:p>
    <w:p w14:paraId="293B5A06"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52" w:anchor="_ednref1" w:history="1">
        <w:r w:rsidRPr="002D7FFE">
          <w:rPr>
            <w:rFonts w:ascii="Arial" w:eastAsia="Times New Roman" w:hAnsi="Arial" w:cs="Arial"/>
            <w:color w:val="01579B"/>
            <w:kern w:val="0"/>
            <w:u w:val="single"/>
            <w:vertAlign w:val="superscript"/>
            <w:lang w:eastAsia="es-UY"/>
            <w14:ligatures w14:val="none"/>
          </w:rPr>
          <w:t>[i]</w:t>
        </w:r>
      </w:hyperlink>
      <w:r w:rsidRPr="002D7FFE">
        <w:rPr>
          <w:rFonts w:ascii="Arial" w:eastAsia="Times New Roman" w:hAnsi="Arial" w:cs="Arial"/>
          <w:color w:val="313131"/>
          <w:kern w:val="0"/>
          <w:lang w:eastAsia="es-UY"/>
          <w14:ligatures w14:val="none"/>
        </w:rPr>
        <w:t> </w:t>
      </w:r>
      <w:hyperlink r:id="rId53" w:history="1">
        <w:r w:rsidRPr="002D7FFE">
          <w:rPr>
            <w:rFonts w:ascii="Arial" w:eastAsia="Times New Roman" w:hAnsi="Arial" w:cs="Arial"/>
            <w:color w:val="01579B"/>
            <w:kern w:val="0"/>
            <w:u w:val="single"/>
            <w:lang w:eastAsia="es-UY"/>
            <w14:ligatures w14:val="none"/>
          </w:rPr>
          <w:t>https://www.vaticannews.va/</w:t>
        </w:r>
      </w:hyperlink>
      <w:r w:rsidRPr="002D7FFE">
        <w:rPr>
          <w:rFonts w:ascii="Arial" w:eastAsia="Times New Roman" w:hAnsi="Arial" w:cs="Arial"/>
          <w:color w:val="313131"/>
          <w:kern w:val="0"/>
          <w:lang w:eastAsia="es-UY"/>
          <w14:ligatures w14:val="none"/>
        </w:rPr>
        <w:t> 24.10.2024 </w:t>
      </w:r>
    </w:p>
    <w:p w14:paraId="64F9546C"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54" w:anchor="_ednref2"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Conferencia Episcopal del Perú, 23.10.2024</w:t>
      </w:r>
    </w:p>
    <w:p w14:paraId="4C288E92"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55" w:anchor="_ednref3"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iii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Gran tomista, director de la Escuela de Teología de </w:t>
      </w:r>
      <w:hyperlink r:id="rId56" w:history="1">
        <w:r w:rsidRPr="002D7FFE">
          <w:rPr>
            <w:rFonts w:ascii="Arial" w:eastAsia="Times New Roman" w:hAnsi="Arial" w:cs="Arial"/>
            <w:color w:val="01579B"/>
            <w:kern w:val="0"/>
            <w:u w:val="single"/>
            <w:lang w:eastAsia="es-UY"/>
            <w14:ligatures w14:val="none"/>
          </w:rPr>
          <w:t xml:space="preserve">Le </w:t>
        </w:r>
        <w:proofErr w:type="spellStart"/>
        <w:r w:rsidRPr="002D7FFE">
          <w:rPr>
            <w:rFonts w:ascii="Arial" w:eastAsia="Times New Roman" w:hAnsi="Arial" w:cs="Arial"/>
            <w:color w:val="01579B"/>
            <w:kern w:val="0"/>
            <w:u w:val="single"/>
            <w:lang w:eastAsia="es-UY"/>
            <w14:ligatures w14:val="none"/>
          </w:rPr>
          <w:t>Saulchoir</w:t>
        </w:r>
        <w:proofErr w:type="spellEnd"/>
      </w:hyperlink>
      <w:r w:rsidRPr="002D7FFE">
        <w:rPr>
          <w:rFonts w:ascii="Arial" w:eastAsia="Times New Roman" w:hAnsi="Arial" w:cs="Arial"/>
          <w:color w:val="313131"/>
          <w:kern w:val="0"/>
          <w:lang w:eastAsia="es-UY"/>
          <w14:ligatures w14:val="none"/>
        </w:rPr>
        <w:t>, </w:t>
      </w:r>
      <w:hyperlink r:id="rId57" w:history="1">
        <w:r w:rsidRPr="002D7FFE">
          <w:rPr>
            <w:rFonts w:ascii="Arial" w:eastAsia="Times New Roman" w:hAnsi="Arial" w:cs="Arial"/>
            <w:color w:val="01579B"/>
            <w:kern w:val="0"/>
            <w:u w:val="single"/>
            <w:lang w:eastAsia="es-UY"/>
            <w14:ligatures w14:val="none"/>
          </w:rPr>
          <w:t>Bélgica</w:t>
        </w:r>
      </w:hyperlink>
      <w:r w:rsidRPr="002D7FFE">
        <w:rPr>
          <w:rFonts w:ascii="Arial" w:eastAsia="Times New Roman" w:hAnsi="Arial" w:cs="Arial"/>
          <w:color w:val="313131"/>
          <w:kern w:val="0"/>
          <w:lang w:eastAsia="es-UY"/>
          <w14:ligatures w14:val="none"/>
        </w:rPr>
        <w:t xml:space="preserve">, este dominico fue </w:t>
      </w:r>
      <w:proofErr w:type="spellStart"/>
      <w:r w:rsidRPr="002D7FFE">
        <w:rPr>
          <w:rFonts w:ascii="Arial" w:eastAsia="Times New Roman" w:hAnsi="Arial" w:cs="Arial"/>
          <w:color w:val="313131"/>
          <w:kern w:val="0"/>
          <w:lang w:eastAsia="es-UY"/>
          <w14:ligatures w14:val="none"/>
        </w:rPr>
        <w:t>p</w:t>
      </w:r>
      <w:r w:rsidRPr="002D7FFE">
        <w:rPr>
          <w:rFonts w:ascii="Arial" w:eastAsia="Times New Roman" w:hAnsi="Arial" w:cs="Arial"/>
          <w:i/>
          <w:iCs/>
          <w:color w:val="313131"/>
          <w:kern w:val="0"/>
          <w:lang w:eastAsia="es-UY"/>
          <w14:ligatures w14:val="none"/>
        </w:rPr>
        <w:t>eritus</w:t>
      </w:r>
      <w:proofErr w:type="spellEnd"/>
      <w:r w:rsidRPr="002D7FFE">
        <w:rPr>
          <w:rFonts w:ascii="Arial" w:eastAsia="Times New Roman" w:hAnsi="Arial" w:cs="Arial"/>
          <w:i/>
          <w:iCs/>
          <w:color w:val="313131"/>
          <w:kern w:val="0"/>
          <w:lang w:eastAsia="es-UY"/>
          <w14:ligatures w14:val="none"/>
        </w:rPr>
        <w:t> </w:t>
      </w:r>
      <w:r w:rsidRPr="002D7FFE">
        <w:rPr>
          <w:rFonts w:ascii="Arial" w:eastAsia="Times New Roman" w:hAnsi="Arial" w:cs="Arial"/>
          <w:color w:val="313131"/>
          <w:kern w:val="0"/>
          <w:lang w:eastAsia="es-UY"/>
          <w14:ligatures w14:val="none"/>
        </w:rPr>
        <w:t>teológico en el Concilio Vaticano II..</w:t>
      </w:r>
    </w:p>
    <w:p w14:paraId="4AF260FD"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58" w:anchor="_ednref4"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iv</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Célebre religioso y economista francés, fundador del Centro de Estudios Sociales y Económicos «Economía y Humanismo», cuyo concepto central es el de “economía humana”. </w:t>
      </w:r>
    </w:p>
    <w:p w14:paraId="4F7F9D9B"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59" w:anchor="_ednref5" w:history="1">
        <w:r w:rsidRPr="002D7FFE">
          <w:rPr>
            <w:rFonts w:ascii="Arial" w:eastAsia="Times New Roman" w:hAnsi="Arial" w:cs="Arial"/>
            <w:color w:val="01579B"/>
            <w:kern w:val="0"/>
            <w:u w:val="single"/>
            <w:vertAlign w:val="superscript"/>
            <w:lang w:eastAsia="es-UY"/>
            <w14:ligatures w14:val="none"/>
          </w:rPr>
          <w:t>[v]</w:t>
        </w:r>
      </w:hyperlink>
      <w:r w:rsidRPr="002D7FFE">
        <w:rPr>
          <w:rFonts w:ascii="Arial" w:eastAsia="Times New Roman" w:hAnsi="Arial" w:cs="Arial"/>
          <w:color w:val="313131"/>
          <w:kern w:val="0"/>
          <w:lang w:eastAsia="es-UY"/>
          <w14:ligatures w14:val="none"/>
        </w:rPr>
        <w:t> Sacerdote, fundador de la Juventud Obrera Cristiana, tuvo participación decisiva en el Decreto conciliar </w:t>
      </w:r>
      <w:proofErr w:type="spellStart"/>
      <w:r w:rsidRPr="002D7FFE">
        <w:rPr>
          <w:rFonts w:ascii="Arial" w:eastAsia="Times New Roman" w:hAnsi="Arial" w:cs="Arial"/>
          <w:i/>
          <w:iCs/>
          <w:color w:val="313131"/>
          <w:kern w:val="0"/>
          <w:lang w:eastAsia="es-UY"/>
          <w14:ligatures w14:val="none"/>
        </w:rPr>
        <w:t>Apostolicam</w:t>
      </w:r>
      <w:proofErr w:type="spellEnd"/>
      <w:r w:rsidRPr="002D7FFE">
        <w:rPr>
          <w:rFonts w:ascii="Arial" w:eastAsia="Times New Roman" w:hAnsi="Arial" w:cs="Arial"/>
          <w:i/>
          <w:iCs/>
          <w:color w:val="313131"/>
          <w:kern w:val="0"/>
          <w:lang w:eastAsia="es-UY"/>
          <w14:ligatures w14:val="none"/>
        </w:rPr>
        <w:t xml:space="preserve"> </w:t>
      </w:r>
      <w:proofErr w:type="spellStart"/>
      <w:r w:rsidRPr="002D7FFE">
        <w:rPr>
          <w:rFonts w:ascii="Arial" w:eastAsia="Times New Roman" w:hAnsi="Arial" w:cs="Arial"/>
          <w:i/>
          <w:iCs/>
          <w:color w:val="313131"/>
          <w:kern w:val="0"/>
          <w:lang w:eastAsia="es-UY"/>
          <w14:ligatures w14:val="none"/>
        </w:rPr>
        <w:t>Actuositatem</w:t>
      </w:r>
      <w:proofErr w:type="spellEnd"/>
      <w:r w:rsidRPr="002D7FFE">
        <w:rPr>
          <w:rFonts w:ascii="Arial" w:eastAsia="Times New Roman" w:hAnsi="Arial" w:cs="Arial"/>
          <w:color w:val="313131"/>
          <w:kern w:val="0"/>
          <w:lang w:eastAsia="es-UY"/>
          <w14:ligatures w14:val="none"/>
        </w:rPr>
        <w:t>, sobre la participación de los laicos en la Iglesia.</w:t>
      </w:r>
    </w:p>
    <w:p w14:paraId="6DCE1906"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0" w:anchor="_ednref6" w:history="1">
        <w:r w:rsidRPr="002D7FFE">
          <w:rPr>
            <w:rFonts w:ascii="Arial" w:eastAsia="Times New Roman" w:hAnsi="Arial" w:cs="Arial"/>
            <w:color w:val="01579B"/>
            <w:kern w:val="0"/>
            <w:u w:val="single"/>
            <w:vertAlign w:val="superscript"/>
            <w:lang w:eastAsia="es-UY"/>
            <w14:ligatures w14:val="none"/>
          </w:rPr>
          <w:t>[vi]</w:t>
        </w:r>
      </w:hyperlink>
      <w:r w:rsidRPr="002D7FFE">
        <w:rPr>
          <w:rFonts w:ascii="Arial" w:eastAsia="Times New Roman" w:hAnsi="Arial" w:cs="Arial"/>
          <w:color w:val="313131"/>
          <w:kern w:val="0"/>
          <w:lang w:eastAsia="es-UY"/>
          <w14:ligatures w14:val="none"/>
        </w:rPr>
        <w:t> II Conferencia General del Episcopado Latinoamericano. Medellín</w:t>
      </w:r>
      <w:r w:rsidRPr="002D7FFE">
        <w:rPr>
          <w:rFonts w:ascii="Arial" w:eastAsia="Times New Roman" w:hAnsi="Arial" w:cs="Arial"/>
          <w:b/>
          <w:bCs/>
          <w:color w:val="313131"/>
          <w:kern w:val="0"/>
          <w:lang w:eastAsia="es-UY"/>
          <w14:ligatures w14:val="none"/>
        </w:rPr>
        <w:t>, 26 de agosto al 7 de septiembre de 1968.</w:t>
      </w:r>
    </w:p>
    <w:p w14:paraId="16A2F398"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1" w:anchor="_ednref7" w:history="1">
        <w:r w:rsidRPr="002D7FFE">
          <w:rPr>
            <w:rFonts w:ascii="Arial" w:eastAsia="Times New Roman" w:hAnsi="Arial" w:cs="Arial"/>
            <w:color w:val="01579B"/>
            <w:kern w:val="0"/>
            <w:u w:val="single"/>
            <w:vertAlign w:val="superscript"/>
            <w:lang w:eastAsia="es-UY"/>
            <w14:ligatures w14:val="none"/>
          </w:rPr>
          <w:t>[vii]</w:t>
        </w:r>
      </w:hyperlink>
      <w:r w:rsidRPr="002D7FFE">
        <w:rPr>
          <w:rFonts w:ascii="Arial" w:eastAsia="Times New Roman" w:hAnsi="Arial" w:cs="Arial"/>
          <w:color w:val="313131"/>
          <w:kern w:val="0"/>
          <w:lang w:eastAsia="es-UY"/>
          <w14:ligatures w14:val="none"/>
        </w:rPr>
        <w:t> </w:t>
      </w:r>
      <w:hyperlink r:id="rId62" w:history="1">
        <w:r w:rsidRPr="002D7FFE">
          <w:rPr>
            <w:rFonts w:ascii="Arial" w:eastAsia="Times New Roman" w:hAnsi="Arial" w:cs="Arial"/>
            <w:color w:val="01579B"/>
            <w:kern w:val="0"/>
            <w:u w:val="single"/>
            <w:lang w:eastAsia="es-UY"/>
            <w14:ligatures w14:val="none"/>
          </w:rPr>
          <w:t>https://www.vaticannews.va/</w:t>
        </w:r>
      </w:hyperlink>
      <w:r w:rsidRPr="002D7FFE">
        <w:rPr>
          <w:rFonts w:ascii="Arial" w:eastAsia="Times New Roman" w:hAnsi="Arial" w:cs="Arial"/>
          <w:color w:val="313131"/>
          <w:kern w:val="0"/>
          <w:lang w:eastAsia="es-UY"/>
          <w14:ligatures w14:val="none"/>
        </w:rPr>
        <w:t> 23.10.2024</w:t>
      </w:r>
    </w:p>
    <w:p w14:paraId="0467BDCD"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3" w:anchor="_ednref8"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viii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w:t>
      </w:r>
      <w:proofErr w:type="spellStart"/>
      <w:r w:rsidRPr="002D7FFE">
        <w:rPr>
          <w:rFonts w:ascii="Arial" w:eastAsia="Times New Roman" w:hAnsi="Arial" w:cs="Arial"/>
          <w:color w:val="313131"/>
          <w:kern w:val="0"/>
          <w:lang w:eastAsia="es-UY"/>
          <w14:ligatures w14:val="none"/>
        </w:rPr>
        <w:t>Houtart</w:t>
      </w:r>
      <w:proofErr w:type="spellEnd"/>
      <w:r w:rsidRPr="002D7FFE">
        <w:rPr>
          <w:rFonts w:ascii="Arial" w:eastAsia="Times New Roman" w:hAnsi="Arial" w:cs="Arial"/>
          <w:color w:val="313131"/>
          <w:kern w:val="0"/>
          <w:lang w:eastAsia="es-UY"/>
          <w14:ligatures w14:val="none"/>
        </w:rPr>
        <w:t>, François.  “Los pontificados de Juan Pablo II y de Benedicto XVI frente a América Latina”, </w:t>
      </w:r>
      <w:r w:rsidRPr="002D7FFE">
        <w:rPr>
          <w:rFonts w:ascii="Arial" w:eastAsia="Times New Roman" w:hAnsi="Arial" w:cs="Arial"/>
          <w:i/>
          <w:iCs/>
          <w:color w:val="313131"/>
          <w:kern w:val="0"/>
          <w:lang w:eastAsia="es-UY"/>
          <w14:ligatures w14:val="none"/>
        </w:rPr>
        <w:t>Nueva Sociedad </w:t>
      </w:r>
      <w:proofErr w:type="spellStart"/>
      <w:r w:rsidRPr="002D7FFE">
        <w:rPr>
          <w:rFonts w:ascii="Arial" w:eastAsia="Times New Roman" w:hAnsi="Arial" w:cs="Arial"/>
          <w:color w:val="313131"/>
          <w:kern w:val="0"/>
          <w:lang w:eastAsia="es-UY"/>
          <w14:ligatures w14:val="none"/>
        </w:rPr>
        <w:t>N°</w:t>
      </w:r>
      <w:proofErr w:type="spellEnd"/>
      <w:r w:rsidRPr="002D7FFE">
        <w:rPr>
          <w:rFonts w:ascii="Arial" w:eastAsia="Times New Roman" w:hAnsi="Arial" w:cs="Arial"/>
          <w:color w:val="313131"/>
          <w:kern w:val="0"/>
          <w:lang w:eastAsia="es-UY"/>
          <w14:ligatures w14:val="none"/>
        </w:rPr>
        <w:t xml:space="preserve"> 198,  julio-agosto 2005, p.34.</w:t>
      </w:r>
    </w:p>
    <w:p w14:paraId="1AE92210" w14:textId="77777777" w:rsidR="002D7FFE" w:rsidRPr="002D7FFE" w:rsidRDefault="002D7FFE" w:rsidP="002D7FFE">
      <w:pPr>
        <w:shd w:val="clear" w:color="auto" w:fill="FFFFFF"/>
        <w:spacing w:after="0" w:line="312" w:lineRule="atLeast"/>
        <w:jc w:val="both"/>
        <w:outlineLvl w:val="4"/>
        <w:rPr>
          <w:rFonts w:ascii="var(--pchead-font)" w:eastAsia="Times New Roman" w:hAnsi="var(--pchead-font)" w:cs="Arial"/>
          <w:b/>
          <w:bCs/>
          <w:color w:val="313131"/>
          <w:kern w:val="0"/>
          <w:lang w:eastAsia="es-UY"/>
          <w14:ligatures w14:val="none"/>
        </w:rPr>
      </w:pPr>
      <w:hyperlink r:id="rId64" w:anchor="_ednref9" w:history="1">
        <w:r w:rsidRPr="002D7FFE">
          <w:rPr>
            <w:rFonts w:ascii="var(--pchead-font)" w:eastAsia="Times New Roman" w:hAnsi="var(--pchead-font)" w:cs="Arial"/>
            <w:b/>
            <w:bCs/>
            <w:color w:val="01579B"/>
            <w:kern w:val="0"/>
            <w:u w:val="single"/>
            <w:vertAlign w:val="superscript"/>
            <w:lang w:eastAsia="es-UY"/>
            <w14:ligatures w14:val="none"/>
          </w:rPr>
          <w:t>[</w:t>
        </w:r>
        <w:proofErr w:type="spellStart"/>
        <w:r w:rsidRPr="002D7FFE">
          <w:rPr>
            <w:rFonts w:ascii="var(--pchead-font)" w:eastAsia="Times New Roman" w:hAnsi="var(--pchead-font)" w:cs="Arial"/>
            <w:b/>
            <w:bCs/>
            <w:color w:val="01579B"/>
            <w:kern w:val="0"/>
            <w:u w:val="single"/>
            <w:vertAlign w:val="superscript"/>
            <w:lang w:eastAsia="es-UY"/>
            <w14:ligatures w14:val="none"/>
          </w:rPr>
          <w:t>ix</w:t>
        </w:r>
        <w:proofErr w:type="spellEnd"/>
        <w:r w:rsidRPr="002D7FFE">
          <w:rPr>
            <w:rFonts w:ascii="var(--pchead-font)" w:eastAsia="Times New Roman" w:hAnsi="var(--pchead-font)" w:cs="Arial"/>
            <w:b/>
            <w:bCs/>
            <w:color w:val="01579B"/>
            <w:kern w:val="0"/>
            <w:u w:val="single"/>
            <w:vertAlign w:val="superscript"/>
            <w:lang w:eastAsia="es-UY"/>
            <w14:ligatures w14:val="none"/>
          </w:rPr>
          <w:t>]</w:t>
        </w:r>
      </w:hyperlink>
      <w:r w:rsidRPr="002D7FFE">
        <w:rPr>
          <w:rFonts w:ascii="var(--pchead-font)" w:eastAsia="Times New Roman" w:hAnsi="var(--pchead-font)" w:cs="Arial"/>
          <w:b/>
          <w:bCs/>
          <w:color w:val="313131"/>
          <w:kern w:val="0"/>
          <w:lang w:eastAsia="es-UY"/>
          <w14:ligatures w14:val="none"/>
        </w:rPr>
        <w:t>GUTIÉRREZ, G.  “Quehacer teológico y experiencia eclesial”, en J. J. TAMAYO-J. BOSCH (eds.), </w:t>
      </w:r>
      <w:r w:rsidRPr="002D7FFE">
        <w:rPr>
          <w:rFonts w:ascii="var(--pchead-font)" w:eastAsia="Times New Roman" w:hAnsi="var(--pchead-font)" w:cs="Arial"/>
          <w:b/>
          <w:bCs/>
          <w:i/>
          <w:iCs/>
          <w:color w:val="313131"/>
          <w:kern w:val="0"/>
          <w:lang w:eastAsia="es-UY"/>
          <w14:ligatures w14:val="none"/>
        </w:rPr>
        <w:t>Panorama de la Teología latinoamericana</w:t>
      </w:r>
      <w:r w:rsidRPr="002D7FFE">
        <w:rPr>
          <w:rFonts w:ascii="var(--pchead-font)" w:eastAsia="Times New Roman" w:hAnsi="var(--pchead-font)" w:cs="Arial"/>
          <w:b/>
          <w:bCs/>
          <w:color w:val="313131"/>
          <w:kern w:val="0"/>
          <w:lang w:eastAsia="es-UY"/>
          <w14:ligatures w14:val="none"/>
        </w:rPr>
        <w:t>, Verbo Divino, Estella, Navarra, 2001, p. 242.</w:t>
      </w:r>
    </w:p>
    <w:p w14:paraId="7CCC8950"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5" w:anchor="_ednref10" w:history="1">
        <w:r w:rsidRPr="002D7FFE">
          <w:rPr>
            <w:rFonts w:ascii="Arial" w:eastAsia="Times New Roman" w:hAnsi="Arial" w:cs="Arial"/>
            <w:color w:val="01579B"/>
            <w:kern w:val="0"/>
            <w:u w:val="single"/>
            <w:vertAlign w:val="superscript"/>
            <w:lang w:eastAsia="es-UY"/>
            <w14:ligatures w14:val="none"/>
          </w:rPr>
          <w:t>[x]</w:t>
        </w:r>
      </w:hyperlink>
      <w:r w:rsidRPr="002D7FFE">
        <w:rPr>
          <w:rFonts w:ascii="Arial" w:eastAsia="Times New Roman" w:hAnsi="Arial" w:cs="Arial"/>
          <w:color w:val="313131"/>
          <w:kern w:val="0"/>
          <w:lang w:eastAsia="es-UY"/>
          <w14:ligatures w14:val="none"/>
        </w:rPr>
        <w:t> GUTIÉRREZ, G. </w:t>
      </w:r>
      <w:r w:rsidRPr="002D7FFE">
        <w:rPr>
          <w:rFonts w:ascii="Arial" w:eastAsia="Times New Roman" w:hAnsi="Arial" w:cs="Arial"/>
          <w:i/>
          <w:iCs/>
          <w:color w:val="313131"/>
          <w:kern w:val="0"/>
          <w:lang w:eastAsia="es-UY"/>
          <w14:ligatures w14:val="none"/>
        </w:rPr>
        <w:t>Teología de la liberación. Perspectivas </w:t>
      </w:r>
      <w:r w:rsidRPr="002D7FFE">
        <w:rPr>
          <w:rFonts w:ascii="Arial" w:eastAsia="Times New Roman" w:hAnsi="Arial" w:cs="Arial"/>
          <w:color w:val="313131"/>
          <w:kern w:val="0"/>
          <w:lang w:eastAsia="es-UY"/>
          <w14:ligatures w14:val="none"/>
        </w:rPr>
        <w:t>(CEP 3), Lima 1971, 383 págs., p.9. </w:t>
      </w:r>
    </w:p>
    <w:p w14:paraId="4DBCC988"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6" w:anchor="_ednref11" w:history="1">
        <w:r w:rsidRPr="002D7FFE">
          <w:rPr>
            <w:rFonts w:ascii="Arial" w:eastAsia="Times New Roman" w:hAnsi="Arial" w:cs="Arial"/>
            <w:color w:val="01579B"/>
            <w:kern w:val="0"/>
            <w:u w:val="single"/>
            <w:vertAlign w:val="superscript"/>
            <w:lang w:eastAsia="es-UY"/>
            <w14:ligatures w14:val="none"/>
          </w:rPr>
          <w:t>[xi]</w:t>
        </w:r>
      </w:hyperlink>
      <w:r w:rsidRPr="002D7FFE">
        <w:rPr>
          <w:rFonts w:ascii="Arial" w:eastAsia="Times New Roman" w:hAnsi="Arial" w:cs="Arial"/>
          <w:color w:val="313131"/>
          <w:kern w:val="0"/>
          <w:lang w:eastAsia="es-UY"/>
          <w14:ligatures w14:val="none"/>
        </w:rPr>
        <w:t xml:space="preserve"> Arzobispo de Lima, </w:t>
      </w:r>
      <w:proofErr w:type="spellStart"/>
      <w:r w:rsidRPr="002D7FFE">
        <w:rPr>
          <w:rFonts w:ascii="Arial" w:eastAsia="Times New Roman" w:hAnsi="Arial" w:cs="Arial"/>
          <w:color w:val="313131"/>
          <w:kern w:val="0"/>
          <w:lang w:eastAsia="es-UY"/>
          <w14:ligatures w14:val="none"/>
        </w:rPr>
        <w:t>Card</w:t>
      </w:r>
      <w:proofErr w:type="spellEnd"/>
      <w:r w:rsidRPr="002D7FFE">
        <w:rPr>
          <w:rFonts w:ascii="Arial" w:eastAsia="Times New Roman" w:hAnsi="Arial" w:cs="Arial"/>
          <w:color w:val="313131"/>
          <w:kern w:val="0"/>
          <w:lang w:eastAsia="es-UY"/>
          <w14:ligatures w14:val="none"/>
        </w:rPr>
        <w:t>. Carlos Castillo. Homilía en la Eucaristía de despedida a Gustavo Gutiérrez. Lima, 23-10-2024.</w:t>
      </w:r>
    </w:p>
    <w:p w14:paraId="5E8C4FD4"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7" w:anchor="_ednref12"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w:t>
      </w:r>
      <w:proofErr w:type="spellStart"/>
      <w:r w:rsidRPr="002D7FFE">
        <w:rPr>
          <w:rFonts w:ascii="Arial" w:eastAsia="Times New Roman" w:hAnsi="Arial" w:cs="Arial"/>
          <w:color w:val="313131"/>
          <w:kern w:val="0"/>
          <w:lang w:eastAsia="es-UY"/>
          <w14:ligatures w14:val="none"/>
        </w:rPr>
        <w:t>Ibid</w:t>
      </w:r>
      <w:proofErr w:type="spellEnd"/>
    </w:p>
    <w:p w14:paraId="47DF67A9"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8" w:anchor="_ednref13"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xiii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Gutiérrez, G. Ibid. anterior, p.,41</w:t>
      </w:r>
    </w:p>
    <w:p w14:paraId="60988A98"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69" w:anchor="_ednref14" w:history="1">
        <w:r w:rsidRPr="002D7FFE">
          <w:rPr>
            <w:rFonts w:ascii="Arial" w:eastAsia="Times New Roman" w:hAnsi="Arial" w:cs="Arial"/>
            <w:color w:val="01579B"/>
            <w:kern w:val="0"/>
            <w:u w:val="single"/>
            <w:lang w:eastAsia="es-UY"/>
            <w14:ligatures w14:val="none"/>
          </w:rPr>
          <w:t>[</w:t>
        </w:r>
        <w:proofErr w:type="spellStart"/>
        <w:r w:rsidRPr="002D7FFE">
          <w:rPr>
            <w:rFonts w:ascii="Arial" w:eastAsia="Times New Roman" w:hAnsi="Arial" w:cs="Arial"/>
            <w:color w:val="01579B"/>
            <w:kern w:val="0"/>
            <w:u w:val="single"/>
            <w:lang w:eastAsia="es-UY"/>
            <w14:ligatures w14:val="none"/>
          </w:rPr>
          <w:t>xiv</w:t>
        </w:r>
        <w:proofErr w:type="spellEnd"/>
        <w:r w:rsidRPr="002D7FFE">
          <w:rPr>
            <w:rFonts w:ascii="Arial" w:eastAsia="Times New Roman" w:hAnsi="Arial" w:cs="Arial"/>
            <w:color w:val="01579B"/>
            <w:kern w:val="0"/>
            <w:u w:val="single"/>
            <w:lang w:eastAsia="es-UY"/>
            <w14:ligatures w14:val="none"/>
          </w:rPr>
          <w:t>]</w:t>
        </w:r>
      </w:hyperlink>
      <w:r w:rsidRPr="002D7FFE">
        <w:rPr>
          <w:rFonts w:ascii="Arial" w:eastAsia="Times New Roman" w:hAnsi="Arial" w:cs="Arial"/>
          <w:color w:val="313131"/>
          <w:kern w:val="0"/>
          <w:lang w:eastAsia="es-UY"/>
          <w14:ligatures w14:val="none"/>
        </w:rPr>
        <w:t> Declaraciones en la 89ª Asamblea Católica de Alemania. elpais.com/diario. 1986/09/15</w:t>
      </w:r>
    </w:p>
    <w:p w14:paraId="5709DF01"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0" w:anchor="_ednref15"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xv</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Gutiérrez, Gustavo, </w:t>
      </w:r>
      <w:r w:rsidRPr="002D7FFE">
        <w:rPr>
          <w:rFonts w:ascii="Arial" w:eastAsia="Times New Roman" w:hAnsi="Arial" w:cs="Arial"/>
          <w:i/>
          <w:iCs/>
          <w:color w:val="313131"/>
          <w:kern w:val="0"/>
          <w:lang w:eastAsia="es-UY"/>
          <w14:ligatures w14:val="none"/>
        </w:rPr>
        <w:t>El Dios de la Vida</w:t>
      </w:r>
      <w:r w:rsidRPr="002D7FFE">
        <w:rPr>
          <w:rFonts w:ascii="Arial" w:eastAsia="Times New Roman" w:hAnsi="Arial" w:cs="Arial"/>
          <w:color w:val="313131"/>
          <w:kern w:val="0"/>
          <w:lang w:eastAsia="es-UY"/>
          <w14:ligatures w14:val="none"/>
        </w:rPr>
        <w:t>, Ed. Sígueme, Salamanca , 2ª edición, p. 22</w:t>
      </w:r>
    </w:p>
    <w:p w14:paraId="30BD17E2"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1" w:anchor="_ednref16"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xvi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No es posible olvidar el movimiento “Cristianos por el socialismo” o las brigadas de curas chilenos y de otras nacionalidades que viajaron a Cuba, para trabajar como voluntarios en la “zafra de los diez millones, en 1970; ni a aquellos que ingresaron como militantes del MAPU y el MIR.</w:t>
      </w:r>
    </w:p>
    <w:p w14:paraId="614A0FDE"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2" w:anchor="_ednref17"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xvii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Discurso inaugural IV Conferencia General del Episcopado Latinoamericano. Santo Domingo, 12.10.1992.</w:t>
      </w:r>
    </w:p>
    <w:p w14:paraId="714F9E86"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3" w:anchor="_ednref18"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xviii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Homilía en Managua. 04.03.1983</w:t>
      </w:r>
    </w:p>
    <w:p w14:paraId="16816395"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4" w:anchor="_ednref19"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xix</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“Diez observaciones sobre La teología de la Liberación de Gustavo Gutiérrez”, marzo de 1983. </w:t>
      </w:r>
    </w:p>
    <w:p w14:paraId="7CD609FE"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5" w:anchor="_ednref20"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Sagrada Congregación para la Doctrina de la Fe, Instrucción sobre algunos aspectos de la “Teología de la Liberación”. Roma, 6 de agosto de 1984.</w:t>
      </w:r>
    </w:p>
    <w:p w14:paraId="3A4A3E53"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6" w:anchor="_ednref21"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Ibid. Introducción.</w:t>
      </w:r>
    </w:p>
    <w:p w14:paraId="4D45C31A"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7" w:anchor="_ednref22"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Ibid. VI.5. </w:t>
      </w:r>
    </w:p>
    <w:p w14:paraId="085AAB31"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8" w:anchor="_ednref23"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xxiii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Ibid. VI 9. </w:t>
      </w:r>
    </w:p>
    <w:p w14:paraId="19663C1D"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79" w:anchor="_ednref24"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xxiv</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Ibid. III. 3. </w:t>
      </w:r>
    </w:p>
    <w:p w14:paraId="021CD8B0"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0" w:anchor="_ednref25" w:history="1">
        <w:r w:rsidRPr="002D7FFE">
          <w:rPr>
            <w:rFonts w:ascii="Arial" w:eastAsia="Times New Roman" w:hAnsi="Arial" w:cs="Arial"/>
            <w:color w:val="01579B"/>
            <w:kern w:val="0"/>
            <w:u w:val="single"/>
            <w:lang w:eastAsia="es-UY"/>
            <w14:ligatures w14:val="none"/>
          </w:rPr>
          <w:t>[</w:t>
        </w:r>
        <w:proofErr w:type="spellStart"/>
        <w:r w:rsidRPr="002D7FFE">
          <w:rPr>
            <w:rFonts w:ascii="Arial" w:eastAsia="Times New Roman" w:hAnsi="Arial" w:cs="Arial"/>
            <w:color w:val="01579B"/>
            <w:kern w:val="0"/>
            <w:u w:val="single"/>
            <w:lang w:eastAsia="es-UY"/>
            <w14:ligatures w14:val="none"/>
          </w:rPr>
          <w:t>xxv</w:t>
        </w:r>
        <w:proofErr w:type="spellEnd"/>
        <w:r w:rsidRPr="002D7FFE">
          <w:rPr>
            <w:rFonts w:ascii="Arial" w:eastAsia="Times New Roman" w:hAnsi="Arial" w:cs="Arial"/>
            <w:color w:val="01579B"/>
            <w:kern w:val="0"/>
            <w:u w:val="single"/>
            <w:lang w:eastAsia="es-UY"/>
            <w14:ligatures w14:val="none"/>
          </w:rPr>
          <w:t>]</w:t>
        </w:r>
      </w:hyperlink>
      <w:r w:rsidRPr="002D7FFE">
        <w:rPr>
          <w:rFonts w:ascii="Arial" w:eastAsia="Times New Roman" w:hAnsi="Arial" w:cs="Arial"/>
          <w:color w:val="313131"/>
          <w:kern w:val="0"/>
          <w:lang w:eastAsia="es-UY"/>
          <w14:ligatures w14:val="none"/>
        </w:rPr>
        <w:t> Congregación para la Doctrina de la Fe. </w:t>
      </w:r>
      <w:r w:rsidRPr="002D7FFE">
        <w:rPr>
          <w:rFonts w:ascii="Arial" w:eastAsia="Times New Roman" w:hAnsi="Arial" w:cs="Arial"/>
          <w:i/>
          <w:iCs/>
          <w:color w:val="313131"/>
          <w:kern w:val="0"/>
          <w:lang w:eastAsia="es-UY"/>
          <w14:ligatures w14:val="none"/>
        </w:rPr>
        <w:t xml:space="preserve">Instrucción Libertatis </w:t>
      </w:r>
      <w:proofErr w:type="spellStart"/>
      <w:r w:rsidRPr="002D7FFE">
        <w:rPr>
          <w:rFonts w:ascii="Arial" w:eastAsia="Times New Roman" w:hAnsi="Arial" w:cs="Arial"/>
          <w:i/>
          <w:iCs/>
          <w:color w:val="313131"/>
          <w:kern w:val="0"/>
          <w:lang w:eastAsia="es-UY"/>
          <w14:ligatures w14:val="none"/>
        </w:rPr>
        <w:t>Conscientia</w:t>
      </w:r>
      <w:proofErr w:type="spellEnd"/>
      <w:r w:rsidRPr="002D7FFE">
        <w:rPr>
          <w:rFonts w:ascii="Arial" w:eastAsia="Times New Roman" w:hAnsi="Arial" w:cs="Arial"/>
          <w:i/>
          <w:iCs/>
          <w:color w:val="313131"/>
          <w:kern w:val="0"/>
          <w:lang w:eastAsia="es-UY"/>
          <w14:ligatures w14:val="none"/>
        </w:rPr>
        <w:t xml:space="preserve"> Sobre Libertad Cristiana y Liberación</w:t>
      </w:r>
      <w:r w:rsidRPr="002D7FFE">
        <w:rPr>
          <w:rFonts w:ascii="Arial" w:eastAsia="Times New Roman" w:hAnsi="Arial" w:cs="Arial"/>
          <w:color w:val="313131"/>
          <w:kern w:val="0"/>
          <w:lang w:eastAsia="es-UY"/>
          <w14:ligatures w14:val="none"/>
        </w:rPr>
        <w:t>. Roma, 22 de marzo de 1986. </w:t>
      </w:r>
    </w:p>
    <w:p w14:paraId="27B19B99"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1" w:anchor="_ednref26" w:history="1">
        <w:r w:rsidRPr="002D7FFE">
          <w:rPr>
            <w:rFonts w:ascii="Arial" w:eastAsia="Times New Roman" w:hAnsi="Arial" w:cs="Arial"/>
            <w:color w:val="01579B"/>
            <w:kern w:val="0"/>
            <w:u w:val="single"/>
            <w:vertAlign w:val="superscript"/>
            <w:lang w:eastAsia="es-UY"/>
            <w14:ligatures w14:val="none"/>
          </w:rPr>
          <w:t>[xxvi]</w:t>
        </w:r>
      </w:hyperlink>
      <w:r w:rsidRPr="002D7FFE">
        <w:rPr>
          <w:rFonts w:ascii="Arial" w:eastAsia="Times New Roman" w:hAnsi="Arial" w:cs="Arial"/>
          <w:color w:val="313131"/>
          <w:kern w:val="0"/>
          <w:lang w:eastAsia="es-UY"/>
          <w14:ligatures w14:val="none"/>
        </w:rPr>
        <w:t> </w:t>
      </w:r>
      <w:hyperlink r:id="rId82" w:history="1">
        <w:r w:rsidRPr="002D7FFE">
          <w:rPr>
            <w:rFonts w:ascii="Arial" w:eastAsia="Times New Roman" w:hAnsi="Arial" w:cs="Arial"/>
            <w:color w:val="01579B"/>
            <w:kern w:val="0"/>
            <w:u w:val="single"/>
            <w:lang w:eastAsia="es-UY"/>
            <w14:ligatures w14:val="none"/>
          </w:rPr>
          <w:t>https://www.msn.com/es</w:t>
        </w:r>
      </w:hyperlink>
      <w:r w:rsidRPr="002D7FFE">
        <w:rPr>
          <w:rFonts w:ascii="Arial" w:eastAsia="Times New Roman" w:hAnsi="Arial" w:cs="Arial"/>
          <w:color w:val="313131"/>
          <w:kern w:val="0"/>
          <w:lang w:eastAsia="es-UY"/>
          <w14:ligatures w14:val="none"/>
        </w:rPr>
        <w:t> Leído el 24.10.2024.</w:t>
      </w:r>
    </w:p>
    <w:p w14:paraId="63AB173F"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3" w:anchor="_ednref27"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xxvii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Creado cardenal en 2010, por Benedicto XVI.</w:t>
      </w:r>
    </w:p>
    <w:p w14:paraId="35A7B47D"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4" w:anchor="_ednref28" w:history="1">
        <w:r w:rsidRPr="002D7FFE">
          <w:rPr>
            <w:rFonts w:ascii="Arial" w:eastAsia="Times New Roman" w:hAnsi="Arial" w:cs="Arial"/>
            <w:color w:val="01579B"/>
            <w:kern w:val="0"/>
            <w:u w:val="single"/>
            <w:lang w:eastAsia="es-UY"/>
            <w14:ligatures w14:val="none"/>
          </w:rPr>
          <w:t>[xxviii]</w:t>
        </w:r>
      </w:hyperlink>
      <w:r w:rsidRPr="002D7FFE">
        <w:rPr>
          <w:rFonts w:ascii="Arial" w:eastAsia="Times New Roman" w:hAnsi="Arial" w:cs="Arial"/>
          <w:color w:val="313131"/>
          <w:kern w:val="0"/>
          <w:lang w:eastAsia="es-UY"/>
          <w14:ligatures w14:val="none"/>
        </w:rPr>
        <w:t> Nomberto, Víctor. </w:t>
      </w:r>
      <w:r w:rsidRPr="002D7FFE">
        <w:rPr>
          <w:rFonts w:ascii="Arial" w:eastAsia="Times New Roman" w:hAnsi="Arial" w:cs="Arial"/>
          <w:i/>
          <w:iCs/>
          <w:color w:val="313131"/>
          <w:kern w:val="0"/>
          <w:lang w:eastAsia="es-UY"/>
          <w14:ligatures w14:val="none"/>
        </w:rPr>
        <w:t>Caridad y misericordia</w:t>
      </w:r>
      <w:r w:rsidRPr="002D7FFE">
        <w:rPr>
          <w:rFonts w:ascii="Arial" w:eastAsia="Times New Roman" w:hAnsi="Arial" w:cs="Arial"/>
          <w:color w:val="313131"/>
          <w:kern w:val="0"/>
          <w:lang w:eastAsia="es-UY"/>
          <w14:ligatures w14:val="none"/>
        </w:rPr>
        <w:t>, </w:t>
      </w:r>
      <w:hyperlink r:id="rId85" w:history="1">
        <w:r w:rsidRPr="002D7FFE">
          <w:rPr>
            <w:rFonts w:ascii="Arial" w:eastAsia="Times New Roman" w:hAnsi="Arial" w:cs="Arial"/>
            <w:color w:val="01579B"/>
            <w:kern w:val="0"/>
            <w:u w:val="single"/>
            <w:lang w:eastAsia="es-UY"/>
            <w14:ligatures w14:val="none"/>
          </w:rPr>
          <w:t>http://blog.pucp.edu.pe/blog/victornomberto</w:t>
        </w:r>
      </w:hyperlink>
      <w:r w:rsidRPr="002D7FFE">
        <w:rPr>
          <w:rFonts w:ascii="Arial" w:eastAsia="Times New Roman" w:hAnsi="Arial" w:cs="Arial"/>
          <w:color w:val="313131"/>
          <w:kern w:val="0"/>
          <w:lang w:eastAsia="es-UY"/>
          <w14:ligatures w14:val="none"/>
        </w:rPr>
        <w:t> 15.09.2013.</w:t>
      </w:r>
    </w:p>
    <w:p w14:paraId="7DC3E8C3"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6" w:anchor="_ednref29"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xxix</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Ibid. </w:t>
      </w:r>
    </w:p>
    <w:p w14:paraId="5FC57A5F"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7" w:anchor="_ednref30"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xxx</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Recientemente creado cardenal por el Papa Francisco. </w:t>
      </w:r>
    </w:p>
    <w:p w14:paraId="35F48054"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8" w:anchor="_ednref31" w:history="1">
        <w:r w:rsidRPr="002D7FFE">
          <w:rPr>
            <w:rFonts w:ascii="Arial" w:eastAsia="Times New Roman" w:hAnsi="Arial" w:cs="Arial"/>
            <w:color w:val="01579B"/>
            <w:kern w:val="0"/>
            <w:u w:val="single"/>
            <w:vertAlign w:val="superscript"/>
            <w:lang w:eastAsia="es-UY"/>
            <w14:ligatures w14:val="none"/>
          </w:rPr>
          <w:t>[xxxi]</w:t>
        </w:r>
      </w:hyperlink>
      <w:r w:rsidRPr="002D7FFE">
        <w:rPr>
          <w:rFonts w:ascii="Arial" w:eastAsia="Times New Roman" w:hAnsi="Arial" w:cs="Arial"/>
          <w:color w:val="313131"/>
          <w:kern w:val="0"/>
          <w:lang w:eastAsia="es-UY"/>
          <w14:ligatures w14:val="none"/>
        </w:rPr>
        <w:t> https://revistasic.org/sobre-la-teologia-del-p-gustavo-gutierrez/</w:t>
      </w:r>
    </w:p>
    <w:p w14:paraId="7FEBECFB"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89" w:anchor="_ednref32"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xxxii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V Conferencia General del Episcopado Latinoamericano, </w:t>
      </w:r>
      <w:hyperlink r:id="rId90" w:tgtFrame="_blank" w:history="1">
        <w:r w:rsidRPr="002D7FFE">
          <w:rPr>
            <w:rFonts w:ascii="Arial" w:eastAsia="Times New Roman" w:hAnsi="Arial" w:cs="Arial"/>
            <w:color w:val="01579B"/>
            <w:kern w:val="0"/>
            <w:u w:val="single"/>
            <w:lang w:eastAsia="es-UY"/>
            <w14:ligatures w14:val="none"/>
          </w:rPr>
          <w:t>Discurso inaugural del Papa Benedicto. Aparecida, Brasil, </w:t>
        </w:r>
      </w:hyperlink>
      <w:r w:rsidRPr="002D7FFE">
        <w:rPr>
          <w:rFonts w:ascii="Arial" w:eastAsia="Times New Roman" w:hAnsi="Arial" w:cs="Arial"/>
          <w:color w:val="313131"/>
          <w:kern w:val="0"/>
          <w:lang w:eastAsia="es-UY"/>
          <w14:ligatures w14:val="none"/>
        </w:rPr>
        <w:t>13 de mayo de 2007.</w:t>
      </w:r>
    </w:p>
    <w:p w14:paraId="18EF4A8E"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91" w:anchor="_ednref33" w:history="1">
        <w:r w:rsidRPr="002D7FFE">
          <w:rPr>
            <w:rFonts w:ascii="Arial" w:eastAsia="Times New Roman" w:hAnsi="Arial" w:cs="Arial"/>
            <w:color w:val="01579B"/>
            <w:kern w:val="0"/>
            <w:u w:val="single"/>
            <w:vertAlign w:val="superscript"/>
            <w:lang w:eastAsia="es-UY"/>
            <w14:ligatures w14:val="none"/>
          </w:rPr>
          <w:t>[xxxiii]</w:t>
        </w:r>
      </w:hyperlink>
      <w:r w:rsidRPr="002D7FFE">
        <w:rPr>
          <w:rFonts w:ascii="Arial" w:eastAsia="Times New Roman" w:hAnsi="Arial" w:cs="Arial"/>
          <w:color w:val="313131"/>
          <w:kern w:val="0"/>
          <w:lang w:eastAsia="es-UY"/>
          <w14:ligatures w14:val="none"/>
        </w:rPr>
        <w:t> </w:t>
      </w:r>
      <w:hyperlink r:id="rId92" w:history="1">
        <w:r w:rsidRPr="002D7FFE">
          <w:rPr>
            <w:rFonts w:ascii="Arial" w:eastAsia="Times New Roman" w:hAnsi="Arial" w:cs="Arial"/>
            <w:color w:val="01579B"/>
            <w:kern w:val="0"/>
            <w:u w:val="single"/>
            <w:lang w:eastAsia="es-UY"/>
            <w14:ligatures w14:val="none"/>
          </w:rPr>
          <w:t>https://redescristianas.net/</w:t>
        </w:r>
      </w:hyperlink>
      <w:r w:rsidRPr="002D7FFE">
        <w:rPr>
          <w:rFonts w:ascii="Arial" w:eastAsia="Times New Roman" w:hAnsi="Arial" w:cs="Arial"/>
          <w:color w:val="313131"/>
          <w:kern w:val="0"/>
          <w:lang w:eastAsia="es-UY"/>
          <w14:ligatures w14:val="none"/>
        </w:rPr>
        <w:t> 08.07.2012.</w:t>
      </w:r>
    </w:p>
    <w:p w14:paraId="2F0BD652"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93" w:anchor="_ednref34" w:history="1">
        <w:r w:rsidRPr="002D7FFE">
          <w:rPr>
            <w:rFonts w:ascii="Arial" w:eastAsia="Times New Roman" w:hAnsi="Arial" w:cs="Arial"/>
            <w:color w:val="01579B"/>
            <w:kern w:val="0"/>
            <w:u w:val="single"/>
            <w:lang w:eastAsia="es-UY"/>
            <w14:ligatures w14:val="none"/>
          </w:rPr>
          <w:t>[xxxiv]</w:t>
        </w:r>
      </w:hyperlink>
      <w:r w:rsidRPr="002D7FFE">
        <w:rPr>
          <w:rFonts w:ascii="Arial" w:eastAsia="Times New Roman" w:hAnsi="Arial" w:cs="Arial"/>
          <w:color w:val="313131"/>
          <w:kern w:val="0"/>
          <w:lang w:eastAsia="es-UY"/>
          <w14:ligatures w14:val="none"/>
        </w:rPr>
        <w:t> 10.09.2012. Citado por </w:t>
      </w:r>
      <w:hyperlink r:id="rId94" w:history="1">
        <w:r w:rsidRPr="002D7FFE">
          <w:rPr>
            <w:rFonts w:ascii="Arial" w:eastAsia="Times New Roman" w:hAnsi="Arial" w:cs="Arial"/>
            <w:color w:val="01579B"/>
            <w:kern w:val="0"/>
            <w:u w:val="single"/>
            <w:lang w:eastAsia="es-UY"/>
            <w14:ligatures w14:val="none"/>
          </w:rPr>
          <w:t>https://www.religiondigital.org/</w:t>
        </w:r>
      </w:hyperlink>
      <w:r w:rsidRPr="002D7FFE">
        <w:rPr>
          <w:rFonts w:ascii="Arial" w:eastAsia="Times New Roman" w:hAnsi="Arial" w:cs="Arial"/>
          <w:color w:val="313131"/>
          <w:kern w:val="0"/>
          <w:lang w:eastAsia="es-UY"/>
          <w14:ligatures w14:val="none"/>
        </w:rPr>
        <w:t> 19.06.2018</w:t>
      </w:r>
    </w:p>
    <w:p w14:paraId="7429CC1F"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95" w:anchor="_ednref35"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xxxv</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El cardenal Müller, que fue destituido por Francisco del dicasterio de la Fe, devino en uno de los más implacables críticos del Papa. </w:t>
      </w:r>
    </w:p>
    <w:p w14:paraId="0288B448"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96" w:anchor="_ednref36" w:history="1">
        <w:r w:rsidRPr="002D7FFE">
          <w:rPr>
            <w:rFonts w:ascii="Arial" w:eastAsia="Times New Roman" w:hAnsi="Arial" w:cs="Arial"/>
            <w:color w:val="01579B"/>
            <w:kern w:val="0"/>
            <w:u w:val="single"/>
            <w:vertAlign w:val="superscript"/>
            <w:lang w:eastAsia="es-UY"/>
            <w14:ligatures w14:val="none"/>
          </w:rPr>
          <w:t>[xxxvi]</w:t>
        </w:r>
      </w:hyperlink>
      <w:r w:rsidRPr="002D7FFE">
        <w:rPr>
          <w:rFonts w:ascii="Arial" w:eastAsia="Times New Roman" w:hAnsi="Arial" w:cs="Arial"/>
          <w:color w:val="313131"/>
          <w:kern w:val="0"/>
          <w:lang w:eastAsia="es-UY"/>
          <w14:ligatures w14:val="none"/>
        </w:rPr>
        <w:t> www.vaticannews.va 07 junio 2018.</w:t>
      </w:r>
    </w:p>
    <w:p w14:paraId="5178DABD"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97" w:anchor="_ednref37" w:history="1">
        <w:r w:rsidRPr="002D7FFE">
          <w:rPr>
            <w:rFonts w:ascii="Arial" w:eastAsia="Times New Roman" w:hAnsi="Arial" w:cs="Arial"/>
            <w:color w:val="01579B"/>
            <w:kern w:val="0"/>
            <w:u w:val="single"/>
            <w:lang w:eastAsia="es-UY"/>
            <w14:ligatures w14:val="none"/>
          </w:rPr>
          <w:t>[</w:t>
        </w:r>
        <w:proofErr w:type="spellStart"/>
        <w:r w:rsidRPr="002D7FFE">
          <w:rPr>
            <w:rFonts w:ascii="Arial" w:eastAsia="Times New Roman" w:hAnsi="Arial" w:cs="Arial"/>
            <w:color w:val="01579B"/>
            <w:kern w:val="0"/>
            <w:u w:val="single"/>
            <w:lang w:eastAsia="es-UY"/>
            <w14:ligatures w14:val="none"/>
          </w:rPr>
          <w:t>xxxvii</w:t>
        </w:r>
        <w:proofErr w:type="spellEnd"/>
        <w:r w:rsidRPr="002D7FFE">
          <w:rPr>
            <w:rFonts w:ascii="Arial" w:eastAsia="Times New Roman" w:hAnsi="Arial" w:cs="Arial"/>
            <w:color w:val="01579B"/>
            <w:kern w:val="0"/>
            <w:u w:val="single"/>
            <w:lang w:eastAsia="es-UY"/>
            <w14:ligatures w14:val="none"/>
          </w:rPr>
          <w:t>]</w:t>
        </w:r>
      </w:hyperlink>
      <w:r w:rsidRPr="002D7FFE">
        <w:rPr>
          <w:rFonts w:ascii="Arial" w:eastAsia="Times New Roman" w:hAnsi="Arial" w:cs="Arial"/>
          <w:color w:val="313131"/>
          <w:kern w:val="0"/>
          <w:lang w:eastAsia="es-UY"/>
          <w14:ligatures w14:val="none"/>
        </w:rPr>
        <w:t xml:space="preserve"> Arzobispo de Lima, </w:t>
      </w:r>
      <w:proofErr w:type="spellStart"/>
      <w:r w:rsidRPr="002D7FFE">
        <w:rPr>
          <w:rFonts w:ascii="Arial" w:eastAsia="Times New Roman" w:hAnsi="Arial" w:cs="Arial"/>
          <w:color w:val="313131"/>
          <w:kern w:val="0"/>
          <w:lang w:eastAsia="es-UY"/>
          <w14:ligatures w14:val="none"/>
        </w:rPr>
        <w:t>Card</w:t>
      </w:r>
      <w:proofErr w:type="spellEnd"/>
      <w:r w:rsidRPr="002D7FFE">
        <w:rPr>
          <w:rFonts w:ascii="Arial" w:eastAsia="Times New Roman" w:hAnsi="Arial" w:cs="Arial"/>
          <w:color w:val="313131"/>
          <w:kern w:val="0"/>
          <w:lang w:eastAsia="es-UY"/>
          <w14:ligatures w14:val="none"/>
        </w:rPr>
        <w:t>. Carlos Castillo. Homilía en la Eucaristía de despedida a Gustavo Gutiérrez. Lima, 23-10-2024.</w:t>
      </w:r>
    </w:p>
    <w:p w14:paraId="246C616D"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98" w:anchor="_ednref38"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xxxviii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Génesis, 37-50.</w:t>
      </w:r>
    </w:p>
    <w:p w14:paraId="6CE25821"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99" w:anchor="_ednref39" w:history="1">
        <w:r w:rsidRPr="002D7FFE">
          <w:rPr>
            <w:rFonts w:ascii="Arial" w:eastAsia="Times New Roman" w:hAnsi="Arial" w:cs="Arial"/>
            <w:color w:val="01579B"/>
            <w:kern w:val="0"/>
            <w:u w:val="single"/>
            <w:vertAlign w:val="superscript"/>
            <w:lang w:eastAsia="es-UY"/>
            <w14:ligatures w14:val="none"/>
          </w:rPr>
          <w:t>[xxxix]</w:t>
        </w:r>
      </w:hyperlink>
      <w:r w:rsidRPr="002D7FFE">
        <w:rPr>
          <w:rFonts w:ascii="Arial" w:eastAsia="Times New Roman" w:hAnsi="Arial" w:cs="Arial"/>
          <w:color w:val="313131"/>
          <w:kern w:val="0"/>
          <w:vertAlign w:val="superscript"/>
          <w:lang w:eastAsia="es-UY"/>
          <w14:ligatures w14:val="none"/>
        </w:rPr>
        <w:t>[xxxix]</w:t>
      </w:r>
      <w:r w:rsidRPr="002D7FFE">
        <w:rPr>
          <w:rFonts w:ascii="Arial" w:eastAsia="Times New Roman" w:hAnsi="Arial" w:cs="Arial"/>
          <w:color w:val="313131"/>
          <w:kern w:val="0"/>
          <w:lang w:eastAsia="es-UY"/>
          <w14:ligatures w14:val="none"/>
        </w:rPr>
        <w:t>Cardenal Pedro Barreto, presidente de la Conferencia Episcopal del Perú, </w:t>
      </w:r>
      <w:hyperlink r:id="rId100" w:history="1">
        <w:r w:rsidRPr="002D7FFE">
          <w:rPr>
            <w:rFonts w:ascii="Arial" w:eastAsia="Times New Roman" w:hAnsi="Arial" w:cs="Arial"/>
            <w:color w:val="01579B"/>
            <w:kern w:val="0"/>
            <w:u w:val="single"/>
            <w:lang w:eastAsia="es-UY"/>
            <w14:ligatures w14:val="none"/>
          </w:rPr>
          <w:t>https://www.vaticannews.va/</w:t>
        </w:r>
      </w:hyperlink>
      <w:r w:rsidRPr="002D7FFE">
        <w:rPr>
          <w:rFonts w:ascii="Arial" w:eastAsia="Times New Roman" w:hAnsi="Arial" w:cs="Arial"/>
          <w:color w:val="313131"/>
          <w:kern w:val="0"/>
          <w:lang w:eastAsia="es-UY"/>
          <w14:ligatures w14:val="none"/>
        </w:rPr>
        <w:t>,</w:t>
      </w:r>
    </w:p>
    <w:p w14:paraId="425BD968" w14:textId="77777777" w:rsidR="002D7FFE" w:rsidRPr="002D7FFE" w:rsidRDefault="002D7FFE" w:rsidP="002D7FFE">
      <w:pPr>
        <w:shd w:val="clear" w:color="auto" w:fill="FFFFFF"/>
        <w:spacing w:after="255" w:line="240" w:lineRule="auto"/>
        <w:jc w:val="both"/>
        <w:rPr>
          <w:rFonts w:ascii="Arial" w:eastAsia="Times New Roman" w:hAnsi="Arial" w:cs="Arial"/>
          <w:color w:val="313131"/>
          <w:kern w:val="0"/>
          <w:lang w:eastAsia="es-UY"/>
          <w14:ligatures w14:val="none"/>
        </w:rPr>
      </w:pPr>
      <w:r w:rsidRPr="002D7FFE">
        <w:rPr>
          <w:rFonts w:ascii="Arial" w:eastAsia="Times New Roman" w:hAnsi="Arial" w:cs="Arial"/>
          <w:color w:val="313131"/>
          <w:kern w:val="0"/>
          <w:lang w:eastAsia="es-UY"/>
          <w14:ligatures w14:val="none"/>
        </w:rPr>
        <w:t>23.10.2024</w:t>
      </w:r>
    </w:p>
    <w:p w14:paraId="58B04884"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101" w:anchor="_ednref40" w:history="1">
        <w:r w:rsidRPr="002D7FFE">
          <w:rPr>
            <w:rFonts w:ascii="Arial" w:eastAsia="Times New Roman" w:hAnsi="Arial" w:cs="Arial"/>
            <w:color w:val="01579B"/>
            <w:kern w:val="0"/>
            <w:u w:val="single"/>
            <w:vertAlign w:val="superscript"/>
            <w:lang w:eastAsia="es-UY"/>
            <w14:ligatures w14:val="none"/>
          </w:rPr>
          <w:t>[xl]</w:t>
        </w:r>
      </w:hyperlink>
      <w:r w:rsidRPr="002D7FFE">
        <w:rPr>
          <w:rFonts w:ascii="Arial" w:eastAsia="Times New Roman" w:hAnsi="Arial" w:cs="Arial"/>
          <w:color w:val="313131"/>
          <w:kern w:val="0"/>
          <w:lang w:eastAsia="es-UY"/>
          <w14:ligatures w14:val="none"/>
        </w:rPr>
        <w:t> </w:t>
      </w:r>
      <w:hyperlink r:id="rId102" w:history="1">
        <w:r w:rsidRPr="002D7FFE">
          <w:rPr>
            <w:rFonts w:ascii="Arial" w:eastAsia="Times New Roman" w:hAnsi="Arial" w:cs="Arial"/>
            <w:color w:val="01579B"/>
            <w:kern w:val="0"/>
            <w:u w:val="single"/>
            <w:lang w:eastAsia="es-UY"/>
            <w14:ligatures w14:val="none"/>
          </w:rPr>
          <w:t>https://www.vaticannews.va/</w:t>
        </w:r>
      </w:hyperlink>
      <w:r w:rsidRPr="002D7FFE">
        <w:rPr>
          <w:rFonts w:ascii="Arial" w:eastAsia="Times New Roman" w:hAnsi="Arial" w:cs="Arial"/>
          <w:color w:val="313131"/>
          <w:kern w:val="0"/>
          <w:lang w:eastAsia="es-UY"/>
          <w14:ligatures w14:val="none"/>
        </w:rPr>
        <w:t> 24.10.2024</w:t>
      </w:r>
    </w:p>
    <w:p w14:paraId="7DDAD2B5"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103" w:anchor="_ednref41" w:history="1">
        <w:r w:rsidRPr="002D7FFE">
          <w:rPr>
            <w:rFonts w:ascii="Arial" w:eastAsia="Times New Roman" w:hAnsi="Arial" w:cs="Arial"/>
            <w:color w:val="01579B"/>
            <w:kern w:val="0"/>
            <w:u w:val="single"/>
            <w:vertAlign w:val="superscript"/>
            <w:lang w:eastAsia="es-UY"/>
            <w14:ligatures w14:val="none"/>
          </w:rPr>
          <w:t>[</w:t>
        </w:r>
        <w:proofErr w:type="spellStart"/>
        <w:r w:rsidRPr="002D7FFE">
          <w:rPr>
            <w:rFonts w:ascii="Arial" w:eastAsia="Times New Roman" w:hAnsi="Arial" w:cs="Arial"/>
            <w:color w:val="01579B"/>
            <w:kern w:val="0"/>
            <w:u w:val="single"/>
            <w:vertAlign w:val="superscript"/>
            <w:lang w:eastAsia="es-UY"/>
            <w14:ligatures w14:val="none"/>
          </w:rPr>
          <w:t>xli</w:t>
        </w:r>
        <w:proofErr w:type="spellEnd"/>
        <w:r w:rsidRPr="002D7FFE">
          <w:rPr>
            <w:rFonts w:ascii="Arial" w:eastAsia="Times New Roman" w:hAnsi="Arial" w:cs="Arial"/>
            <w:color w:val="01579B"/>
            <w:kern w:val="0"/>
            <w:u w:val="single"/>
            <w:vertAlign w:val="superscript"/>
            <w:lang w:eastAsia="es-UY"/>
            <w14:ligatures w14:val="none"/>
          </w:rPr>
          <w:t>]</w:t>
        </w:r>
      </w:hyperlink>
      <w:r w:rsidRPr="002D7FFE">
        <w:rPr>
          <w:rFonts w:ascii="Arial" w:eastAsia="Times New Roman" w:hAnsi="Arial" w:cs="Arial"/>
          <w:color w:val="313131"/>
          <w:kern w:val="0"/>
          <w:lang w:eastAsia="es-UY"/>
          <w14:ligatures w14:val="none"/>
        </w:rPr>
        <w:t>  Entre otros, el Premio Príncipe de Asturias 2003, y los doctorados honoris causa en universidades de Alemania, Holanda, Suiza, Estados Unidos, Argentina, Perú, etc. </w:t>
      </w:r>
    </w:p>
    <w:p w14:paraId="4ED25307" w14:textId="77777777" w:rsidR="002D7FFE" w:rsidRPr="002D7FFE" w:rsidRDefault="002D7FFE" w:rsidP="002D7FFE">
      <w:pPr>
        <w:shd w:val="clear" w:color="auto" w:fill="FFFFFF"/>
        <w:spacing w:after="0" w:line="240" w:lineRule="auto"/>
        <w:jc w:val="both"/>
        <w:rPr>
          <w:rFonts w:ascii="Arial" w:eastAsia="Times New Roman" w:hAnsi="Arial" w:cs="Arial"/>
          <w:color w:val="313131"/>
          <w:kern w:val="0"/>
          <w:lang w:eastAsia="es-UY"/>
          <w14:ligatures w14:val="none"/>
        </w:rPr>
      </w:pPr>
      <w:hyperlink r:id="rId104" w:anchor="_ednref42" w:history="1">
        <w:r w:rsidRPr="002D7FFE">
          <w:rPr>
            <w:rFonts w:ascii="Arial" w:eastAsia="Times New Roman" w:hAnsi="Arial" w:cs="Arial"/>
            <w:color w:val="01579B"/>
            <w:kern w:val="0"/>
            <w:u w:val="single"/>
            <w:vertAlign w:val="superscript"/>
            <w:lang w:eastAsia="es-UY"/>
            <w14:ligatures w14:val="none"/>
          </w:rPr>
          <w:t>[xlii]</w:t>
        </w:r>
      </w:hyperlink>
      <w:r w:rsidRPr="002D7FFE">
        <w:rPr>
          <w:rFonts w:ascii="Arial" w:eastAsia="Times New Roman" w:hAnsi="Arial" w:cs="Arial"/>
          <w:color w:val="313131"/>
          <w:kern w:val="0"/>
          <w:lang w:eastAsia="es-UY"/>
          <w14:ligatures w14:val="none"/>
        </w:rPr>
        <w:t> Silvia Cáceres, directora del Instituto Bartolomé de las Casas. </w:t>
      </w:r>
      <w:hyperlink r:id="rId105" w:history="1">
        <w:r w:rsidRPr="002D7FFE">
          <w:rPr>
            <w:rFonts w:ascii="Arial" w:eastAsia="Times New Roman" w:hAnsi="Arial" w:cs="Arial"/>
            <w:color w:val="01579B"/>
            <w:kern w:val="0"/>
            <w:u w:val="single"/>
            <w:lang w:eastAsia="es-UY"/>
            <w14:ligatures w14:val="none"/>
          </w:rPr>
          <w:t>https://www.vaticannews.va/</w:t>
        </w:r>
      </w:hyperlink>
      <w:r w:rsidRPr="002D7FFE">
        <w:rPr>
          <w:rFonts w:ascii="Arial" w:eastAsia="Times New Roman" w:hAnsi="Arial" w:cs="Arial"/>
          <w:color w:val="313131"/>
          <w:kern w:val="0"/>
          <w:lang w:eastAsia="es-UY"/>
          <w14:ligatures w14:val="none"/>
        </w:rPr>
        <w:t>  23.10.2024</w:t>
      </w:r>
    </w:p>
    <w:p w14:paraId="75C81552" w14:textId="77777777" w:rsidR="002D7FFE" w:rsidRPr="000A21CE" w:rsidRDefault="002D7FFE" w:rsidP="002D7FFE">
      <w:pPr>
        <w:shd w:val="clear" w:color="auto" w:fill="FFFFFF"/>
        <w:spacing w:line="240" w:lineRule="auto"/>
        <w:jc w:val="both"/>
        <w:rPr>
          <w:rFonts w:ascii="Arial" w:eastAsia="Times New Roman" w:hAnsi="Arial" w:cs="Arial"/>
          <w:color w:val="313131"/>
          <w:kern w:val="0"/>
          <w:lang w:val="pt-PT" w:eastAsia="es-UY"/>
          <w14:ligatures w14:val="none"/>
        </w:rPr>
      </w:pPr>
      <w:hyperlink r:id="rId106" w:anchor="_ednref43" w:history="1">
        <w:r w:rsidRPr="002D7FFE">
          <w:rPr>
            <w:rFonts w:ascii="Arial" w:eastAsia="Times New Roman" w:hAnsi="Arial" w:cs="Arial"/>
            <w:color w:val="01579B"/>
            <w:kern w:val="0"/>
            <w:u w:val="single"/>
            <w:lang w:eastAsia="es-UY"/>
            <w14:ligatures w14:val="none"/>
          </w:rPr>
          <w:t>[</w:t>
        </w:r>
        <w:proofErr w:type="spellStart"/>
        <w:r w:rsidRPr="002D7FFE">
          <w:rPr>
            <w:rFonts w:ascii="Arial" w:eastAsia="Times New Roman" w:hAnsi="Arial" w:cs="Arial"/>
            <w:color w:val="01579B"/>
            <w:kern w:val="0"/>
            <w:u w:val="single"/>
            <w:lang w:eastAsia="es-UY"/>
            <w14:ligatures w14:val="none"/>
          </w:rPr>
          <w:t>xliii</w:t>
        </w:r>
        <w:proofErr w:type="spellEnd"/>
        <w:r w:rsidRPr="002D7FFE">
          <w:rPr>
            <w:rFonts w:ascii="Arial" w:eastAsia="Times New Roman" w:hAnsi="Arial" w:cs="Arial"/>
            <w:color w:val="01579B"/>
            <w:kern w:val="0"/>
            <w:u w:val="single"/>
            <w:lang w:eastAsia="es-UY"/>
            <w14:ligatures w14:val="none"/>
          </w:rPr>
          <w:t>]</w:t>
        </w:r>
      </w:hyperlink>
      <w:r w:rsidRPr="002D7FFE">
        <w:rPr>
          <w:rFonts w:ascii="Arial" w:eastAsia="Times New Roman" w:hAnsi="Arial" w:cs="Arial"/>
          <w:color w:val="313131"/>
          <w:kern w:val="0"/>
          <w:lang w:eastAsia="es-UY"/>
          <w14:ligatures w14:val="none"/>
        </w:rPr>
        <w:t xml:space="preserve"> Gutiérrez, G. Introducción a la 19ª edición de Teología de la Liberación. </w:t>
      </w:r>
      <w:r w:rsidRPr="000A21CE">
        <w:rPr>
          <w:rFonts w:ascii="Arial" w:eastAsia="Times New Roman" w:hAnsi="Arial" w:cs="Arial"/>
          <w:color w:val="313131"/>
          <w:kern w:val="0"/>
          <w:lang w:val="pt-PT" w:eastAsia="es-UY"/>
          <w14:ligatures w14:val="none"/>
        </w:rPr>
        <w:t>Perspectivas. Ed. Sígueme, Salamanca , 2022.                                                                                                                                                                                                            </w:t>
      </w:r>
    </w:p>
    <w:p w14:paraId="17D05747" w14:textId="1F3D1C66" w:rsidR="000A21CE" w:rsidRPr="000A21CE" w:rsidRDefault="000A21CE" w:rsidP="002D7FFE">
      <w:pPr>
        <w:shd w:val="clear" w:color="auto" w:fill="FFFFFF"/>
        <w:spacing w:after="0" w:line="240" w:lineRule="auto"/>
        <w:jc w:val="center"/>
        <w:rPr>
          <w:rFonts w:ascii="Arial" w:eastAsia="Times New Roman" w:hAnsi="Arial" w:cs="Arial"/>
          <w:color w:val="313131"/>
          <w:kern w:val="0"/>
          <w:lang w:val="pt-PT" w:eastAsia="es-UY"/>
          <w14:ligatures w14:val="none"/>
        </w:rPr>
      </w:pPr>
      <w:hyperlink r:id="rId107" w:history="1">
        <w:r w:rsidRPr="000A21CE">
          <w:rPr>
            <w:rStyle w:val="Hipervnculo"/>
            <w:rFonts w:ascii="Arial" w:eastAsia="Times New Roman" w:hAnsi="Arial" w:cs="Arial"/>
            <w:kern w:val="0"/>
            <w:lang w:val="pt-PT" w:eastAsia="es-UY"/>
            <w14:ligatures w14:val="none"/>
          </w:rPr>
          <w:t>https://lanuevamirada.cl/elogio-de-gustavo-gutierrez/</w:t>
        </w:r>
      </w:hyperlink>
    </w:p>
    <w:p w14:paraId="17E6EC91" w14:textId="0E3EBC74" w:rsidR="002D7FFE" w:rsidRPr="000A21CE" w:rsidRDefault="002D7FFE" w:rsidP="002D7FFE">
      <w:pPr>
        <w:shd w:val="clear" w:color="auto" w:fill="FFFFFF"/>
        <w:spacing w:after="0" w:line="240" w:lineRule="auto"/>
        <w:jc w:val="center"/>
        <w:rPr>
          <w:rFonts w:ascii="Arial" w:eastAsia="Times New Roman" w:hAnsi="Arial" w:cs="Arial"/>
          <w:color w:val="313131"/>
          <w:kern w:val="0"/>
          <w:lang w:val="pt-PT" w:eastAsia="es-UY"/>
          <w14:ligatures w14:val="none"/>
        </w:rPr>
      </w:pPr>
      <w:r w:rsidRPr="000A21CE">
        <w:rPr>
          <w:rFonts w:ascii="Arial" w:eastAsia="Times New Roman" w:hAnsi="Arial" w:cs="Arial"/>
          <w:color w:val="313131"/>
          <w:kern w:val="0"/>
          <w:lang w:val="pt-PT" w:eastAsia="es-UY"/>
          <w14:ligatures w14:val="none"/>
        </w:rPr>
        <w:t> </w:t>
      </w:r>
    </w:p>
    <w:p w14:paraId="3853399B" w14:textId="77777777" w:rsidR="00926044" w:rsidRPr="000A21CE" w:rsidRDefault="00926044">
      <w:pPr>
        <w:rPr>
          <w:lang w:val="pt-PT"/>
        </w:rPr>
      </w:pPr>
    </w:p>
    <w:sectPr w:rsidR="00926044" w:rsidRPr="000A21C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ar(--pchead-fon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FFE"/>
    <w:rsid w:val="000A21CE"/>
    <w:rsid w:val="001F5750"/>
    <w:rsid w:val="002D7FFE"/>
    <w:rsid w:val="008E5155"/>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E4AED"/>
  <w15:chartTrackingRefBased/>
  <w15:docId w15:val="{170D6C6F-C620-4179-8944-12DF6730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D7F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D7F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D7F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D7F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D7F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D7FF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7FF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7FF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7FF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7FF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D7FF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D7FF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D7FF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D7FF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D7FF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D7FF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D7FF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D7FFE"/>
    <w:rPr>
      <w:rFonts w:eastAsiaTheme="majorEastAsia" w:cstheme="majorBidi"/>
      <w:color w:val="272727" w:themeColor="text1" w:themeTint="D8"/>
    </w:rPr>
  </w:style>
  <w:style w:type="paragraph" w:styleId="Ttulo">
    <w:name w:val="Title"/>
    <w:basedOn w:val="Normal"/>
    <w:next w:val="Normal"/>
    <w:link w:val="TtuloCar"/>
    <w:uiPriority w:val="10"/>
    <w:qFormat/>
    <w:rsid w:val="002D7F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7FF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D7FF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7FF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D7FFE"/>
    <w:pPr>
      <w:spacing w:before="160"/>
      <w:jc w:val="center"/>
    </w:pPr>
    <w:rPr>
      <w:i/>
      <w:iCs/>
      <w:color w:val="404040" w:themeColor="text1" w:themeTint="BF"/>
    </w:rPr>
  </w:style>
  <w:style w:type="character" w:customStyle="1" w:styleId="CitaCar">
    <w:name w:val="Cita Car"/>
    <w:basedOn w:val="Fuentedeprrafopredeter"/>
    <w:link w:val="Cita"/>
    <w:uiPriority w:val="29"/>
    <w:rsid w:val="002D7FFE"/>
    <w:rPr>
      <w:i/>
      <w:iCs/>
      <w:color w:val="404040" w:themeColor="text1" w:themeTint="BF"/>
    </w:rPr>
  </w:style>
  <w:style w:type="paragraph" w:styleId="Prrafodelista">
    <w:name w:val="List Paragraph"/>
    <w:basedOn w:val="Normal"/>
    <w:uiPriority w:val="34"/>
    <w:qFormat/>
    <w:rsid w:val="002D7FFE"/>
    <w:pPr>
      <w:ind w:left="720"/>
      <w:contextualSpacing/>
    </w:pPr>
  </w:style>
  <w:style w:type="character" w:styleId="nfasisintenso">
    <w:name w:val="Intense Emphasis"/>
    <w:basedOn w:val="Fuentedeprrafopredeter"/>
    <w:uiPriority w:val="21"/>
    <w:qFormat/>
    <w:rsid w:val="002D7FFE"/>
    <w:rPr>
      <w:i/>
      <w:iCs/>
      <w:color w:val="0F4761" w:themeColor="accent1" w:themeShade="BF"/>
    </w:rPr>
  </w:style>
  <w:style w:type="paragraph" w:styleId="Citadestacada">
    <w:name w:val="Intense Quote"/>
    <w:basedOn w:val="Normal"/>
    <w:next w:val="Normal"/>
    <w:link w:val="CitadestacadaCar"/>
    <w:uiPriority w:val="30"/>
    <w:qFormat/>
    <w:rsid w:val="002D7F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D7FFE"/>
    <w:rPr>
      <w:i/>
      <w:iCs/>
      <w:color w:val="0F4761" w:themeColor="accent1" w:themeShade="BF"/>
    </w:rPr>
  </w:style>
  <w:style w:type="character" w:styleId="Referenciaintensa">
    <w:name w:val="Intense Reference"/>
    <w:basedOn w:val="Fuentedeprrafopredeter"/>
    <w:uiPriority w:val="32"/>
    <w:qFormat/>
    <w:rsid w:val="002D7FFE"/>
    <w:rPr>
      <w:b/>
      <w:bCs/>
      <w:smallCaps/>
      <w:color w:val="0F4761" w:themeColor="accent1" w:themeShade="BF"/>
      <w:spacing w:val="5"/>
    </w:rPr>
  </w:style>
  <w:style w:type="character" w:styleId="Hipervnculo">
    <w:name w:val="Hyperlink"/>
    <w:basedOn w:val="Fuentedeprrafopredeter"/>
    <w:uiPriority w:val="99"/>
    <w:unhideWhenUsed/>
    <w:rsid w:val="000A21CE"/>
    <w:rPr>
      <w:color w:val="467886" w:themeColor="hyperlink"/>
      <w:u w:val="single"/>
    </w:rPr>
  </w:style>
  <w:style w:type="character" w:styleId="Mencinsinresolver">
    <w:name w:val="Unresolved Mention"/>
    <w:basedOn w:val="Fuentedeprrafopredeter"/>
    <w:uiPriority w:val="99"/>
    <w:semiHidden/>
    <w:unhideWhenUsed/>
    <w:rsid w:val="000A2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629035">
      <w:bodyDiv w:val="1"/>
      <w:marLeft w:val="0"/>
      <w:marRight w:val="0"/>
      <w:marTop w:val="0"/>
      <w:marBottom w:val="0"/>
      <w:divBdr>
        <w:top w:val="none" w:sz="0" w:space="0" w:color="auto"/>
        <w:left w:val="none" w:sz="0" w:space="0" w:color="auto"/>
        <w:bottom w:val="none" w:sz="0" w:space="0" w:color="auto"/>
        <w:right w:val="none" w:sz="0" w:space="0" w:color="auto"/>
      </w:divBdr>
      <w:divsChild>
        <w:div w:id="1679581197">
          <w:marLeft w:val="0"/>
          <w:marRight w:val="0"/>
          <w:marTop w:val="0"/>
          <w:marBottom w:val="390"/>
          <w:divBdr>
            <w:top w:val="none" w:sz="0" w:space="0" w:color="auto"/>
            <w:left w:val="none" w:sz="0" w:space="0" w:color="auto"/>
            <w:bottom w:val="none" w:sz="0" w:space="0" w:color="auto"/>
            <w:right w:val="none" w:sz="0" w:space="0" w:color="auto"/>
          </w:divBdr>
          <w:divsChild>
            <w:div w:id="1134372712">
              <w:marLeft w:val="0"/>
              <w:marRight w:val="0"/>
              <w:marTop w:val="90"/>
              <w:marBottom w:val="0"/>
              <w:divBdr>
                <w:top w:val="none" w:sz="0" w:space="0" w:color="auto"/>
                <w:left w:val="none" w:sz="0" w:space="0" w:color="auto"/>
                <w:bottom w:val="none" w:sz="0" w:space="0" w:color="auto"/>
                <w:right w:val="none" w:sz="0" w:space="0" w:color="auto"/>
              </w:divBdr>
            </w:div>
          </w:divsChild>
        </w:div>
        <w:div w:id="2019961636">
          <w:marLeft w:val="0"/>
          <w:marRight w:val="0"/>
          <w:marTop w:val="0"/>
          <w:marBottom w:val="390"/>
          <w:divBdr>
            <w:top w:val="none" w:sz="0" w:space="0" w:color="auto"/>
            <w:left w:val="none" w:sz="0" w:space="0" w:color="auto"/>
            <w:bottom w:val="none" w:sz="0" w:space="0" w:color="auto"/>
            <w:right w:val="none" w:sz="0" w:space="0" w:color="auto"/>
          </w:divBdr>
        </w:div>
        <w:div w:id="675693753">
          <w:marLeft w:val="0"/>
          <w:marRight w:val="0"/>
          <w:marTop w:val="0"/>
          <w:marBottom w:val="495"/>
          <w:divBdr>
            <w:top w:val="none" w:sz="0" w:space="0" w:color="auto"/>
            <w:left w:val="none" w:sz="0" w:space="0" w:color="auto"/>
            <w:bottom w:val="none" w:sz="0" w:space="0" w:color="auto"/>
            <w:right w:val="none" w:sz="0" w:space="0" w:color="auto"/>
          </w:divBdr>
          <w:divsChild>
            <w:div w:id="145439909">
              <w:marLeft w:val="0"/>
              <w:marRight w:val="0"/>
              <w:marTop w:val="0"/>
              <w:marBottom w:val="0"/>
              <w:divBdr>
                <w:top w:val="none" w:sz="0" w:space="0" w:color="auto"/>
                <w:left w:val="none" w:sz="0" w:space="0" w:color="auto"/>
                <w:bottom w:val="none" w:sz="0" w:space="0" w:color="auto"/>
                <w:right w:val="none" w:sz="0" w:space="0" w:color="auto"/>
              </w:divBdr>
            </w:div>
          </w:divsChild>
        </w:div>
        <w:div w:id="2110277256">
          <w:marLeft w:val="0"/>
          <w:marRight w:val="0"/>
          <w:marTop w:val="0"/>
          <w:marBottom w:val="0"/>
          <w:divBdr>
            <w:top w:val="single" w:sz="6" w:space="11"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pplewebdata://00717224-67FA-4C2C-A42C-6757281A3942" TargetMode="External"/><Relationship Id="rId21" Type="http://schemas.openxmlformats.org/officeDocument/2006/relationships/image" Target="media/image3.png"/><Relationship Id="rId42" Type="http://schemas.openxmlformats.org/officeDocument/2006/relationships/hyperlink" Target="applewebdata://00717224-67FA-4C2C-A42C-6757281A3942" TargetMode="External"/><Relationship Id="rId47" Type="http://schemas.openxmlformats.org/officeDocument/2006/relationships/hyperlink" Target="applewebdata://00717224-67FA-4C2C-A42C-6757281A3942" TargetMode="External"/><Relationship Id="rId63" Type="http://schemas.openxmlformats.org/officeDocument/2006/relationships/hyperlink" Target="applewebdata://00717224-67FA-4C2C-A42C-6757281A3942" TargetMode="External"/><Relationship Id="rId68" Type="http://schemas.openxmlformats.org/officeDocument/2006/relationships/hyperlink" Target="applewebdata://00717224-67FA-4C2C-A42C-6757281A3942" TargetMode="External"/><Relationship Id="rId84" Type="http://schemas.openxmlformats.org/officeDocument/2006/relationships/hyperlink" Target="applewebdata://00717224-67FA-4C2C-A42C-6757281A3942" TargetMode="External"/><Relationship Id="rId89" Type="http://schemas.openxmlformats.org/officeDocument/2006/relationships/hyperlink" Target="applewebdata://00717224-67FA-4C2C-A42C-6757281A3942" TargetMode="External"/><Relationship Id="rId16" Type="http://schemas.openxmlformats.org/officeDocument/2006/relationships/hyperlink" Target="applewebdata://00717224-67FA-4C2C-A42C-6757281A3942" TargetMode="External"/><Relationship Id="rId107" Type="http://schemas.openxmlformats.org/officeDocument/2006/relationships/hyperlink" Target="https://lanuevamirada.cl/elogio-de-gustavo-gutierrez/" TargetMode="External"/><Relationship Id="rId11" Type="http://schemas.openxmlformats.org/officeDocument/2006/relationships/hyperlink" Target="applewebdata://00717224-67FA-4C2C-A42C-6757281A3942" TargetMode="External"/><Relationship Id="rId32" Type="http://schemas.openxmlformats.org/officeDocument/2006/relationships/image" Target="media/image4.png"/><Relationship Id="rId37" Type="http://schemas.openxmlformats.org/officeDocument/2006/relationships/hyperlink" Target="applewebdata://00717224-67FA-4C2C-A42C-6757281A3942" TargetMode="External"/><Relationship Id="rId53" Type="http://schemas.openxmlformats.org/officeDocument/2006/relationships/hyperlink" Target="https://www.vaticannews.va/" TargetMode="External"/><Relationship Id="rId58" Type="http://schemas.openxmlformats.org/officeDocument/2006/relationships/hyperlink" Target="applewebdata://00717224-67FA-4C2C-A42C-6757281A3942" TargetMode="External"/><Relationship Id="rId74" Type="http://schemas.openxmlformats.org/officeDocument/2006/relationships/hyperlink" Target="applewebdata://00717224-67FA-4C2C-A42C-6757281A3942" TargetMode="External"/><Relationship Id="rId79" Type="http://schemas.openxmlformats.org/officeDocument/2006/relationships/hyperlink" Target="applewebdata://00717224-67FA-4C2C-A42C-6757281A3942" TargetMode="External"/><Relationship Id="rId102" Type="http://schemas.openxmlformats.org/officeDocument/2006/relationships/hyperlink" Target="https://www.vaticannews.va/" TargetMode="External"/><Relationship Id="rId5" Type="http://schemas.openxmlformats.org/officeDocument/2006/relationships/hyperlink" Target="https://lanuevamirada.cl/wp-content/uploads/2024/11/Elogio-de-Gustavo-Gutierrez.jpg" TargetMode="External"/><Relationship Id="rId90" Type="http://schemas.openxmlformats.org/officeDocument/2006/relationships/hyperlink" Target="https://www.vatican.va/content/benedict-xvi/es/speeches/2007/may/documents/hf_ben-xvi_spe_20070513_conference-aparecida.html" TargetMode="External"/><Relationship Id="rId95" Type="http://schemas.openxmlformats.org/officeDocument/2006/relationships/hyperlink" Target="applewebdata://00717224-67FA-4C2C-A42C-6757281A3942" TargetMode="External"/><Relationship Id="rId22" Type="http://schemas.openxmlformats.org/officeDocument/2006/relationships/hyperlink" Target="applewebdata://00717224-67FA-4C2C-A42C-6757281A3942" TargetMode="External"/><Relationship Id="rId27" Type="http://schemas.openxmlformats.org/officeDocument/2006/relationships/hyperlink" Target="applewebdata://00717224-67FA-4C2C-A42C-6757281A3942" TargetMode="External"/><Relationship Id="rId43" Type="http://schemas.openxmlformats.org/officeDocument/2006/relationships/image" Target="media/image6.png"/><Relationship Id="rId48" Type="http://schemas.openxmlformats.org/officeDocument/2006/relationships/hyperlink" Target="applewebdata://00717224-67FA-4C2C-A42C-6757281A3942" TargetMode="External"/><Relationship Id="rId64" Type="http://schemas.openxmlformats.org/officeDocument/2006/relationships/hyperlink" Target="applewebdata://00717224-67FA-4C2C-A42C-6757281A3942" TargetMode="External"/><Relationship Id="rId69" Type="http://schemas.openxmlformats.org/officeDocument/2006/relationships/hyperlink" Target="applewebdata://00717224-67FA-4C2C-A42C-6757281A3942" TargetMode="External"/><Relationship Id="rId80" Type="http://schemas.openxmlformats.org/officeDocument/2006/relationships/hyperlink" Target="applewebdata://00717224-67FA-4C2C-A42C-6757281A3942" TargetMode="External"/><Relationship Id="rId85" Type="http://schemas.openxmlformats.org/officeDocument/2006/relationships/hyperlink" Target="http://blog.pucp.edu.pe/blog/victornomberto" TargetMode="External"/><Relationship Id="rId12" Type="http://schemas.openxmlformats.org/officeDocument/2006/relationships/hyperlink" Target="applewebdata://00717224-67FA-4C2C-A42C-6757281A3942" TargetMode="External"/><Relationship Id="rId17" Type="http://schemas.openxmlformats.org/officeDocument/2006/relationships/image" Target="media/image2.png"/><Relationship Id="rId33" Type="http://schemas.openxmlformats.org/officeDocument/2006/relationships/hyperlink" Target="applewebdata://00717224-67FA-4C2C-A42C-6757281A3942" TargetMode="External"/><Relationship Id="rId38" Type="http://schemas.openxmlformats.org/officeDocument/2006/relationships/hyperlink" Target="applewebdata://00717224-67FA-4C2C-A42C-6757281A3942" TargetMode="External"/><Relationship Id="rId59" Type="http://schemas.openxmlformats.org/officeDocument/2006/relationships/hyperlink" Target="applewebdata://00717224-67FA-4C2C-A42C-6757281A3942" TargetMode="External"/><Relationship Id="rId103" Type="http://schemas.openxmlformats.org/officeDocument/2006/relationships/hyperlink" Target="applewebdata://00717224-67FA-4C2C-A42C-6757281A3942" TargetMode="External"/><Relationship Id="rId108" Type="http://schemas.openxmlformats.org/officeDocument/2006/relationships/fontTable" Target="fontTable.xml"/><Relationship Id="rId54" Type="http://schemas.openxmlformats.org/officeDocument/2006/relationships/hyperlink" Target="applewebdata://00717224-67FA-4C2C-A42C-6757281A3942" TargetMode="External"/><Relationship Id="rId70" Type="http://schemas.openxmlformats.org/officeDocument/2006/relationships/hyperlink" Target="applewebdata://00717224-67FA-4C2C-A42C-6757281A3942" TargetMode="External"/><Relationship Id="rId75" Type="http://schemas.openxmlformats.org/officeDocument/2006/relationships/hyperlink" Target="applewebdata://00717224-67FA-4C2C-A42C-6757281A3942" TargetMode="External"/><Relationship Id="rId91" Type="http://schemas.openxmlformats.org/officeDocument/2006/relationships/hyperlink" Target="applewebdata://00717224-67FA-4C2C-A42C-6757281A3942" TargetMode="External"/><Relationship Id="rId96" Type="http://schemas.openxmlformats.org/officeDocument/2006/relationships/hyperlink" Target="applewebdata://00717224-67FA-4C2C-A42C-6757281A3942"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applewebdata://00717224-67FA-4C2C-A42C-6757281A3942" TargetMode="External"/><Relationship Id="rId23" Type="http://schemas.openxmlformats.org/officeDocument/2006/relationships/hyperlink" Target="applewebdata://00717224-67FA-4C2C-A42C-6757281A3942" TargetMode="External"/><Relationship Id="rId28" Type="http://schemas.openxmlformats.org/officeDocument/2006/relationships/hyperlink" Target="applewebdata://00717224-67FA-4C2C-A42C-6757281A3942" TargetMode="External"/><Relationship Id="rId36" Type="http://schemas.openxmlformats.org/officeDocument/2006/relationships/hyperlink" Target="applewebdata://00717224-67FA-4C2C-A42C-6757281A3942" TargetMode="External"/><Relationship Id="rId49" Type="http://schemas.openxmlformats.org/officeDocument/2006/relationships/hyperlink" Target="applewebdata://00717224-67FA-4C2C-A42C-6757281A3942" TargetMode="External"/><Relationship Id="rId57" Type="http://schemas.openxmlformats.org/officeDocument/2006/relationships/hyperlink" Target="https://es.wikipedia.org/wiki/B%C3%A9lgica" TargetMode="External"/><Relationship Id="rId106" Type="http://schemas.openxmlformats.org/officeDocument/2006/relationships/hyperlink" Target="applewebdata://00717224-67FA-4C2C-A42C-6757281A3942" TargetMode="External"/><Relationship Id="rId10" Type="http://schemas.openxmlformats.org/officeDocument/2006/relationships/hyperlink" Target="applewebdata://00717224-67FA-4C2C-A42C-6757281A3942" TargetMode="External"/><Relationship Id="rId31" Type="http://schemas.openxmlformats.org/officeDocument/2006/relationships/hyperlink" Target="applewebdata://00717224-67FA-4C2C-A42C-6757281A3942" TargetMode="External"/><Relationship Id="rId44" Type="http://schemas.openxmlformats.org/officeDocument/2006/relationships/hyperlink" Target="applewebdata://00717224-67FA-4C2C-A42C-6757281A3942" TargetMode="External"/><Relationship Id="rId52" Type="http://schemas.openxmlformats.org/officeDocument/2006/relationships/hyperlink" Target="applewebdata://00717224-67FA-4C2C-A42C-6757281A3942" TargetMode="External"/><Relationship Id="rId60" Type="http://schemas.openxmlformats.org/officeDocument/2006/relationships/hyperlink" Target="applewebdata://00717224-67FA-4C2C-A42C-6757281A3942" TargetMode="External"/><Relationship Id="rId65" Type="http://schemas.openxmlformats.org/officeDocument/2006/relationships/hyperlink" Target="applewebdata://00717224-67FA-4C2C-A42C-6757281A3942" TargetMode="External"/><Relationship Id="rId73" Type="http://schemas.openxmlformats.org/officeDocument/2006/relationships/hyperlink" Target="applewebdata://00717224-67FA-4C2C-A42C-6757281A3942" TargetMode="External"/><Relationship Id="rId78" Type="http://schemas.openxmlformats.org/officeDocument/2006/relationships/hyperlink" Target="applewebdata://00717224-67FA-4C2C-A42C-6757281A3942" TargetMode="External"/><Relationship Id="rId81" Type="http://schemas.openxmlformats.org/officeDocument/2006/relationships/hyperlink" Target="applewebdata://00717224-67FA-4C2C-A42C-6757281A3942" TargetMode="External"/><Relationship Id="rId86" Type="http://schemas.openxmlformats.org/officeDocument/2006/relationships/hyperlink" Target="applewebdata://00717224-67FA-4C2C-A42C-6757281A3942" TargetMode="External"/><Relationship Id="rId94" Type="http://schemas.openxmlformats.org/officeDocument/2006/relationships/hyperlink" Target="https://www.religiondigital.org/" TargetMode="External"/><Relationship Id="rId99" Type="http://schemas.openxmlformats.org/officeDocument/2006/relationships/hyperlink" Target="applewebdata://00717224-67FA-4C2C-A42C-6757281A3942" TargetMode="External"/><Relationship Id="rId101" Type="http://schemas.openxmlformats.org/officeDocument/2006/relationships/hyperlink" Target="applewebdata://00717224-67FA-4C2C-A42C-6757281A3942" TargetMode="External"/><Relationship Id="rId4" Type="http://schemas.openxmlformats.org/officeDocument/2006/relationships/hyperlink" Target="https://lanuevamirada.cl/author/jesponda/" TargetMode="External"/><Relationship Id="rId9" Type="http://schemas.openxmlformats.org/officeDocument/2006/relationships/hyperlink" Target="applewebdata://00717224-67FA-4C2C-A42C-6757281A3942" TargetMode="External"/><Relationship Id="rId13" Type="http://schemas.openxmlformats.org/officeDocument/2006/relationships/hyperlink" Target="applewebdata://00717224-67FA-4C2C-A42C-6757281A3942" TargetMode="External"/><Relationship Id="rId18" Type="http://schemas.openxmlformats.org/officeDocument/2006/relationships/hyperlink" Target="applewebdata://00717224-67FA-4C2C-A42C-6757281A3942" TargetMode="External"/><Relationship Id="rId39" Type="http://schemas.openxmlformats.org/officeDocument/2006/relationships/image" Target="media/image5.png"/><Relationship Id="rId109" Type="http://schemas.openxmlformats.org/officeDocument/2006/relationships/theme" Target="theme/theme1.xml"/><Relationship Id="rId34" Type="http://schemas.openxmlformats.org/officeDocument/2006/relationships/hyperlink" Target="applewebdata://00717224-67FA-4C2C-A42C-6757281A3942" TargetMode="External"/><Relationship Id="rId50" Type="http://schemas.openxmlformats.org/officeDocument/2006/relationships/hyperlink" Target="applewebdata://00717224-67FA-4C2C-A42C-6757281A3942" TargetMode="External"/><Relationship Id="rId55" Type="http://schemas.openxmlformats.org/officeDocument/2006/relationships/hyperlink" Target="applewebdata://00717224-67FA-4C2C-A42C-6757281A3942" TargetMode="External"/><Relationship Id="rId76" Type="http://schemas.openxmlformats.org/officeDocument/2006/relationships/hyperlink" Target="applewebdata://00717224-67FA-4C2C-A42C-6757281A3942" TargetMode="External"/><Relationship Id="rId97" Type="http://schemas.openxmlformats.org/officeDocument/2006/relationships/hyperlink" Target="applewebdata://00717224-67FA-4C2C-A42C-6757281A3942" TargetMode="External"/><Relationship Id="rId104" Type="http://schemas.openxmlformats.org/officeDocument/2006/relationships/hyperlink" Target="applewebdata://00717224-67FA-4C2C-A42C-6757281A3942" TargetMode="External"/><Relationship Id="rId7" Type="http://schemas.openxmlformats.org/officeDocument/2006/relationships/hyperlink" Target="applewebdata://00717224-67FA-4C2C-A42C-6757281A3942" TargetMode="External"/><Relationship Id="rId71" Type="http://schemas.openxmlformats.org/officeDocument/2006/relationships/hyperlink" Target="applewebdata://00717224-67FA-4C2C-A42C-6757281A3942" TargetMode="External"/><Relationship Id="rId92" Type="http://schemas.openxmlformats.org/officeDocument/2006/relationships/hyperlink" Target="https://redescristianas.net/" TargetMode="External"/><Relationship Id="rId2" Type="http://schemas.openxmlformats.org/officeDocument/2006/relationships/settings" Target="settings.xml"/><Relationship Id="rId29" Type="http://schemas.openxmlformats.org/officeDocument/2006/relationships/hyperlink" Target="applewebdata://00717224-67FA-4C2C-A42C-6757281A3942" TargetMode="External"/><Relationship Id="rId24" Type="http://schemas.openxmlformats.org/officeDocument/2006/relationships/hyperlink" Target="applewebdata://00717224-67FA-4C2C-A42C-6757281A3942" TargetMode="External"/><Relationship Id="rId40" Type="http://schemas.openxmlformats.org/officeDocument/2006/relationships/hyperlink" Target="applewebdata://00717224-67FA-4C2C-A42C-6757281A3942" TargetMode="External"/><Relationship Id="rId45" Type="http://schemas.openxmlformats.org/officeDocument/2006/relationships/hyperlink" Target="applewebdata://00717224-67FA-4C2C-A42C-6757281A3942" TargetMode="External"/><Relationship Id="rId66" Type="http://schemas.openxmlformats.org/officeDocument/2006/relationships/hyperlink" Target="applewebdata://00717224-67FA-4C2C-A42C-6757281A3942" TargetMode="External"/><Relationship Id="rId87" Type="http://schemas.openxmlformats.org/officeDocument/2006/relationships/hyperlink" Target="applewebdata://00717224-67FA-4C2C-A42C-6757281A3942" TargetMode="External"/><Relationship Id="rId61" Type="http://schemas.openxmlformats.org/officeDocument/2006/relationships/hyperlink" Target="applewebdata://00717224-67FA-4C2C-A42C-6757281A3942" TargetMode="External"/><Relationship Id="rId82" Type="http://schemas.openxmlformats.org/officeDocument/2006/relationships/hyperlink" Target="https://www.msn.com/es" TargetMode="External"/><Relationship Id="rId19" Type="http://schemas.openxmlformats.org/officeDocument/2006/relationships/hyperlink" Target="applewebdata://00717224-67FA-4C2C-A42C-6757281A3942" TargetMode="External"/><Relationship Id="rId14" Type="http://schemas.openxmlformats.org/officeDocument/2006/relationships/hyperlink" Target="applewebdata://00717224-67FA-4C2C-A42C-6757281A3942" TargetMode="External"/><Relationship Id="rId30" Type="http://schemas.openxmlformats.org/officeDocument/2006/relationships/hyperlink" Target="applewebdata://00717224-67FA-4C2C-A42C-6757281A3942" TargetMode="External"/><Relationship Id="rId35" Type="http://schemas.openxmlformats.org/officeDocument/2006/relationships/hyperlink" Target="applewebdata://00717224-67FA-4C2C-A42C-6757281A3942" TargetMode="External"/><Relationship Id="rId56" Type="http://schemas.openxmlformats.org/officeDocument/2006/relationships/hyperlink" Target="https://es.wikipedia.org/w/index.php?title=Le_Saulchoir&amp;action=edit&amp;redlink=1" TargetMode="External"/><Relationship Id="rId77" Type="http://schemas.openxmlformats.org/officeDocument/2006/relationships/hyperlink" Target="applewebdata://00717224-67FA-4C2C-A42C-6757281A3942" TargetMode="External"/><Relationship Id="rId100" Type="http://schemas.openxmlformats.org/officeDocument/2006/relationships/hyperlink" Target="https://www.vaticannews.va/" TargetMode="External"/><Relationship Id="rId105" Type="http://schemas.openxmlformats.org/officeDocument/2006/relationships/hyperlink" Target="https://www.vaticannews.va/" TargetMode="External"/><Relationship Id="rId8" Type="http://schemas.openxmlformats.org/officeDocument/2006/relationships/hyperlink" Target="applewebdata://00717224-67FA-4C2C-A42C-6757281A3942" TargetMode="External"/><Relationship Id="rId51" Type="http://schemas.openxmlformats.org/officeDocument/2006/relationships/hyperlink" Target="applewebdata://00717224-67FA-4C2C-A42C-6757281A3942" TargetMode="External"/><Relationship Id="rId72" Type="http://schemas.openxmlformats.org/officeDocument/2006/relationships/hyperlink" Target="applewebdata://00717224-67FA-4C2C-A42C-6757281A3942" TargetMode="External"/><Relationship Id="rId93" Type="http://schemas.openxmlformats.org/officeDocument/2006/relationships/hyperlink" Target="applewebdata://00717224-67FA-4C2C-A42C-6757281A3942" TargetMode="External"/><Relationship Id="rId98" Type="http://schemas.openxmlformats.org/officeDocument/2006/relationships/hyperlink" Target="applewebdata://00717224-67FA-4C2C-A42C-6757281A3942" TargetMode="External"/><Relationship Id="rId3" Type="http://schemas.openxmlformats.org/officeDocument/2006/relationships/webSettings" Target="webSettings.xml"/><Relationship Id="rId25" Type="http://schemas.openxmlformats.org/officeDocument/2006/relationships/hyperlink" Target="applewebdata://00717224-67FA-4C2C-A42C-6757281A3942" TargetMode="External"/><Relationship Id="rId46" Type="http://schemas.openxmlformats.org/officeDocument/2006/relationships/hyperlink" Target="applewebdata://00717224-67FA-4C2C-A42C-6757281A3942" TargetMode="External"/><Relationship Id="rId67" Type="http://schemas.openxmlformats.org/officeDocument/2006/relationships/hyperlink" Target="applewebdata://00717224-67FA-4C2C-A42C-6757281A3942" TargetMode="External"/><Relationship Id="rId20" Type="http://schemas.openxmlformats.org/officeDocument/2006/relationships/hyperlink" Target="applewebdata://00717224-67FA-4C2C-A42C-6757281A3942" TargetMode="External"/><Relationship Id="rId41" Type="http://schemas.openxmlformats.org/officeDocument/2006/relationships/hyperlink" Target="applewebdata://00717224-67FA-4C2C-A42C-6757281A3942" TargetMode="External"/><Relationship Id="rId62" Type="http://schemas.openxmlformats.org/officeDocument/2006/relationships/hyperlink" Target="https://www.vaticannews.va/" TargetMode="External"/><Relationship Id="rId83" Type="http://schemas.openxmlformats.org/officeDocument/2006/relationships/hyperlink" Target="applewebdata://00717224-67FA-4C2C-A42C-6757281A3942" TargetMode="External"/><Relationship Id="rId88" Type="http://schemas.openxmlformats.org/officeDocument/2006/relationships/hyperlink" Target="applewebdata://00717224-67FA-4C2C-A42C-6757281A394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4460</Words>
  <Characters>24533</Characters>
  <Application>Microsoft Office Word</Application>
  <DocSecurity>0</DocSecurity>
  <Lines>204</Lines>
  <Paragraphs>57</Paragraphs>
  <ScaleCrop>false</ScaleCrop>
  <Company/>
  <LinksUpToDate>false</LinksUpToDate>
  <CharactersWithSpaces>28936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2024-11-08T08:57:00Z</dcterms:created>
  <dcterms:modified xsi:type="dcterms:W3CDTF">2024-11-08T08:57:00Z</dcterms:modified>
</cp:coreProperties>
</file>