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EE8DA" w14:textId="77777777" w:rsidR="00D408C5" w:rsidRPr="00D408C5" w:rsidRDefault="00D408C5" w:rsidP="00D408C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b/>
          <w:bCs/>
          <w:color w:val="222222"/>
          <w:kern w:val="0"/>
          <w:sz w:val="36"/>
          <w:szCs w:val="36"/>
          <w:lang w:val="es-AR" w:eastAsia="es-UY"/>
          <w14:ligatures w14:val="none"/>
        </w:rPr>
        <w:t>Los frutos de conversión se manifiestan en las actitudes ante los pobres</w:t>
      </w:r>
    </w:p>
    <w:p w14:paraId="5807E5FC" w14:textId="77777777" w:rsidR="00D408C5" w:rsidRPr="00D408C5" w:rsidRDefault="00D408C5" w:rsidP="00D408C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TERCER DOMINGO DE ADVIENTO "C"</w:t>
      </w:r>
    </w:p>
    <w:p w14:paraId="420ED8E0"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4EA2EB88" w14:textId="77777777" w:rsidR="00D408C5" w:rsidRPr="00D408C5" w:rsidRDefault="00D408C5" w:rsidP="00D408C5">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i/>
          <w:iCs/>
          <w:color w:val="222222"/>
          <w:kern w:val="0"/>
          <w:sz w:val="24"/>
          <w:szCs w:val="24"/>
          <w:lang w:val="es-AR" w:eastAsia="es-UY"/>
          <w14:ligatures w14:val="none"/>
        </w:rPr>
        <w:t>Eduardo de la Serna</w:t>
      </w:r>
    </w:p>
    <w:p w14:paraId="5B32984C"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3F0977EC" w14:textId="3C510FD0" w:rsidR="00D408C5" w:rsidRPr="00D408C5" w:rsidRDefault="00D408C5" w:rsidP="00D408C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73DC070A" wp14:editId="5883333A">
            <wp:extent cx="2085975" cy="2190750"/>
            <wp:effectExtent l="0" t="0" r="9525" b="0"/>
            <wp:docPr id="496905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975" cy="2190750"/>
                    </a:xfrm>
                    <a:prstGeom prst="rect">
                      <a:avLst/>
                    </a:prstGeom>
                    <a:noFill/>
                  </pic:spPr>
                </pic:pic>
              </a:graphicData>
            </a:graphic>
          </wp:inline>
        </w:drawing>
      </w:r>
    </w:p>
    <w:p w14:paraId="694A6A2E"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66D8518E"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13BDB58A"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b/>
          <w:bCs/>
          <w:color w:val="222222"/>
          <w:kern w:val="0"/>
          <w:sz w:val="24"/>
          <w:szCs w:val="24"/>
          <w:lang w:val="es-AR" w:eastAsia="es-UY"/>
          <w14:ligatures w14:val="none"/>
        </w:rPr>
        <w:t>Lectura de la profecía de Sofonías</w:t>
      </w:r>
      <w:r w:rsidRPr="00D408C5">
        <w:rPr>
          <w:rFonts w:ascii="Arial" w:eastAsia="Times New Roman" w:hAnsi="Arial" w:cs="Arial"/>
          <w:color w:val="222222"/>
          <w:kern w:val="0"/>
          <w:sz w:val="24"/>
          <w:szCs w:val="24"/>
          <w:lang w:val="es-AR" w:eastAsia="es-UY"/>
          <w14:ligatures w14:val="none"/>
        </w:rPr>
        <w:t>     3, 14-18ª</w:t>
      </w:r>
    </w:p>
    <w:p w14:paraId="6FEA39C2" w14:textId="77777777" w:rsidR="00D408C5" w:rsidRPr="00D408C5" w:rsidRDefault="00D408C5" w:rsidP="00D408C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br/>
      </w:r>
      <w:r w:rsidRPr="00D408C5">
        <w:rPr>
          <w:rFonts w:ascii="Arial" w:eastAsia="Times New Roman" w:hAnsi="Arial" w:cs="Arial"/>
          <w:i/>
          <w:iCs/>
          <w:color w:val="222222"/>
          <w:kern w:val="0"/>
          <w:sz w:val="24"/>
          <w:szCs w:val="24"/>
          <w:lang w:val="es-AR" w:eastAsia="es-UY"/>
          <w14:ligatures w14:val="none"/>
        </w:rPr>
        <w:t>Resumen: en medio de un clima de conflicto, Dios interviene en favor de su pueblo haciendo presente su realeza y su fuerza salvadora. Esto llena de alegría al pueblo y también al mismo Dios.</w:t>
      </w:r>
    </w:p>
    <w:p w14:paraId="07B6C463" w14:textId="77777777" w:rsidR="00D408C5" w:rsidRPr="00D408C5" w:rsidRDefault="00D408C5" w:rsidP="00D408C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0998B5A7"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xml:space="preserve">Sofonías es un profeta bastante duro. Leer toda su obra (más un folleto que un libro, se ha dicho) es ver dureza y rigor. Resulta extraño que él mismo afirme que lo escribe en tiempos de Josías uno de los escasos reyes de Judá que es fiel a la voluntad de Dios. Siendo que en el momento de la gran reforma que este rey encabeza no es él el consultado sino la profetisa </w:t>
      </w:r>
      <w:proofErr w:type="spellStart"/>
      <w:r w:rsidRPr="00D408C5">
        <w:rPr>
          <w:rFonts w:ascii="Arial" w:eastAsia="Times New Roman" w:hAnsi="Arial" w:cs="Arial"/>
          <w:color w:val="222222"/>
          <w:kern w:val="0"/>
          <w:sz w:val="24"/>
          <w:szCs w:val="24"/>
          <w:lang w:val="es-AR" w:eastAsia="es-UY"/>
          <w14:ligatures w14:val="none"/>
        </w:rPr>
        <w:t>Juldá</w:t>
      </w:r>
      <w:proofErr w:type="spellEnd"/>
      <w:r w:rsidRPr="00D408C5">
        <w:rPr>
          <w:rFonts w:ascii="Arial" w:eastAsia="Times New Roman" w:hAnsi="Arial" w:cs="Arial"/>
          <w:color w:val="222222"/>
          <w:kern w:val="0"/>
          <w:sz w:val="24"/>
          <w:szCs w:val="24"/>
          <w:lang w:val="es-AR" w:eastAsia="es-UY"/>
          <w14:ligatures w14:val="none"/>
        </w:rPr>
        <w:t xml:space="preserve">, todo indica que Sofonías ya ha muerto. Eso permite entender: después de muchos reyes bastante o muy negativos para Israel, al subir en el trono Josías, que además era muy joven (8 años según 2 </w:t>
      </w:r>
      <w:proofErr w:type="gramStart"/>
      <w:r w:rsidRPr="00D408C5">
        <w:rPr>
          <w:rFonts w:ascii="Arial" w:eastAsia="Times New Roman" w:hAnsi="Arial" w:cs="Arial"/>
          <w:color w:val="222222"/>
          <w:kern w:val="0"/>
          <w:sz w:val="24"/>
          <w:szCs w:val="24"/>
          <w:lang w:val="es-AR" w:eastAsia="es-UY"/>
          <w14:ligatures w14:val="none"/>
        </w:rPr>
        <w:t>Re 22,1</w:t>
      </w:r>
      <w:proofErr w:type="gramEnd"/>
      <w:r w:rsidRPr="00D408C5">
        <w:rPr>
          <w:rFonts w:ascii="Arial" w:eastAsia="Times New Roman" w:hAnsi="Arial" w:cs="Arial"/>
          <w:color w:val="222222"/>
          <w:kern w:val="0"/>
          <w:sz w:val="24"/>
          <w:szCs w:val="24"/>
          <w:lang w:val="es-AR" w:eastAsia="es-UY"/>
          <w14:ligatures w14:val="none"/>
        </w:rPr>
        <w:t>) se entiende que el profeta quiera criticar todos los caminos andados y lo que – todo parece indicar – será el nuevo gobierno. Es muy duro el profeta, pero sin embargo (como muchos otros) finaliza su obra con cantos de esperanza. Es parte de esta nota optimista la que la liturgia de hoy nos propone. Los tiranos ceden su lugar a Dios que intervendrá en la historia.</w:t>
      </w:r>
    </w:p>
    <w:p w14:paraId="427D772C"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6251B2F7"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La referencia a la “</w:t>
      </w:r>
      <w:r w:rsidRPr="00D408C5">
        <w:rPr>
          <w:rFonts w:ascii="Arial" w:eastAsia="Times New Roman" w:hAnsi="Arial" w:cs="Arial"/>
          <w:i/>
          <w:iCs/>
          <w:color w:val="222222"/>
          <w:kern w:val="0"/>
          <w:sz w:val="24"/>
          <w:szCs w:val="24"/>
          <w:lang w:val="es-AR" w:eastAsia="es-UY"/>
          <w14:ligatures w14:val="none"/>
        </w:rPr>
        <w:t xml:space="preserve">hija de </w:t>
      </w:r>
      <w:proofErr w:type="spellStart"/>
      <w:r w:rsidRPr="00D408C5">
        <w:rPr>
          <w:rFonts w:ascii="Arial" w:eastAsia="Times New Roman" w:hAnsi="Arial" w:cs="Arial"/>
          <w:i/>
          <w:iCs/>
          <w:color w:val="222222"/>
          <w:kern w:val="0"/>
          <w:sz w:val="24"/>
          <w:szCs w:val="24"/>
          <w:lang w:val="es-AR" w:eastAsia="es-UY"/>
          <w14:ligatures w14:val="none"/>
        </w:rPr>
        <w:t>Sión</w:t>
      </w:r>
      <w:proofErr w:type="spellEnd"/>
      <w:r w:rsidRPr="00D408C5">
        <w:rPr>
          <w:rFonts w:ascii="Arial" w:eastAsia="Times New Roman" w:hAnsi="Arial" w:cs="Arial"/>
          <w:color w:val="222222"/>
          <w:kern w:val="0"/>
          <w:sz w:val="24"/>
          <w:szCs w:val="24"/>
          <w:lang w:val="es-AR" w:eastAsia="es-UY"/>
          <w14:ligatures w14:val="none"/>
        </w:rPr>
        <w:t>” e “</w:t>
      </w:r>
      <w:r w:rsidRPr="00D408C5">
        <w:rPr>
          <w:rFonts w:ascii="Arial" w:eastAsia="Times New Roman" w:hAnsi="Arial" w:cs="Arial"/>
          <w:i/>
          <w:iCs/>
          <w:color w:val="222222"/>
          <w:kern w:val="0"/>
          <w:sz w:val="24"/>
          <w:szCs w:val="24"/>
          <w:lang w:val="es-AR" w:eastAsia="es-UY"/>
          <w14:ligatures w14:val="none"/>
        </w:rPr>
        <w:t>hija de Jerusalén</w:t>
      </w:r>
      <w:r w:rsidRPr="00D408C5">
        <w:rPr>
          <w:rFonts w:ascii="Arial" w:eastAsia="Times New Roman" w:hAnsi="Arial" w:cs="Arial"/>
          <w:color w:val="222222"/>
          <w:kern w:val="0"/>
          <w:sz w:val="24"/>
          <w:szCs w:val="24"/>
          <w:lang w:val="es-AR" w:eastAsia="es-UY"/>
          <w14:ligatures w14:val="none"/>
        </w:rPr>
        <w:t>” sin dudas alude a todo el pueblo. Los enemigos han sido expulsados y “</w:t>
      </w:r>
      <w:r w:rsidRPr="00D408C5">
        <w:rPr>
          <w:rFonts w:ascii="Arial" w:eastAsia="Times New Roman" w:hAnsi="Arial" w:cs="Arial"/>
          <w:i/>
          <w:iCs/>
          <w:color w:val="222222"/>
          <w:kern w:val="0"/>
          <w:sz w:val="24"/>
          <w:szCs w:val="24"/>
          <w:lang w:val="es-AR" w:eastAsia="es-UY"/>
          <w14:ligatures w14:val="none"/>
        </w:rPr>
        <w:t>en medio de ti</w:t>
      </w:r>
      <w:r w:rsidRPr="00D408C5">
        <w:rPr>
          <w:rFonts w:ascii="Arial" w:eastAsia="Times New Roman" w:hAnsi="Arial" w:cs="Arial"/>
          <w:color w:val="222222"/>
          <w:kern w:val="0"/>
          <w:sz w:val="24"/>
          <w:szCs w:val="24"/>
          <w:lang w:val="es-AR" w:eastAsia="es-UY"/>
          <w14:ligatures w14:val="none"/>
        </w:rPr>
        <w:t>” está Yahvé. Es decir, Yahvé es el nuevo </w:t>
      </w:r>
      <w:r w:rsidRPr="00D408C5">
        <w:rPr>
          <w:rFonts w:ascii="Arial" w:eastAsia="Times New Roman" w:hAnsi="Arial" w:cs="Arial"/>
          <w:i/>
          <w:iCs/>
          <w:color w:val="222222"/>
          <w:kern w:val="0"/>
          <w:sz w:val="24"/>
          <w:szCs w:val="24"/>
          <w:lang w:val="es-AR" w:eastAsia="es-UY"/>
          <w14:ligatures w14:val="none"/>
        </w:rPr>
        <w:t>rey</w:t>
      </w:r>
      <w:r w:rsidRPr="00D408C5">
        <w:rPr>
          <w:rFonts w:ascii="Arial" w:eastAsia="Times New Roman" w:hAnsi="Arial" w:cs="Arial"/>
          <w:color w:val="222222"/>
          <w:kern w:val="0"/>
          <w:sz w:val="24"/>
          <w:szCs w:val="24"/>
          <w:lang w:val="es-AR" w:eastAsia="es-UY"/>
          <w14:ligatures w14:val="none"/>
        </w:rPr>
        <w:t> (como dijimos, al no aludir al buen gobierno de Josías todo indica que este recién comienza). La presencia de Dios no solamente es vista como la de un rey sino como la de un “</w:t>
      </w:r>
      <w:r w:rsidRPr="00D408C5">
        <w:rPr>
          <w:rFonts w:ascii="Arial" w:eastAsia="Times New Roman" w:hAnsi="Arial" w:cs="Arial"/>
          <w:i/>
          <w:iCs/>
          <w:color w:val="222222"/>
          <w:kern w:val="0"/>
          <w:sz w:val="24"/>
          <w:szCs w:val="24"/>
          <w:lang w:val="es-AR" w:eastAsia="es-UY"/>
          <w14:ligatures w14:val="none"/>
        </w:rPr>
        <w:t>salvador</w:t>
      </w:r>
      <w:r w:rsidRPr="00D408C5">
        <w:rPr>
          <w:rFonts w:ascii="Arial" w:eastAsia="Times New Roman" w:hAnsi="Arial" w:cs="Arial"/>
          <w:color w:val="222222"/>
          <w:kern w:val="0"/>
          <w:sz w:val="24"/>
          <w:szCs w:val="24"/>
          <w:lang w:val="es-AR" w:eastAsia="es-UY"/>
          <w14:ligatures w14:val="none"/>
        </w:rPr>
        <w:t>” (vuelve a usar el mismo término hebreo en v.19). El tema central es la </w:t>
      </w:r>
      <w:r w:rsidRPr="00D408C5">
        <w:rPr>
          <w:rFonts w:ascii="Arial" w:eastAsia="Times New Roman" w:hAnsi="Arial" w:cs="Arial"/>
          <w:i/>
          <w:iCs/>
          <w:color w:val="222222"/>
          <w:kern w:val="0"/>
          <w:sz w:val="24"/>
          <w:szCs w:val="24"/>
          <w:lang w:val="es-AR" w:eastAsia="es-UY"/>
          <w14:ligatures w14:val="none"/>
        </w:rPr>
        <w:t>alegría</w:t>
      </w:r>
      <w:r w:rsidRPr="00D408C5">
        <w:rPr>
          <w:rFonts w:ascii="Arial" w:eastAsia="Times New Roman" w:hAnsi="Arial" w:cs="Arial"/>
          <w:color w:val="222222"/>
          <w:kern w:val="0"/>
          <w:sz w:val="24"/>
          <w:szCs w:val="24"/>
          <w:lang w:val="es-AR" w:eastAsia="es-UY"/>
          <w14:ligatures w14:val="none"/>
        </w:rPr>
        <w:t>, que la presencia de Dios hace posible particularmente por la desaparición del enemigo. Dios mismo </w:t>
      </w:r>
      <w:r w:rsidRPr="00D408C5">
        <w:rPr>
          <w:rFonts w:ascii="Arial" w:eastAsia="Times New Roman" w:hAnsi="Arial" w:cs="Arial"/>
          <w:i/>
          <w:iCs/>
          <w:color w:val="222222"/>
          <w:kern w:val="0"/>
          <w:sz w:val="24"/>
          <w:szCs w:val="24"/>
          <w:lang w:val="es-AR" w:eastAsia="es-UY"/>
          <w14:ligatures w14:val="none"/>
        </w:rPr>
        <w:t>baila</w:t>
      </w:r>
      <w:r w:rsidRPr="00D408C5">
        <w:rPr>
          <w:rFonts w:ascii="Arial" w:eastAsia="Times New Roman" w:hAnsi="Arial" w:cs="Arial"/>
          <w:color w:val="222222"/>
          <w:kern w:val="0"/>
          <w:sz w:val="24"/>
          <w:szCs w:val="24"/>
          <w:lang w:val="es-AR" w:eastAsia="es-UY"/>
          <w14:ligatures w14:val="none"/>
        </w:rPr>
        <w:t> de gozo ante esto por la fiesta de Israel.</w:t>
      </w:r>
    </w:p>
    <w:p w14:paraId="734BA1B7" w14:textId="77777777" w:rsidR="00D408C5" w:rsidRPr="00D408C5" w:rsidRDefault="00D408C5" w:rsidP="00D408C5">
      <w:pPr>
        <w:shd w:val="clear" w:color="auto" w:fill="FFFFFF"/>
        <w:spacing w:after="240" w:line="240" w:lineRule="auto"/>
        <w:jc w:val="both"/>
        <w:rPr>
          <w:rFonts w:ascii="Arial" w:eastAsia="Times New Roman" w:hAnsi="Arial" w:cs="Arial"/>
          <w:color w:val="222222"/>
          <w:kern w:val="0"/>
          <w:sz w:val="24"/>
          <w:szCs w:val="24"/>
          <w:lang w:val="es-AR" w:eastAsia="es-UY"/>
          <w14:ligatures w14:val="none"/>
        </w:rPr>
      </w:pPr>
    </w:p>
    <w:p w14:paraId="3787F094"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b/>
          <w:bCs/>
          <w:color w:val="222222"/>
          <w:kern w:val="0"/>
          <w:sz w:val="24"/>
          <w:szCs w:val="24"/>
          <w:lang w:val="es-AR" w:eastAsia="es-UY"/>
          <w14:ligatures w14:val="none"/>
        </w:rPr>
        <w:lastRenderedPageBreak/>
        <w:t>Lectura de la carta de san Pablo a los cristianos de Filipos</w:t>
      </w:r>
      <w:r w:rsidRPr="00D408C5">
        <w:rPr>
          <w:rFonts w:ascii="Arial" w:eastAsia="Times New Roman" w:hAnsi="Arial" w:cs="Arial"/>
          <w:color w:val="222222"/>
          <w:kern w:val="0"/>
          <w:sz w:val="24"/>
          <w:szCs w:val="24"/>
          <w:lang w:val="es-AR" w:eastAsia="es-UY"/>
          <w14:ligatures w14:val="none"/>
        </w:rPr>
        <w:t>     4, 4-7</w:t>
      </w:r>
    </w:p>
    <w:p w14:paraId="7525246C"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br/>
      </w:r>
      <w:r w:rsidRPr="00D408C5">
        <w:rPr>
          <w:rFonts w:ascii="Arial" w:eastAsia="Times New Roman" w:hAnsi="Arial" w:cs="Arial"/>
          <w:i/>
          <w:iCs/>
          <w:color w:val="222222"/>
          <w:kern w:val="0"/>
          <w:sz w:val="24"/>
          <w:szCs w:val="24"/>
          <w:lang w:val="es-AR" w:eastAsia="es-UY"/>
          <w14:ligatures w14:val="none"/>
        </w:rPr>
        <w:t>Resumen: La alegría y la inquietud expresada como paz o como alegría remarca la diferencia de actitudes que se espera de unos y otros. La raíz está puesta en la confianza de que “el Señor está cerca”.</w:t>
      </w:r>
    </w:p>
    <w:p w14:paraId="2CF32817"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0755C0B8"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La carta a los filipenses es, muy posiblemente, una agrupación de más de una carta. Casi podríamos decir que es una nota bastante desorganizada por la exclusiva insistencia en las relaciones interpersonales. Relaciones en la comunidad.</w:t>
      </w:r>
    </w:p>
    <w:p w14:paraId="7FCEF575"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41AB868F"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El texto del día es visto como casi la conclusión de una de esas cartas. La referencia a la </w:t>
      </w:r>
      <w:r w:rsidRPr="00D408C5">
        <w:rPr>
          <w:rFonts w:ascii="Arial" w:eastAsia="Times New Roman" w:hAnsi="Arial" w:cs="Arial"/>
          <w:i/>
          <w:iCs/>
          <w:color w:val="222222"/>
          <w:kern w:val="0"/>
          <w:sz w:val="24"/>
          <w:szCs w:val="24"/>
          <w:lang w:val="es-AR" w:eastAsia="es-UY"/>
          <w14:ligatures w14:val="none"/>
        </w:rPr>
        <w:t>alegría</w:t>
      </w:r>
      <w:r w:rsidRPr="00D408C5">
        <w:rPr>
          <w:rFonts w:ascii="Arial" w:eastAsia="Times New Roman" w:hAnsi="Arial" w:cs="Arial"/>
          <w:color w:val="222222"/>
          <w:kern w:val="0"/>
          <w:sz w:val="24"/>
          <w:szCs w:val="24"/>
          <w:lang w:val="es-AR" w:eastAsia="es-UY"/>
          <w14:ligatures w14:val="none"/>
        </w:rPr>
        <w:t> (4,4, que señalábamos como importante en la carta) parece repetir lo señalado en 3,1 (es posible que 3,1b-4,2 deban verse como originalmente independientes del texto). </w:t>
      </w:r>
    </w:p>
    <w:p w14:paraId="6C55FBEE"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39AECD73"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xml:space="preserve">Lo que se espera que la comunidad viva es </w:t>
      </w:r>
      <w:proofErr w:type="gramStart"/>
      <w:r w:rsidRPr="00D408C5">
        <w:rPr>
          <w:rFonts w:ascii="Arial" w:eastAsia="Times New Roman" w:hAnsi="Arial" w:cs="Arial"/>
          <w:color w:val="222222"/>
          <w:kern w:val="0"/>
          <w:sz w:val="24"/>
          <w:szCs w:val="24"/>
          <w:lang w:val="es-AR" w:eastAsia="es-UY"/>
          <w14:ligatures w14:val="none"/>
        </w:rPr>
        <w:t>expresado</w:t>
      </w:r>
      <w:proofErr w:type="gramEnd"/>
      <w:r w:rsidRPr="00D408C5">
        <w:rPr>
          <w:rFonts w:ascii="Arial" w:eastAsia="Times New Roman" w:hAnsi="Arial" w:cs="Arial"/>
          <w:color w:val="222222"/>
          <w:kern w:val="0"/>
          <w:sz w:val="24"/>
          <w:szCs w:val="24"/>
          <w:lang w:val="es-AR" w:eastAsia="es-UY"/>
          <w14:ligatures w14:val="none"/>
        </w:rPr>
        <w:t xml:space="preserve"> como “</w:t>
      </w:r>
      <w:r w:rsidRPr="00D408C5">
        <w:rPr>
          <w:rFonts w:ascii="Arial" w:eastAsia="Times New Roman" w:hAnsi="Arial" w:cs="Arial"/>
          <w:i/>
          <w:iCs/>
          <w:color w:val="222222"/>
          <w:kern w:val="0"/>
          <w:sz w:val="24"/>
          <w:szCs w:val="24"/>
          <w:lang w:val="es-AR" w:eastAsia="es-UY"/>
          <w14:ligatures w14:val="none"/>
        </w:rPr>
        <w:t>la bondad</w:t>
      </w:r>
      <w:r w:rsidRPr="00D408C5">
        <w:rPr>
          <w:rFonts w:ascii="Arial" w:eastAsia="Times New Roman" w:hAnsi="Arial" w:cs="Arial"/>
          <w:color w:val="222222"/>
          <w:kern w:val="0"/>
          <w:sz w:val="24"/>
          <w:szCs w:val="24"/>
          <w:lang w:val="es-AR" w:eastAsia="es-UY"/>
          <w14:ligatures w14:val="none"/>
        </w:rPr>
        <w:t>”, o indulgencia (única vez en Pablo). La razón radica en la “</w:t>
      </w:r>
      <w:r w:rsidRPr="00D408C5">
        <w:rPr>
          <w:rFonts w:ascii="Arial" w:eastAsia="Times New Roman" w:hAnsi="Arial" w:cs="Arial"/>
          <w:i/>
          <w:iCs/>
          <w:color w:val="222222"/>
          <w:kern w:val="0"/>
          <w:sz w:val="24"/>
          <w:szCs w:val="24"/>
          <w:lang w:val="es-AR" w:eastAsia="es-UY"/>
          <w14:ligatures w14:val="none"/>
        </w:rPr>
        <w:t>cercanía</w:t>
      </w:r>
      <w:r w:rsidRPr="00D408C5">
        <w:rPr>
          <w:rFonts w:ascii="Arial" w:eastAsia="Times New Roman" w:hAnsi="Arial" w:cs="Arial"/>
          <w:color w:val="222222"/>
          <w:kern w:val="0"/>
          <w:sz w:val="24"/>
          <w:szCs w:val="24"/>
          <w:lang w:val="es-AR" w:eastAsia="es-UY"/>
          <w14:ligatures w14:val="none"/>
        </w:rPr>
        <w:t>” del Señor (esto es, proximidad, en Pablo sólo aquí y 2x en Rom: 10,8; 13,11). “</w:t>
      </w:r>
      <w:r w:rsidRPr="00D408C5">
        <w:rPr>
          <w:rFonts w:ascii="Arial" w:eastAsia="Times New Roman" w:hAnsi="Arial" w:cs="Arial"/>
          <w:i/>
          <w:iCs/>
          <w:color w:val="222222"/>
          <w:kern w:val="0"/>
          <w:sz w:val="24"/>
          <w:szCs w:val="24"/>
          <w:lang w:val="es-AR" w:eastAsia="es-UY"/>
          <w14:ligatures w14:val="none"/>
        </w:rPr>
        <w:t>Preocuparse</w:t>
      </w:r>
      <w:r w:rsidRPr="00D408C5">
        <w:rPr>
          <w:rFonts w:ascii="Arial" w:eastAsia="Times New Roman" w:hAnsi="Arial" w:cs="Arial"/>
          <w:color w:val="222222"/>
          <w:kern w:val="0"/>
          <w:sz w:val="24"/>
          <w:szCs w:val="24"/>
          <w:lang w:val="es-AR" w:eastAsia="es-UY"/>
          <w14:ligatures w14:val="none"/>
        </w:rPr>
        <w:t>” es estar atentos ante algo que (puede) ocurrir. Puede entenderse como aflicción. Lo contrario es “</w:t>
      </w:r>
      <w:r w:rsidRPr="00D408C5">
        <w:rPr>
          <w:rFonts w:ascii="Arial" w:eastAsia="Times New Roman" w:hAnsi="Arial" w:cs="Arial"/>
          <w:i/>
          <w:iCs/>
          <w:color w:val="222222"/>
          <w:kern w:val="0"/>
          <w:sz w:val="24"/>
          <w:szCs w:val="24"/>
          <w:lang w:val="es-AR" w:eastAsia="es-UY"/>
          <w14:ligatures w14:val="none"/>
        </w:rPr>
        <w:t>petición</w:t>
      </w:r>
      <w:r w:rsidRPr="00D408C5">
        <w:rPr>
          <w:rFonts w:ascii="Arial" w:eastAsia="Times New Roman" w:hAnsi="Arial" w:cs="Arial"/>
          <w:color w:val="222222"/>
          <w:kern w:val="0"/>
          <w:sz w:val="24"/>
          <w:szCs w:val="24"/>
          <w:lang w:val="es-AR" w:eastAsia="es-UY"/>
          <w14:ligatures w14:val="none"/>
        </w:rPr>
        <w:t>”, “</w:t>
      </w:r>
      <w:r w:rsidRPr="00D408C5">
        <w:rPr>
          <w:rFonts w:ascii="Arial" w:eastAsia="Times New Roman" w:hAnsi="Arial" w:cs="Arial"/>
          <w:i/>
          <w:iCs/>
          <w:color w:val="222222"/>
          <w:kern w:val="0"/>
          <w:sz w:val="24"/>
          <w:szCs w:val="24"/>
          <w:lang w:val="es-AR" w:eastAsia="es-UY"/>
          <w14:ligatures w14:val="none"/>
        </w:rPr>
        <w:t>oración</w:t>
      </w:r>
      <w:r w:rsidRPr="00D408C5">
        <w:rPr>
          <w:rFonts w:ascii="Arial" w:eastAsia="Times New Roman" w:hAnsi="Arial" w:cs="Arial"/>
          <w:color w:val="222222"/>
          <w:kern w:val="0"/>
          <w:sz w:val="24"/>
          <w:szCs w:val="24"/>
          <w:lang w:val="es-AR" w:eastAsia="es-UY"/>
          <w14:ligatures w14:val="none"/>
        </w:rPr>
        <w:t>”, “</w:t>
      </w:r>
      <w:r w:rsidRPr="00D408C5">
        <w:rPr>
          <w:rFonts w:ascii="Arial" w:eastAsia="Times New Roman" w:hAnsi="Arial" w:cs="Arial"/>
          <w:i/>
          <w:iCs/>
          <w:color w:val="222222"/>
          <w:kern w:val="0"/>
          <w:sz w:val="24"/>
          <w:szCs w:val="24"/>
          <w:lang w:val="es-AR" w:eastAsia="es-UY"/>
          <w14:ligatures w14:val="none"/>
        </w:rPr>
        <w:t>acción de gracias</w:t>
      </w:r>
      <w:r w:rsidRPr="00D408C5">
        <w:rPr>
          <w:rFonts w:ascii="Arial" w:eastAsia="Times New Roman" w:hAnsi="Arial" w:cs="Arial"/>
          <w:color w:val="222222"/>
          <w:kern w:val="0"/>
          <w:sz w:val="24"/>
          <w:szCs w:val="24"/>
          <w:lang w:val="es-AR" w:eastAsia="es-UY"/>
          <w14:ligatures w14:val="none"/>
        </w:rPr>
        <w:t>” y “</w:t>
      </w:r>
      <w:r w:rsidRPr="00D408C5">
        <w:rPr>
          <w:rFonts w:ascii="Arial" w:eastAsia="Times New Roman" w:hAnsi="Arial" w:cs="Arial"/>
          <w:i/>
          <w:iCs/>
          <w:color w:val="222222"/>
          <w:kern w:val="0"/>
          <w:sz w:val="24"/>
          <w:szCs w:val="24"/>
          <w:lang w:val="es-AR" w:eastAsia="es-UY"/>
          <w14:ligatures w14:val="none"/>
        </w:rPr>
        <w:t>pedido</w:t>
      </w:r>
      <w:r w:rsidRPr="00D408C5">
        <w:rPr>
          <w:rFonts w:ascii="Arial" w:eastAsia="Times New Roman" w:hAnsi="Arial" w:cs="Arial"/>
          <w:color w:val="222222"/>
          <w:kern w:val="0"/>
          <w:sz w:val="24"/>
          <w:szCs w:val="24"/>
          <w:lang w:val="es-AR" w:eastAsia="es-UY"/>
          <w14:ligatures w14:val="none"/>
        </w:rPr>
        <w:t>” (v.6) “al </w:t>
      </w:r>
      <w:r w:rsidRPr="00D408C5">
        <w:rPr>
          <w:rFonts w:ascii="Arial" w:eastAsia="Times New Roman" w:hAnsi="Arial" w:cs="Arial"/>
          <w:i/>
          <w:iCs/>
          <w:color w:val="222222"/>
          <w:kern w:val="0"/>
          <w:sz w:val="24"/>
          <w:szCs w:val="24"/>
          <w:lang w:val="es-AR" w:eastAsia="es-UY"/>
          <w14:ligatures w14:val="none"/>
        </w:rPr>
        <w:t>Señor</w:t>
      </w:r>
      <w:r w:rsidRPr="00D408C5">
        <w:rPr>
          <w:rFonts w:ascii="Arial" w:eastAsia="Times New Roman" w:hAnsi="Arial" w:cs="Arial"/>
          <w:color w:val="222222"/>
          <w:kern w:val="0"/>
          <w:sz w:val="24"/>
          <w:szCs w:val="24"/>
          <w:lang w:val="es-AR" w:eastAsia="es-UY"/>
          <w14:ligatures w14:val="none"/>
        </w:rPr>
        <w:t>”. Se pasa a la referencia a la “</w:t>
      </w:r>
      <w:r w:rsidRPr="00D408C5">
        <w:rPr>
          <w:rFonts w:ascii="Arial" w:eastAsia="Times New Roman" w:hAnsi="Arial" w:cs="Arial"/>
          <w:i/>
          <w:iCs/>
          <w:color w:val="222222"/>
          <w:kern w:val="0"/>
          <w:sz w:val="24"/>
          <w:szCs w:val="24"/>
          <w:lang w:val="es-AR" w:eastAsia="es-UY"/>
          <w14:ligatures w14:val="none"/>
        </w:rPr>
        <w:t>paz</w:t>
      </w:r>
      <w:r w:rsidRPr="00D408C5">
        <w:rPr>
          <w:rFonts w:ascii="Arial" w:eastAsia="Times New Roman" w:hAnsi="Arial" w:cs="Arial"/>
          <w:color w:val="222222"/>
          <w:kern w:val="0"/>
          <w:sz w:val="24"/>
          <w:szCs w:val="24"/>
          <w:lang w:val="es-AR" w:eastAsia="es-UY"/>
          <w14:ligatures w14:val="none"/>
        </w:rPr>
        <w:t>” de Dios destacándose que supera toda mente sobrepasando el corazón y los pensamientos (ambas imágenes aluden a la mente). Y lo que se dice es que será “</w:t>
      </w:r>
      <w:r w:rsidRPr="00D408C5">
        <w:rPr>
          <w:rFonts w:ascii="Arial" w:eastAsia="Times New Roman" w:hAnsi="Arial" w:cs="Arial"/>
          <w:i/>
          <w:iCs/>
          <w:color w:val="222222"/>
          <w:kern w:val="0"/>
          <w:sz w:val="24"/>
          <w:szCs w:val="24"/>
          <w:lang w:val="es-AR" w:eastAsia="es-UY"/>
          <w14:ligatures w14:val="none"/>
        </w:rPr>
        <w:t>custodia</w:t>
      </w:r>
      <w:r w:rsidRPr="00D408C5">
        <w:rPr>
          <w:rFonts w:ascii="Arial" w:eastAsia="Times New Roman" w:hAnsi="Arial" w:cs="Arial"/>
          <w:color w:val="222222"/>
          <w:kern w:val="0"/>
          <w:sz w:val="24"/>
          <w:szCs w:val="24"/>
          <w:lang w:val="es-AR" w:eastAsia="es-UY"/>
          <w14:ligatures w14:val="none"/>
        </w:rPr>
        <w:t>”, vigilante (</w:t>
      </w:r>
      <w:proofErr w:type="spellStart"/>
      <w:r w:rsidRPr="00D408C5">
        <w:rPr>
          <w:rFonts w:ascii="Arial" w:eastAsia="Times New Roman" w:hAnsi="Arial" w:cs="Arial"/>
          <w:i/>
          <w:iCs/>
          <w:color w:val="222222"/>
          <w:kern w:val="0"/>
          <w:sz w:val="24"/>
          <w:szCs w:val="24"/>
          <w:lang w:val="es-AR" w:eastAsia="es-UY"/>
          <w14:ligatures w14:val="none"/>
        </w:rPr>
        <w:t>frouréô</w:t>
      </w:r>
      <w:proofErr w:type="spellEnd"/>
      <w:r w:rsidRPr="00D408C5">
        <w:rPr>
          <w:rFonts w:ascii="Arial" w:eastAsia="Times New Roman" w:hAnsi="Arial" w:cs="Arial"/>
          <w:color w:val="222222"/>
          <w:kern w:val="0"/>
          <w:sz w:val="24"/>
          <w:szCs w:val="24"/>
          <w:lang w:val="es-AR" w:eastAsia="es-UY"/>
          <w14:ligatures w14:val="none"/>
        </w:rPr>
        <w:t>) de los corazones y la mente. </w:t>
      </w:r>
    </w:p>
    <w:p w14:paraId="020C9584"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37D0892C"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La liturgia parece poner el acento en la cercanía del Señor (v.5) que es la que da sentido a la tensión por un lado y a la alegría por la otra. De eso se tratan las actitudes que se esperan de los discípulos.</w:t>
      </w:r>
    </w:p>
    <w:p w14:paraId="562B3ADF"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537E5E58"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31F62DF0"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r w:rsidRPr="00D408C5">
        <w:rPr>
          <w:rFonts w:ascii="Arial" w:eastAsia="Times New Roman" w:hAnsi="Arial" w:cs="Arial"/>
          <w:b/>
          <w:bCs/>
          <w:color w:val="222222"/>
          <w:kern w:val="0"/>
          <w:sz w:val="24"/>
          <w:szCs w:val="24"/>
          <w:lang w:val="es-AR" w:eastAsia="es-UY"/>
          <w14:ligatures w14:val="none"/>
        </w:rPr>
        <w:t>Evangelio según san Lucas</w:t>
      </w:r>
      <w:r w:rsidRPr="00D408C5">
        <w:rPr>
          <w:rFonts w:ascii="Arial" w:eastAsia="Times New Roman" w:hAnsi="Arial" w:cs="Arial"/>
          <w:color w:val="222222"/>
          <w:kern w:val="0"/>
          <w:sz w:val="24"/>
          <w:szCs w:val="24"/>
          <w:lang w:val="es-AR" w:eastAsia="es-UY"/>
          <w14:ligatures w14:val="none"/>
        </w:rPr>
        <w:t>     3, 2b-3.10-18</w:t>
      </w:r>
    </w:p>
    <w:p w14:paraId="4C4D0D1B" w14:textId="77777777" w:rsidR="00D408C5" w:rsidRPr="00D408C5" w:rsidRDefault="00D408C5" w:rsidP="00D408C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br/>
      </w:r>
      <w:r w:rsidRPr="00D408C5">
        <w:rPr>
          <w:rFonts w:ascii="Arial" w:eastAsia="Times New Roman" w:hAnsi="Arial" w:cs="Arial"/>
          <w:i/>
          <w:iCs/>
          <w:color w:val="222222"/>
          <w:kern w:val="0"/>
          <w:sz w:val="24"/>
          <w:szCs w:val="24"/>
          <w:lang w:val="es-AR" w:eastAsia="es-UY"/>
          <w14:ligatures w14:val="none"/>
        </w:rPr>
        <w:t>Resumen: la invitación de Juan a los que van a ser bautizados de dar frutos de conversión tiene diferentes frutos según sean los destinatarios. Por otra parte, Juan contrasta su ministerio y bautismo con el del que viene.</w:t>
      </w:r>
    </w:p>
    <w:p w14:paraId="42FC9222"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br/>
        <w:t>El texto del Evangelio retoma brevemente lo presentado el domingo pasado (vv.2b-3) a fin de ubicar el contexto del relato (Juan, el profeta, predicando la palabra de Dios en el desierto). El texto tiene dos partes bien marcadas, la primera – exclusiva de Lucas – diferentes grupos preguntando a Juan “</w:t>
      </w:r>
      <w:r w:rsidRPr="00D408C5">
        <w:rPr>
          <w:rFonts w:ascii="Arial" w:eastAsia="Times New Roman" w:hAnsi="Arial" w:cs="Arial"/>
          <w:i/>
          <w:iCs/>
          <w:color w:val="222222"/>
          <w:kern w:val="0"/>
          <w:sz w:val="24"/>
          <w:szCs w:val="24"/>
          <w:lang w:val="es-AR" w:eastAsia="es-UY"/>
          <w14:ligatures w14:val="none"/>
        </w:rPr>
        <w:t>¿qué debemos hacer?</w:t>
      </w:r>
      <w:r w:rsidRPr="00D408C5">
        <w:rPr>
          <w:rFonts w:ascii="Arial" w:eastAsia="Times New Roman" w:hAnsi="Arial" w:cs="Arial"/>
          <w:color w:val="222222"/>
          <w:kern w:val="0"/>
          <w:sz w:val="24"/>
          <w:szCs w:val="24"/>
          <w:lang w:val="es-AR" w:eastAsia="es-UY"/>
          <w14:ligatures w14:val="none"/>
        </w:rPr>
        <w:t>” (vv.10.12.14) y la respuesta correspondiente. La segunda – propia de Marcos, y que Lucas asume – Juan contrasta su bautismo y ministerio con el del Mesías que vendrá.</w:t>
      </w:r>
    </w:p>
    <w:p w14:paraId="6E7F0D92"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br/>
        <w:t>1. Los tres grupos que preguntan a Juan </w:t>
      </w:r>
      <w:r w:rsidRPr="00D408C5">
        <w:rPr>
          <w:rFonts w:ascii="Arial" w:eastAsia="Times New Roman" w:hAnsi="Arial" w:cs="Arial"/>
          <w:i/>
          <w:iCs/>
          <w:color w:val="222222"/>
          <w:kern w:val="0"/>
          <w:sz w:val="24"/>
          <w:szCs w:val="24"/>
          <w:lang w:val="es-AR" w:eastAsia="es-UY"/>
          <w14:ligatures w14:val="none"/>
        </w:rPr>
        <w:t>qué deben hacer</w:t>
      </w:r>
      <w:r w:rsidRPr="00D408C5">
        <w:rPr>
          <w:rFonts w:ascii="Arial" w:eastAsia="Times New Roman" w:hAnsi="Arial" w:cs="Arial"/>
          <w:color w:val="222222"/>
          <w:kern w:val="0"/>
          <w:sz w:val="24"/>
          <w:szCs w:val="24"/>
          <w:lang w:val="es-AR" w:eastAsia="es-UY"/>
          <w14:ligatures w14:val="none"/>
        </w:rPr>
        <w:t> (</w:t>
      </w:r>
      <w:r w:rsidRPr="00D408C5">
        <w:rPr>
          <w:rFonts w:ascii="Arial" w:eastAsia="Times New Roman" w:hAnsi="Arial" w:cs="Arial"/>
          <w:i/>
          <w:iCs/>
          <w:color w:val="222222"/>
          <w:kern w:val="0"/>
          <w:sz w:val="24"/>
          <w:szCs w:val="24"/>
          <w:lang w:val="es-AR" w:eastAsia="es-UY"/>
          <w14:ligatures w14:val="none"/>
        </w:rPr>
        <w:t xml:space="preserve">ti </w:t>
      </w:r>
      <w:proofErr w:type="spellStart"/>
      <w:r w:rsidRPr="00D408C5">
        <w:rPr>
          <w:rFonts w:ascii="Arial" w:eastAsia="Times New Roman" w:hAnsi="Arial" w:cs="Arial"/>
          <w:i/>
          <w:iCs/>
          <w:color w:val="222222"/>
          <w:kern w:val="0"/>
          <w:sz w:val="24"/>
          <w:szCs w:val="24"/>
          <w:lang w:val="es-AR" w:eastAsia="es-UY"/>
          <w14:ligatures w14:val="none"/>
        </w:rPr>
        <w:t>poiêsômen</w:t>
      </w:r>
      <w:proofErr w:type="spellEnd"/>
      <w:r w:rsidRPr="00D408C5">
        <w:rPr>
          <w:rFonts w:ascii="Arial" w:eastAsia="Times New Roman" w:hAnsi="Arial" w:cs="Arial"/>
          <w:color w:val="222222"/>
          <w:kern w:val="0"/>
          <w:sz w:val="24"/>
          <w:szCs w:val="24"/>
          <w:lang w:val="es-AR" w:eastAsia="es-UY"/>
          <w14:ligatures w14:val="none"/>
        </w:rPr>
        <w:t>) son “la </w:t>
      </w:r>
      <w:r w:rsidRPr="00D408C5">
        <w:rPr>
          <w:rFonts w:ascii="Arial" w:eastAsia="Times New Roman" w:hAnsi="Arial" w:cs="Arial"/>
          <w:i/>
          <w:iCs/>
          <w:color w:val="222222"/>
          <w:kern w:val="0"/>
          <w:sz w:val="24"/>
          <w:szCs w:val="24"/>
          <w:lang w:val="es-AR" w:eastAsia="es-UY"/>
          <w14:ligatures w14:val="none"/>
        </w:rPr>
        <w:t>multitud</w:t>
      </w:r>
      <w:r w:rsidRPr="00D408C5">
        <w:rPr>
          <w:rFonts w:ascii="Arial" w:eastAsia="Times New Roman" w:hAnsi="Arial" w:cs="Arial"/>
          <w:color w:val="222222"/>
          <w:kern w:val="0"/>
          <w:sz w:val="24"/>
          <w:szCs w:val="24"/>
          <w:lang w:val="es-AR" w:eastAsia="es-UY"/>
          <w14:ligatures w14:val="none"/>
        </w:rPr>
        <w:t>” (</w:t>
      </w:r>
      <w:proofErr w:type="spellStart"/>
      <w:r w:rsidRPr="00D408C5">
        <w:rPr>
          <w:rFonts w:ascii="Arial" w:eastAsia="Times New Roman" w:hAnsi="Arial" w:cs="Arial"/>
          <w:i/>
          <w:iCs/>
          <w:color w:val="222222"/>
          <w:kern w:val="0"/>
          <w:sz w:val="24"/>
          <w:szCs w:val="24"/>
          <w:lang w:val="es-AR" w:eastAsia="es-UY"/>
          <w14:ligatures w14:val="none"/>
        </w:rPr>
        <w:t>ojlós</w:t>
      </w:r>
      <w:proofErr w:type="spellEnd"/>
      <w:r w:rsidRPr="00D408C5">
        <w:rPr>
          <w:rFonts w:ascii="Arial" w:eastAsia="Times New Roman" w:hAnsi="Arial" w:cs="Arial"/>
          <w:color w:val="222222"/>
          <w:kern w:val="0"/>
          <w:sz w:val="24"/>
          <w:szCs w:val="24"/>
          <w:lang w:val="es-AR" w:eastAsia="es-UY"/>
          <w14:ligatures w14:val="none"/>
        </w:rPr>
        <w:t>), unos </w:t>
      </w:r>
      <w:r w:rsidRPr="00D408C5">
        <w:rPr>
          <w:rFonts w:ascii="Arial" w:eastAsia="Times New Roman" w:hAnsi="Arial" w:cs="Arial"/>
          <w:i/>
          <w:iCs/>
          <w:color w:val="222222"/>
          <w:kern w:val="0"/>
          <w:sz w:val="24"/>
          <w:szCs w:val="24"/>
          <w:lang w:val="es-AR" w:eastAsia="es-UY"/>
          <w14:ligatures w14:val="none"/>
        </w:rPr>
        <w:t>publicanos</w:t>
      </w:r>
      <w:r w:rsidRPr="00D408C5">
        <w:rPr>
          <w:rFonts w:ascii="Arial" w:eastAsia="Times New Roman" w:hAnsi="Arial" w:cs="Arial"/>
          <w:color w:val="222222"/>
          <w:kern w:val="0"/>
          <w:sz w:val="24"/>
          <w:szCs w:val="24"/>
          <w:lang w:val="es-AR" w:eastAsia="es-UY"/>
          <w14:ligatures w14:val="none"/>
        </w:rPr>
        <w:t> y unos </w:t>
      </w:r>
      <w:r w:rsidRPr="00D408C5">
        <w:rPr>
          <w:rFonts w:ascii="Arial" w:eastAsia="Times New Roman" w:hAnsi="Arial" w:cs="Arial"/>
          <w:i/>
          <w:iCs/>
          <w:color w:val="222222"/>
          <w:kern w:val="0"/>
          <w:sz w:val="24"/>
          <w:szCs w:val="24"/>
          <w:lang w:val="es-AR" w:eastAsia="es-UY"/>
          <w14:ligatures w14:val="none"/>
        </w:rPr>
        <w:t>soldados</w:t>
      </w:r>
      <w:r w:rsidRPr="00D408C5">
        <w:rPr>
          <w:rFonts w:ascii="Arial" w:eastAsia="Times New Roman" w:hAnsi="Arial" w:cs="Arial"/>
          <w:color w:val="222222"/>
          <w:kern w:val="0"/>
          <w:sz w:val="24"/>
          <w:szCs w:val="24"/>
          <w:lang w:val="es-AR" w:eastAsia="es-UY"/>
          <w14:ligatures w14:val="none"/>
        </w:rPr>
        <w:t>. La pregunta reiterada al planteo original de “</w:t>
      </w:r>
      <w:r w:rsidRPr="00D408C5">
        <w:rPr>
          <w:rFonts w:ascii="Arial" w:eastAsia="Times New Roman" w:hAnsi="Arial" w:cs="Arial"/>
          <w:i/>
          <w:iCs/>
          <w:color w:val="222222"/>
          <w:kern w:val="0"/>
          <w:sz w:val="24"/>
          <w:szCs w:val="24"/>
          <w:lang w:val="es-AR" w:eastAsia="es-UY"/>
          <w14:ligatures w14:val="none"/>
        </w:rPr>
        <w:t>dar frutos de conversión</w:t>
      </w:r>
      <w:r w:rsidRPr="00D408C5">
        <w:rPr>
          <w:rFonts w:ascii="Arial" w:eastAsia="Times New Roman" w:hAnsi="Arial" w:cs="Arial"/>
          <w:color w:val="222222"/>
          <w:kern w:val="0"/>
          <w:sz w:val="24"/>
          <w:szCs w:val="24"/>
          <w:lang w:val="es-AR" w:eastAsia="es-UY"/>
          <w14:ligatures w14:val="none"/>
        </w:rPr>
        <w:t>” (v.8) supone que la “conversión” (</w:t>
      </w:r>
      <w:proofErr w:type="spellStart"/>
      <w:r w:rsidRPr="00D408C5">
        <w:rPr>
          <w:rFonts w:ascii="Arial" w:eastAsia="Times New Roman" w:hAnsi="Arial" w:cs="Arial"/>
          <w:i/>
          <w:iCs/>
          <w:color w:val="222222"/>
          <w:kern w:val="0"/>
          <w:sz w:val="24"/>
          <w:szCs w:val="24"/>
          <w:lang w:val="es-AR" w:eastAsia="es-UY"/>
          <w14:ligatures w14:val="none"/>
        </w:rPr>
        <w:t>metánoia</w:t>
      </w:r>
      <w:proofErr w:type="spellEnd"/>
      <w:r w:rsidRPr="00D408C5">
        <w:rPr>
          <w:rFonts w:ascii="Arial" w:eastAsia="Times New Roman" w:hAnsi="Arial" w:cs="Arial"/>
          <w:color w:val="222222"/>
          <w:kern w:val="0"/>
          <w:sz w:val="24"/>
          <w:szCs w:val="24"/>
          <w:lang w:val="es-AR" w:eastAsia="es-UY"/>
          <w14:ligatures w14:val="none"/>
        </w:rPr>
        <w:t>) da frutos distintos según el grupo. La respuesta particularizada de Juan así lo manifiesta.</w:t>
      </w:r>
    </w:p>
    <w:p w14:paraId="1B389779"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lastRenderedPageBreak/>
        <w:t> </w:t>
      </w:r>
    </w:p>
    <w:p w14:paraId="6517B321"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A la </w:t>
      </w:r>
      <w:r w:rsidRPr="00D408C5">
        <w:rPr>
          <w:rFonts w:ascii="Arial" w:eastAsia="Times New Roman" w:hAnsi="Arial" w:cs="Arial"/>
          <w:i/>
          <w:iCs/>
          <w:color w:val="222222"/>
          <w:kern w:val="0"/>
          <w:sz w:val="24"/>
          <w:szCs w:val="24"/>
          <w:lang w:val="es-AR" w:eastAsia="es-UY"/>
          <w14:ligatures w14:val="none"/>
        </w:rPr>
        <w:t>multitud </w:t>
      </w:r>
      <w:r w:rsidRPr="00D408C5">
        <w:rPr>
          <w:rFonts w:ascii="Arial" w:eastAsia="Times New Roman" w:hAnsi="Arial" w:cs="Arial"/>
          <w:color w:val="222222"/>
          <w:kern w:val="0"/>
          <w:sz w:val="24"/>
          <w:szCs w:val="24"/>
          <w:lang w:val="es-AR" w:eastAsia="es-UY"/>
          <w14:ligatures w14:val="none"/>
        </w:rPr>
        <w:t>los invita a vivir conforme lo pide la Ley, como hermanos unos de otros, especialmente manifestado en los que menos tienen: </w:t>
      </w:r>
      <w:r w:rsidRPr="00D408C5">
        <w:rPr>
          <w:rFonts w:ascii="Arial" w:eastAsia="Times New Roman" w:hAnsi="Arial" w:cs="Arial"/>
          <w:i/>
          <w:iCs/>
          <w:color w:val="222222"/>
          <w:kern w:val="0"/>
          <w:sz w:val="24"/>
          <w:szCs w:val="24"/>
          <w:lang w:val="es-AR" w:eastAsia="es-UY"/>
          <w14:ligatures w14:val="none"/>
        </w:rPr>
        <w:t>dos túnicas</w:t>
      </w:r>
      <w:r w:rsidRPr="00D408C5">
        <w:rPr>
          <w:rFonts w:ascii="Arial" w:eastAsia="Times New Roman" w:hAnsi="Arial" w:cs="Arial"/>
          <w:color w:val="222222"/>
          <w:kern w:val="0"/>
          <w:sz w:val="24"/>
          <w:szCs w:val="24"/>
          <w:lang w:val="es-AR" w:eastAsia="es-UY"/>
          <w14:ligatures w14:val="none"/>
        </w:rPr>
        <w:t> o “de </w:t>
      </w:r>
      <w:r w:rsidRPr="00D408C5">
        <w:rPr>
          <w:rFonts w:ascii="Arial" w:eastAsia="Times New Roman" w:hAnsi="Arial" w:cs="Arial"/>
          <w:i/>
          <w:iCs/>
          <w:color w:val="222222"/>
          <w:kern w:val="0"/>
          <w:sz w:val="24"/>
          <w:szCs w:val="24"/>
          <w:lang w:val="es-AR" w:eastAsia="es-UY"/>
          <w14:ligatures w14:val="none"/>
        </w:rPr>
        <w:t>comer</w:t>
      </w:r>
      <w:r w:rsidRPr="00D408C5">
        <w:rPr>
          <w:rFonts w:ascii="Arial" w:eastAsia="Times New Roman" w:hAnsi="Arial" w:cs="Arial"/>
          <w:color w:val="222222"/>
          <w:kern w:val="0"/>
          <w:sz w:val="24"/>
          <w:szCs w:val="24"/>
          <w:lang w:val="es-AR" w:eastAsia="es-UY"/>
          <w14:ligatures w14:val="none"/>
        </w:rPr>
        <w:t>”, es decir alimento (cf. 9,13). Si bien en varios textos del AT (Éxodo y Levítico) la </w:t>
      </w:r>
      <w:r w:rsidRPr="00D408C5">
        <w:rPr>
          <w:rFonts w:ascii="Arial" w:eastAsia="Times New Roman" w:hAnsi="Arial" w:cs="Arial"/>
          <w:i/>
          <w:iCs/>
          <w:color w:val="222222"/>
          <w:kern w:val="0"/>
          <w:sz w:val="24"/>
          <w:szCs w:val="24"/>
          <w:lang w:val="es-AR" w:eastAsia="es-UY"/>
          <w14:ligatures w14:val="none"/>
        </w:rPr>
        <w:t>túnica</w:t>
      </w:r>
      <w:r w:rsidRPr="00D408C5">
        <w:rPr>
          <w:rFonts w:ascii="Arial" w:eastAsia="Times New Roman" w:hAnsi="Arial" w:cs="Arial"/>
          <w:color w:val="222222"/>
          <w:kern w:val="0"/>
          <w:sz w:val="24"/>
          <w:szCs w:val="24"/>
          <w:lang w:val="es-AR" w:eastAsia="es-UY"/>
          <w14:ligatures w14:val="none"/>
        </w:rPr>
        <w:t> (</w:t>
      </w:r>
      <w:proofErr w:type="spellStart"/>
      <w:r w:rsidRPr="00D408C5">
        <w:rPr>
          <w:rFonts w:ascii="Arial" w:eastAsia="Times New Roman" w:hAnsi="Arial" w:cs="Arial"/>
          <w:i/>
          <w:iCs/>
          <w:color w:val="222222"/>
          <w:kern w:val="0"/>
          <w:sz w:val="24"/>
          <w:szCs w:val="24"/>
          <w:lang w:val="es-AR" w:eastAsia="es-UY"/>
          <w14:ligatures w14:val="none"/>
        </w:rPr>
        <w:t>jitôn</w:t>
      </w:r>
      <w:proofErr w:type="spellEnd"/>
      <w:r w:rsidRPr="00D408C5">
        <w:rPr>
          <w:rFonts w:ascii="Arial" w:eastAsia="Times New Roman" w:hAnsi="Arial" w:cs="Arial"/>
          <w:color w:val="222222"/>
          <w:kern w:val="0"/>
          <w:sz w:val="24"/>
          <w:szCs w:val="24"/>
          <w:lang w:val="es-AR" w:eastAsia="es-UY"/>
          <w14:ligatures w14:val="none"/>
        </w:rPr>
        <w:t>) es vestimenta del sacerdote, en los Evangelios ya es vestimenta del común. El misionero no ha de llevar “dos túnicas” (9,3). Es la ropa habitual (cf. 6,29; el “manto” se coloca encima). </w:t>
      </w:r>
    </w:p>
    <w:p w14:paraId="593FDF57"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0267EB18"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A los </w:t>
      </w:r>
      <w:r w:rsidRPr="00D408C5">
        <w:rPr>
          <w:rFonts w:ascii="Arial" w:eastAsia="Times New Roman" w:hAnsi="Arial" w:cs="Arial"/>
          <w:i/>
          <w:iCs/>
          <w:color w:val="222222"/>
          <w:kern w:val="0"/>
          <w:sz w:val="24"/>
          <w:szCs w:val="24"/>
          <w:lang w:val="es-AR" w:eastAsia="es-UY"/>
          <w14:ligatures w14:val="none"/>
        </w:rPr>
        <w:t>publicanos</w:t>
      </w:r>
      <w:r w:rsidRPr="00D408C5">
        <w:rPr>
          <w:rFonts w:ascii="Arial" w:eastAsia="Times New Roman" w:hAnsi="Arial" w:cs="Arial"/>
          <w:color w:val="222222"/>
          <w:kern w:val="0"/>
          <w:sz w:val="24"/>
          <w:szCs w:val="24"/>
          <w:lang w:val="es-AR" w:eastAsia="es-UY"/>
          <w14:ligatures w14:val="none"/>
        </w:rPr>
        <w:t> los insta a no cobrar más que lo fijado. Lo habitual era que los publicanos cobraran a su antojo abusando del poder de permitir o negar el paso (eran una suerte de “cobradores de peaje” en las entradas de las ciudades o los cruces de caminos o puertos). Los publicanos debían entregar periódicamente a los jefes una suma fija. Si recaudaban menos debían financiarlo por su cuenta, y si recaudaban de más era en su provecho o beneficio. Eso hacía muy frecuente que fueran aprovechadores. A eso se refiere concretamente Juan, entonces. A que cumplan su deber, pero no abusen de ello.</w:t>
      </w:r>
    </w:p>
    <w:p w14:paraId="67B2AD11"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4CA64B9B"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Los </w:t>
      </w:r>
      <w:r w:rsidRPr="00D408C5">
        <w:rPr>
          <w:rFonts w:ascii="Arial" w:eastAsia="Times New Roman" w:hAnsi="Arial" w:cs="Arial"/>
          <w:i/>
          <w:iCs/>
          <w:color w:val="222222"/>
          <w:kern w:val="0"/>
          <w:sz w:val="24"/>
          <w:szCs w:val="24"/>
          <w:lang w:val="es-AR" w:eastAsia="es-UY"/>
          <w14:ligatures w14:val="none"/>
        </w:rPr>
        <w:t>soldados</w:t>
      </w:r>
      <w:r w:rsidRPr="00D408C5">
        <w:rPr>
          <w:rFonts w:ascii="Arial" w:eastAsia="Times New Roman" w:hAnsi="Arial" w:cs="Arial"/>
          <w:color w:val="222222"/>
          <w:kern w:val="0"/>
          <w:sz w:val="24"/>
          <w:szCs w:val="24"/>
          <w:lang w:val="es-AR" w:eastAsia="es-UY"/>
          <w14:ligatures w14:val="none"/>
        </w:rPr>
        <w:t> no son fáciles de precisar. El término </w:t>
      </w:r>
      <w:proofErr w:type="spellStart"/>
      <w:r w:rsidRPr="00D408C5">
        <w:rPr>
          <w:rFonts w:ascii="Arial" w:eastAsia="Times New Roman" w:hAnsi="Arial" w:cs="Arial"/>
          <w:i/>
          <w:iCs/>
          <w:color w:val="222222"/>
          <w:kern w:val="0"/>
          <w:sz w:val="24"/>
          <w:szCs w:val="24"/>
          <w:lang w:val="es-AR" w:eastAsia="es-UY"/>
          <w14:ligatures w14:val="none"/>
        </w:rPr>
        <w:t>strateuómenoi</w:t>
      </w:r>
      <w:proofErr w:type="spellEnd"/>
      <w:r w:rsidRPr="00D408C5">
        <w:rPr>
          <w:rFonts w:ascii="Arial" w:eastAsia="Times New Roman" w:hAnsi="Arial" w:cs="Arial"/>
          <w:color w:val="222222"/>
          <w:kern w:val="0"/>
          <w:sz w:val="24"/>
          <w:szCs w:val="24"/>
          <w:lang w:val="es-AR" w:eastAsia="es-UY"/>
          <w14:ligatures w14:val="none"/>
        </w:rPr>
        <w:t> es la única vez que se encuentra en los Evangelios (es una voz pasiva del verbo “guerrear”, “combatir”, sería </w:t>
      </w:r>
      <w:r w:rsidRPr="00D408C5">
        <w:rPr>
          <w:rFonts w:ascii="Arial" w:eastAsia="Times New Roman" w:hAnsi="Arial" w:cs="Arial"/>
          <w:i/>
          <w:iCs/>
          <w:color w:val="222222"/>
          <w:kern w:val="0"/>
          <w:sz w:val="24"/>
          <w:szCs w:val="24"/>
          <w:lang w:val="es-AR" w:eastAsia="es-UY"/>
          <w14:ligatures w14:val="none"/>
        </w:rPr>
        <w:t>combatientes</w:t>
      </w:r>
      <w:r w:rsidRPr="00D408C5">
        <w:rPr>
          <w:rFonts w:ascii="Arial" w:eastAsia="Times New Roman" w:hAnsi="Arial" w:cs="Arial"/>
          <w:color w:val="222222"/>
          <w:kern w:val="0"/>
          <w:sz w:val="24"/>
          <w:szCs w:val="24"/>
          <w:lang w:val="es-AR" w:eastAsia="es-UY"/>
          <w14:ligatures w14:val="none"/>
        </w:rPr>
        <w:t>). Sin embargo, los términos con la raíz “</w:t>
      </w:r>
      <w:proofErr w:type="spellStart"/>
      <w:r w:rsidRPr="00D408C5">
        <w:rPr>
          <w:rFonts w:ascii="Arial" w:eastAsia="Times New Roman" w:hAnsi="Arial" w:cs="Arial"/>
          <w:i/>
          <w:iCs/>
          <w:color w:val="222222"/>
          <w:kern w:val="0"/>
          <w:sz w:val="24"/>
          <w:szCs w:val="24"/>
          <w:lang w:val="es-AR" w:eastAsia="es-UY"/>
          <w14:ligatures w14:val="none"/>
        </w:rPr>
        <w:t>srat</w:t>
      </w:r>
      <w:proofErr w:type="spellEnd"/>
      <w:r w:rsidRPr="00D408C5">
        <w:rPr>
          <w:rFonts w:ascii="Arial" w:eastAsia="Times New Roman" w:hAnsi="Arial" w:cs="Arial"/>
          <w:i/>
          <w:iCs/>
          <w:color w:val="222222"/>
          <w:kern w:val="0"/>
          <w:sz w:val="24"/>
          <w:szCs w:val="24"/>
          <w:lang w:val="es-AR" w:eastAsia="es-UY"/>
          <w14:ligatures w14:val="none"/>
        </w:rPr>
        <w:t>---</w:t>
      </w:r>
      <w:r w:rsidRPr="00D408C5">
        <w:rPr>
          <w:rFonts w:ascii="Arial" w:eastAsia="Times New Roman" w:hAnsi="Arial" w:cs="Arial"/>
          <w:color w:val="222222"/>
          <w:kern w:val="0"/>
          <w:sz w:val="24"/>
          <w:szCs w:val="24"/>
          <w:lang w:val="es-AR" w:eastAsia="es-UY"/>
          <w14:ligatures w14:val="none"/>
        </w:rPr>
        <w:t>” son más frecuentes. Desde el “ejército celestial” (</w:t>
      </w:r>
      <w:proofErr w:type="spellStart"/>
      <w:r w:rsidRPr="00D408C5">
        <w:rPr>
          <w:rFonts w:ascii="Arial" w:eastAsia="Times New Roman" w:hAnsi="Arial" w:cs="Arial"/>
          <w:color w:val="222222"/>
          <w:kern w:val="0"/>
          <w:sz w:val="24"/>
          <w:szCs w:val="24"/>
          <w:lang w:val="es-AR" w:eastAsia="es-UY"/>
          <w14:ligatures w14:val="none"/>
        </w:rPr>
        <w:t>Lc</w:t>
      </w:r>
      <w:proofErr w:type="spellEnd"/>
      <w:r w:rsidRPr="00D408C5">
        <w:rPr>
          <w:rFonts w:ascii="Arial" w:eastAsia="Times New Roman" w:hAnsi="Arial" w:cs="Arial"/>
          <w:color w:val="222222"/>
          <w:kern w:val="0"/>
          <w:sz w:val="24"/>
          <w:szCs w:val="24"/>
          <w:lang w:val="es-AR" w:eastAsia="es-UY"/>
          <w14:ligatures w14:val="none"/>
        </w:rPr>
        <w:t xml:space="preserve"> 2,13; </w:t>
      </w:r>
      <w:proofErr w:type="spellStart"/>
      <w:r w:rsidRPr="00D408C5">
        <w:rPr>
          <w:rFonts w:ascii="Arial" w:eastAsia="Times New Roman" w:hAnsi="Arial" w:cs="Arial"/>
          <w:color w:val="222222"/>
          <w:kern w:val="0"/>
          <w:sz w:val="24"/>
          <w:szCs w:val="24"/>
          <w:lang w:val="es-AR" w:eastAsia="es-UY"/>
          <w14:ligatures w14:val="none"/>
        </w:rPr>
        <w:t>Hch</w:t>
      </w:r>
      <w:proofErr w:type="spellEnd"/>
      <w:r w:rsidRPr="00D408C5">
        <w:rPr>
          <w:rFonts w:ascii="Arial" w:eastAsia="Times New Roman" w:hAnsi="Arial" w:cs="Arial"/>
          <w:color w:val="222222"/>
          <w:kern w:val="0"/>
          <w:sz w:val="24"/>
          <w:szCs w:val="24"/>
          <w:lang w:val="es-AR" w:eastAsia="es-UY"/>
          <w14:ligatures w14:val="none"/>
        </w:rPr>
        <w:t xml:space="preserve"> 7,42) hasta simplemente “soldados” (</w:t>
      </w:r>
      <w:proofErr w:type="spellStart"/>
      <w:r w:rsidRPr="00D408C5">
        <w:rPr>
          <w:rFonts w:ascii="Arial" w:eastAsia="Times New Roman" w:hAnsi="Arial" w:cs="Arial"/>
          <w:i/>
          <w:iCs/>
          <w:color w:val="222222"/>
          <w:kern w:val="0"/>
          <w:sz w:val="24"/>
          <w:szCs w:val="24"/>
          <w:lang w:val="es-AR" w:eastAsia="es-UY"/>
          <w14:ligatures w14:val="none"/>
        </w:rPr>
        <w:t>stratiôtês</w:t>
      </w:r>
      <w:proofErr w:type="spellEnd"/>
      <w:r w:rsidRPr="00D408C5">
        <w:rPr>
          <w:rFonts w:ascii="Arial" w:eastAsia="Times New Roman" w:hAnsi="Arial" w:cs="Arial"/>
          <w:color w:val="222222"/>
          <w:kern w:val="0"/>
          <w:sz w:val="24"/>
          <w:szCs w:val="24"/>
          <w:lang w:val="es-AR" w:eastAsia="es-UY"/>
          <w14:ligatures w14:val="none"/>
        </w:rPr>
        <w:t xml:space="preserve">). Pero ¿a qué soldados se refiere? Puede decirse que es sumamente improbable que miembros del ejército romano (que no deben pensarse como ciudadanos o habitantes de Italia) fueran a ver a Juan. Sin duda se ha de pensar en judíos. Es decir, hebreos contratados para un ejército. </w:t>
      </w:r>
      <w:proofErr w:type="gramStart"/>
      <w:r w:rsidRPr="00D408C5">
        <w:rPr>
          <w:rFonts w:ascii="Arial" w:eastAsia="Times New Roman" w:hAnsi="Arial" w:cs="Arial"/>
          <w:color w:val="222222"/>
          <w:kern w:val="0"/>
          <w:sz w:val="24"/>
          <w:szCs w:val="24"/>
          <w:lang w:val="es-AR" w:eastAsia="es-UY"/>
          <w14:ligatures w14:val="none"/>
        </w:rPr>
        <w:t>Pero,</w:t>
      </w:r>
      <w:proofErr w:type="gramEnd"/>
      <w:r w:rsidRPr="00D408C5">
        <w:rPr>
          <w:rFonts w:ascii="Arial" w:eastAsia="Times New Roman" w:hAnsi="Arial" w:cs="Arial"/>
          <w:color w:val="222222"/>
          <w:kern w:val="0"/>
          <w:sz w:val="24"/>
          <w:szCs w:val="24"/>
          <w:lang w:val="es-AR" w:eastAsia="es-UY"/>
          <w14:ligatures w14:val="none"/>
        </w:rPr>
        <w:t xml:space="preserve"> ¿para el ejército romano?, ¿o para el ejército de Herodes Antipas? No hay que olvidar que el gobernante de turno tenía la responsabilidad, ante Roma, de conservar la “</w:t>
      </w:r>
      <w:proofErr w:type="spellStart"/>
      <w:r w:rsidRPr="00D408C5">
        <w:rPr>
          <w:rFonts w:ascii="Arial" w:eastAsia="Times New Roman" w:hAnsi="Arial" w:cs="Arial"/>
          <w:i/>
          <w:iCs/>
          <w:color w:val="222222"/>
          <w:kern w:val="0"/>
          <w:sz w:val="24"/>
          <w:szCs w:val="24"/>
          <w:lang w:val="es-AR" w:eastAsia="es-UY"/>
          <w14:ligatures w14:val="none"/>
        </w:rPr>
        <w:t>pax</w:t>
      </w:r>
      <w:proofErr w:type="spellEnd"/>
      <w:r w:rsidRPr="00D408C5">
        <w:rPr>
          <w:rFonts w:ascii="Arial" w:eastAsia="Times New Roman" w:hAnsi="Arial" w:cs="Arial"/>
          <w:i/>
          <w:iCs/>
          <w:color w:val="222222"/>
          <w:kern w:val="0"/>
          <w:sz w:val="24"/>
          <w:szCs w:val="24"/>
          <w:lang w:val="es-AR" w:eastAsia="es-UY"/>
          <w14:ligatures w14:val="none"/>
        </w:rPr>
        <w:t xml:space="preserve"> romana</w:t>
      </w:r>
      <w:r w:rsidRPr="00D408C5">
        <w:rPr>
          <w:rFonts w:ascii="Arial" w:eastAsia="Times New Roman" w:hAnsi="Arial" w:cs="Arial"/>
          <w:color w:val="222222"/>
          <w:kern w:val="0"/>
          <w:sz w:val="24"/>
          <w:szCs w:val="24"/>
          <w:lang w:val="es-AR" w:eastAsia="es-UY"/>
          <w14:ligatures w14:val="none"/>
        </w:rPr>
        <w:t xml:space="preserve">” para lo cual debía tener un ejército listo. La región de Judea y Samaría estaba sometida a los procuradores (en tiempos de Jesús, luego será pasada a Agripa, año 40) mientras Galilea estaba bajo Herodes Antipas (4 </w:t>
      </w:r>
      <w:proofErr w:type="spellStart"/>
      <w:r w:rsidRPr="00D408C5">
        <w:rPr>
          <w:rFonts w:ascii="Arial" w:eastAsia="Times New Roman" w:hAnsi="Arial" w:cs="Arial"/>
          <w:color w:val="222222"/>
          <w:kern w:val="0"/>
          <w:sz w:val="24"/>
          <w:szCs w:val="24"/>
          <w:lang w:val="es-AR" w:eastAsia="es-UY"/>
          <w14:ligatures w14:val="none"/>
        </w:rPr>
        <w:t>aC</w:t>
      </w:r>
      <w:proofErr w:type="spellEnd"/>
      <w:r w:rsidRPr="00D408C5">
        <w:rPr>
          <w:rFonts w:ascii="Arial" w:eastAsia="Times New Roman" w:hAnsi="Arial" w:cs="Arial"/>
          <w:color w:val="222222"/>
          <w:kern w:val="0"/>
          <w:sz w:val="24"/>
          <w:szCs w:val="24"/>
          <w:lang w:val="es-AR" w:eastAsia="es-UY"/>
          <w14:ligatures w14:val="none"/>
        </w:rPr>
        <w:t xml:space="preserve"> al 39 </w:t>
      </w:r>
      <w:proofErr w:type="spellStart"/>
      <w:r w:rsidRPr="00D408C5">
        <w:rPr>
          <w:rFonts w:ascii="Arial" w:eastAsia="Times New Roman" w:hAnsi="Arial" w:cs="Arial"/>
          <w:color w:val="222222"/>
          <w:kern w:val="0"/>
          <w:sz w:val="24"/>
          <w:szCs w:val="24"/>
          <w:lang w:val="es-AR" w:eastAsia="es-UY"/>
          <w14:ligatures w14:val="none"/>
        </w:rPr>
        <w:t>dC</w:t>
      </w:r>
      <w:proofErr w:type="spellEnd"/>
      <w:r w:rsidRPr="00D408C5">
        <w:rPr>
          <w:rFonts w:ascii="Arial" w:eastAsia="Times New Roman" w:hAnsi="Arial" w:cs="Arial"/>
          <w:color w:val="222222"/>
          <w:kern w:val="0"/>
          <w:sz w:val="24"/>
          <w:szCs w:val="24"/>
          <w:lang w:val="es-AR" w:eastAsia="es-UY"/>
          <w14:ligatures w14:val="none"/>
        </w:rPr>
        <w:t>). Luego se unificará bajo Agripa hasta que su hijo Agripa II (año 48) no gozará de confianza y volviera el tiempo de los procuradores. Queda todavía el tema de que en tiempos de Lucas Jerusalén había sido destruida y el único ejército que tenía presencia era el romano. En suma, no es fácil saber si Lucas remite a un acontecimiento que conoce (por tanto, a combatientes reales), o a una creación literaria para destacar, precisamente, que la conversión se ha de manifestar en cada grupo de manera diferente, pero siempre en favor de los débiles. Lo cierto – sea como fuere – que estos combatientes escuchan tres indicaciones precisas: no extorsionar, no intimidar a nadie y conformarse con su salario. La </w:t>
      </w:r>
      <w:r w:rsidRPr="00D408C5">
        <w:rPr>
          <w:rFonts w:ascii="Arial" w:eastAsia="Times New Roman" w:hAnsi="Arial" w:cs="Arial"/>
          <w:i/>
          <w:iCs/>
          <w:color w:val="222222"/>
          <w:kern w:val="0"/>
          <w:sz w:val="24"/>
          <w:szCs w:val="24"/>
          <w:lang w:val="es-AR" w:eastAsia="es-UY"/>
          <w14:ligatures w14:val="none"/>
        </w:rPr>
        <w:t>extorsión</w:t>
      </w:r>
      <w:r w:rsidRPr="00D408C5">
        <w:rPr>
          <w:rFonts w:ascii="Arial" w:eastAsia="Times New Roman" w:hAnsi="Arial" w:cs="Arial"/>
          <w:color w:val="222222"/>
          <w:kern w:val="0"/>
          <w:sz w:val="24"/>
          <w:szCs w:val="24"/>
          <w:lang w:val="es-AR" w:eastAsia="es-UY"/>
          <w14:ligatures w14:val="none"/>
        </w:rPr>
        <w:t> es exigir dinero por presión (sólo aquí en la Biblia). El apócrifo 3 Macabeos finaliza celebrando el regreso de todos a sus casas y dice:</w:t>
      </w:r>
    </w:p>
    <w:p w14:paraId="22AF4F67"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3A85F0F2" w14:textId="77777777" w:rsidR="00D408C5" w:rsidRPr="00D408C5" w:rsidRDefault="00D408C5" w:rsidP="00D408C5">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w:t>
      </w:r>
      <w:r w:rsidRPr="00D408C5">
        <w:rPr>
          <w:rFonts w:ascii="Arial" w:eastAsia="Times New Roman" w:hAnsi="Arial" w:cs="Arial"/>
          <w:i/>
          <w:iCs/>
          <w:color w:val="222222"/>
          <w:kern w:val="0"/>
          <w:sz w:val="24"/>
          <w:szCs w:val="24"/>
          <w:lang w:val="es-AR" w:eastAsia="es-UY"/>
          <w14:ligatures w14:val="none"/>
        </w:rPr>
        <w:t>Tenían una gran autoridad como no la tuvieron sus enemigos, y eran mirados con estima y aprecio; nadie extorsionaba con su propiedad, Recobraron todas sus posesiones según el registro y los que poseían algo lo devolvieron con gran temor. El gran Dios cumplió con ellos cosas grandes para su salvación: Bendito sea Israel desde siempre y para siempre, Amén</w:t>
      </w:r>
      <w:r w:rsidRPr="00D408C5">
        <w:rPr>
          <w:rFonts w:ascii="Arial" w:eastAsia="Times New Roman" w:hAnsi="Arial" w:cs="Arial"/>
          <w:color w:val="222222"/>
          <w:kern w:val="0"/>
          <w:sz w:val="24"/>
          <w:szCs w:val="24"/>
          <w:lang w:val="es-AR" w:eastAsia="es-UY"/>
          <w14:ligatures w14:val="none"/>
        </w:rPr>
        <w:t>” (3Mac 7,21-23).</w:t>
      </w:r>
    </w:p>
    <w:p w14:paraId="3F79352D" w14:textId="77777777" w:rsidR="00D408C5" w:rsidRPr="00D408C5" w:rsidRDefault="00D408C5" w:rsidP="00D408C5">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27F9E135"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i/>
          <w:iCs/>
          <w:color w:val="222222"/>
          <w:kern w:val="0"/>
          <w:sz w:val="24"/>
          <w:szCs w:val="24"/>
          <w:lang w:val="es-AR" w:eastAsia="es-UY"/>
          <w14:ligatures w14:val="none"/>
        </w:rPr>
        <w:lastRenderedPageBreak/>
        <w:t>Intimidar</w:t>
      </w:r>
      <w:r w:rsidRPr="00D408C5">
        <w:rPr>
          <w:rFonts w:ascii="Arial" w:eastAsia="Times New Roman" w:hAnsi="Arial" w:cs="Arial"/>
          <w:color w:val="222222"/>
          <w:kern w:val="0"/>
          <w:sz w:val="24"/>
          <w:szCs w:val="24"/>
          <w:lang w:val="es-AR" w:eastAsia="es-UY"/>
          <w14:ligatures w14:val="none"/>
        </w:rPr>
        <w:t xml:space="preserve"> es aprovecharse de la situación de poder (cf. Gen 43,18; Pr 14,31; 22,16; 28,3; </w:t>
      </w:r>
      <w:proofErr w:type="spellStart"/>
      <w:r w:rsidRPr="00D408C5">
        <w:rPr>
          <w:rFonts w:ascii="Arial" w:eastAsia="Times New Roman" w:hAnsi="Arial" w:cs="Arial"/>
          <w:color w:val="222222"/>
          <w:kern w:val="0"/>
          <w:sz w:val="24"/>
          <w:szCs w:val="24"/>
          <w:lang w:val="es-AR" w:eastAsia="es-UY"/>
          <w14:ligatures w14:val="none"/>
        </w:rPr>
        <w:t>Qo</w:t>
      </w:r>
      <w:proofErr w:type="spellEnd"/>
      <w:r w:rsidRPr="00D408C5">
        <w:rPr>
          <w:rFonts w:ascii="Arial" w:eastAsia="Times New Roman" w:hAnsi="Arial" w:cs="Arial"/>
          <w:color w:val="222222"/>
          <w:kern w:val="0"/>
          <w:sz w:val="24"/>
          <w:szCs w:val="24"/>
          <w:lang w:val="es-AR" w:eastAsia="es-UY"/>
          <w14:ligatures w14:val="none"/>
        </w:rPr>
        <w:t xml:space="preserve"> 4,1; Job 35,9). Es lo que manifiesta el jefe de publicanos Zaqueo que remedia devolviendo el cuádruplo (</w:t>
      </w:r>
      <w:proofErr w:type="spellStart"/>
      <w:r w:rsidRPr="00D408C5">
        <w:rPr>
          <w:rFonts w:ascii="Arial" w:eastAsia="Times New Roman" w:hAnsi="Arial" w:cs="Arial"/>
          <w:color w:val="222222"/>
          <w:kern w:val="0"/>
          <w:sz w:val="24"/>
          <w:szCs w:val="24"/>
          <w:lang w:val="es-AR" w:eastAsia="es-UY"/>
          <w14:ligatures w14:val="none"/>
        </w:rPr>
        <w:t>Lc</w:t>
      </w:r>
      <w:proofErr w:type="spellEnd"/>
      <w:r w:rsidRPr="00D408C5">
        <w:rPr>
          <w:rFonts w:ascii="Arial" w:eastAsia="Times New Roman" w:hAnsi="Arial" w:cs="Arial"/>
          <w:color w:val="222222"/>
          <w:kern w:val="0"/>
          <w:sz w:val="24"/>
          <w:szCs w:val="24"/>
          <w:lang w:val="es-AR" w:eastAsia="es-UY"/>
          <w14:ligatures w14:val="none"/>
        </w:rPr>
        <w:t xml:space="preserve"> 19,8). El </w:t>
      </w:r>
      <w:r w:rsidRPr="00D408C5">
        <w:rPr>
          <w:rFonts w:ascii="Arial" w:eastAsia="Times New Roman" w:hAnsi="Arial" w:cs="Arial"/>
          <w:i/>
          <w:iCs/>
          <w:color w:val="222222"/>
          <w:kern w:val="0"/>
          <w:sz w:val="24"/>
          <w:szCs w:val="24"/>
          <w:lang w:val="es-AR" w:eastAsia="es-UY"/>
          <w14:ligatures w14:val="none"/>
        </w:rPr>
        <w:t>sueldo</w:t>
      </w:r>
      <w:r w:rsidRPr="00D408C5">
        <w:rPr>
          <w:rFonts w:ascii="Arial" w:eastAsia="Times New Roman" w:hAnsi="Arial" w:cs="Arial"/>
          <w:color w:val="222222"/>
          <w:kern w:val="0"/>
          <w:sz w:val="24"/>
          <w:szCs w:val="24"/>
          <w:lang w:val="es-AR" w:eastAsia="es-UY"/>
          <w14:ligatures w14:val="none"/>
        </w:rPr>
        <w:t> (</w:t>
      </w:r>
      <w:proofErr w:type="spellStart"/>
      <w:r w:rsidRPr="00D408C5">
        <w:rPr>
          <w:rFonts w:ascii="Arial" w:eastAsia="Times New Roman" w:hAnsi="Arial" w:cs="Arial"/>
          <w:i/>
          <w:iCs/>
          <w:color w:val="222222"/>
          <w:kern w:val="0"/>
          <w:sz w:val="24"/>
          <w:szCs w:val="24"/>
          <w:lang w:val="es-AR" w:eastAsia="es-UY"/>
          <w14:ligatures w14:val="none"/>
        </w:rPr>
        <w:t>ofônion</w:t>
      </w:r>
      <w:proofErr w:type="spellEnd"/>
      <w:r w:rsidRPr="00D408C5">
        <w:rPr>
          <w:rFonts w:ascii="Arial" w:eastAsia="Times New Roman" w:hAnsi="Arial" w:cs="Arial"/>
          <w:color w:val="222222"/>
          <w:kern w:val="0"/>
          <w:sz w:val="24"/>
          <w:szCs w:val="24"/>
          <w:lang w:val="es-AR" w:eastAsia="es-UY"/>
          <w14:ligatures w14:val="none"/>
        </w:rPr>
        <w:t xml:space="preserve">) es en general el sueldo de una tropa (1 Mac 3,28; 14,32; 1 </w:t>
      </w:r>
      <w:proofErr w:type="spellStart"/>
      <w:r w:rsidRPr="00D408C5">
        <w:rPr>
          <w:rFonts w:ascii="Arial" w:eastAsia="Times New Roman" w:hAnsi="Arial" w:cs="Arial"/>
          <w:color w:val="222222"/>
          <w:kern w:val="0"/>
          <w:sz w:val="24"/>
          <w:szCs w:val="24"/>
          <w:lang w:val="es-AR" w:eastAsia="es-UY"/>
          <w14:ligatures w14:val="none"/>
        </w:rPr>
        <w:t>Cor</w:t>
      </w:r>
      <w:proofErr w:type="spellEnd"/>
      <w:r w:rsidRPr="00D408C5">
        <w:rPr>
          <w:rFonts w:ascii="Arial" w:eastAsia="Times New Roman" w:hAnsi="Arial" w:cs="Arial"/>
          <w:color w:val="222222"/>
          <w:kern w:val="0"/>
          <w:sz w:val="24"/>
          <w:szCs w:val="24"/>
          <w:lang w:val="es-AR" w:eastAsia="es-UY"/>
          <w14:ligatures w14:val="none"/>
        </w:rPr>
        <w:t xml:space="preserve"> 9,7) aunque Pablo lo utiliza metafóricamente (cf. Rom 6,23; 2 </w:t>
      </w:r>
      <w:proofErr w:type="spellStart"/>
      <w:r w:rsidRPr="00D408C5">
        <w:rPr>
          <w:rFonts w:ascii="Arial" w:eastAsia="Times New Roman" w:hAnsi="Arial" w:cs="Arial"/>
          <w:color w:val="222222"/>
          <w:kern w:val="0"/>
          <w:sz w:val="24"/>
          <w:szCs w:val="24"/>
          <w:lang w:val="es-AR" w:eastAsia="es-UY"/>
          <w14:ligatures w14:val="none"/>
        </w:rPr>
        <w:t>Cor</w:t>
      </w:r>
      <w:proofErr w:type="spellEnd"/>
      <w:r w:rsidRPr="00D408C5">
        <w:rPr>
          <w:rFonts w:ascii="Arial" w:eastAsia="Times New Roman" w:hAnsi="Arial" w:cs="Arial"/>
          <w:color w:val="222222"/>
          <w:kern w:val="0"/>
          <w:sz w:val="24"/>
          <w:szCs w:val="24"/>
          <w:lang w:val="es-AR" w:eastAsia="es-UY"/>
          <w14:ligatures w14:val="none"/>
        </w:rPr>
        <w:t xml:space="preserve"> 11,8). Obviamente Juan les dice que se </w:t>
      </w:r>
      <w:r w:rsidRPr="00D408C5">
        <w:rPr>
          <w:rFonts w:ascii="Arial" w:eastAsia="Times New Roman" w:hAnsi="Arial" w:cs="Arial"/>
          <w:i/>
          <w:iCs/>
          <w:color w:val="222222"/>
          <w:kern w:val="0"/>
          <w:sz w:val="24"/>
          <w:szCs w:val="24"/>
          <w:lang w:val="es-AR" w:eastAsia="es-UY"/>
          <w14:ligatures w14:val="none"/>
        </w:rPr>
        <w:t>conformen</w:t>
      </w:r>
      <w:r w:rsidRPr="00D408C5">
        <w:rPr>
          <w:rFonts w:ascii="Arial" w:eastAsia="Times New Roman" w:hAnsi="Arial" w:cs="Arial"/>
          <w:color w:val="222222"/>
          <w:kern w:val="0"/>
          <w:sz w:val="24"/>
          <w:szCs w:val="24"/>
          <w:lang w:val="es-AR" w:eastAsia="es-UY"/>
          <w14:ligatures w14:val="none"/>
        </w:rPr>
        <w:t> con ese salario, que debe “bastar”, ser “suficiente” (</w:t>
      </w:r>
      <w:proofErr w:type="spellStart"/>
      <w:r w:rsidRPr="00D408C5">
        <w:rPr>
          <w:rFonts w:ascii="Arial" w:eastAsia="Times New Roman" w:hAnsi="Arial" w:cs="Arial"/>
          <w:i/>
          <w:iCs/>
          <w:color w:val="222222"/>
          <w:kern w:val="0"/>
          <w:sz w:val="24"/>
          <w:szCs w:val="24"/>
          <w:lang w:val="es-AR" w:eastAsia="es-UY"/>
          <w14:ligatures w14:val="none"/>
        </w:rPr>
        <w:t>arkéô</w:t>
      </w:r>
      <w:proofErr w:type="spellEnd"/>
      <w:r w:rsidRPr="00D408C5">
        <w:rPr>
          <w:rFonts w:ascii="Arial" w:eastAsia="Times New Roman" w:hAnsi="Arial" w:cs="Arial"/>
          <w:color w:val="222222"/>
          <w:kern w:val="0"/>
          <w:sz w:val="24"/>
          <w:szCs w:val="24"/>
          <w:lang w:val="es-AR" w:eastAsia="es-UY"/>
          <w14:ligatures w14:val="none"/>
        </w:rPr>
        <w:t>).</w:t>
      </w:r>
    </w:p>
    <w:p w14:paraId="38416A46"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4096C5DD"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Es evidente que en los tres casos Juan precisa los “frutos de conversión” en la actitud que se tome frente a los débiles, especialmente por parte de quienes tienen una situación de superioridad de la cual pueden fácilmente abusar.</w:t>
      </w:r>
    </w:p>
    <w:p w14:paraId="73317F3B"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br/>
        <w:t>2. Pero antes de hablar Juan de su propio bautismo Lucas hace una pequeña nota que también es propia suya: el </w:t>
      </w:r>
      <w:r w:rsidRPr="00D408C5">
        <w:rPr>
          <w:rFonts w:ascii="Arial" w:eastAsia="Times New Roman" w:hAnsi="Arial" w:cs="Arial"/>
          <w:i/>
          <w:iCs/>
          <w:color w:val="222222"/>
          <w:kern w:val="0"/>
          <w:sz w:val="24"/>
          <w:szCs w:val="24"/>
          <w:lang w:val="es-AR" w:eastAsia="es-UY"/>
          <w14:ligatures w14:val="none"/>
        </w:rPr>
        <w:t>pueblo</w:t>
      </w:r>
      <w:r w:rsidRPr="00D408C5">
        <w:rPr>
          <w:rFonts w:ascii="Arial" w:eastAsia="Times New Roman" w:hAnsi="Arial" w:cs="Arial"/>
          <w:color w:val="222222"/>
          <w:kern w:val="0"/>
          <w:sz w:val="24"/>
          <w:szCs w:val="24"/>
          <w:lang w:val="es-AR" w:eastAsia="es-UY"/>
          <w14:ligatures w14:val="none"/>
        </w:rPr>
        <w:t> (</w:t>
      </w:r>
      <w:r w:rsidRPr="00D408C5">
        <w:rPr>
          <w:rFonts w:ascii="Arial" w:eastAsia="Times New Roman" w:hAnsi="Arial" w:cs="Arial"/>
          <w:i/>
          <w:iCs/>
          <w:color w:val="222222"/>
          <w:kern w:val="0"/>
          <w:sz w:val="24"/>
          <w:szCs w:val="24"/>
          <w:lang w:val="es-AR" w:eastAsia="es-UY"/>
          <w14:ligatures w14:val="none"/>
        </w:rPr>
        <w:t>laos</w:t>
      </w:r>
      <w:r w:rsidRPr="00D408C5">
        <w:rPr>
          <w:rFonts w:ascii="Arial" w:eastAsia="Times New Roman" w:hAnsi="Arial" w:cs="Arial"/>
          <w:color w:val="222222"/>
          <w:kern w:val="0"/>
          <w:sz w:val="24"/>
          <w:szCs w:val="24"/>
          <w:lang w:val="es-AR" w:eastAsia="es-UY"/>
          <w14:ligatures w14:val="none"/>
        </w:rPr>
        <w:t>) pensaba en sus </w:t>
      </w:r>
      <w:r w:rsidRPr="00D408C5">
        <w:rPr>
          <w:rFonts w:ascii="Arial" w:eastAsia="Times New Roman" w:hAnsi="Arial" w:cs="Arial"/>
          <w:i/>
          <w:iCs/>
          <w:color w:val="222222"/>
          <w:kern w:val="0"/>
          <w:sz w:val="24"/>
          <w:szCs w:val="24"/>
          <w:lang w:val="es-AR" w:eastAsia="es-UY"/>
          <w14:ligatures w14:val="none"/>
        </w:rPr>
        <w:t>corazones</w:t>
      </w:r>
      <w:r w:rsidRPr="00D408C5">
        <w:rPr>
          <w:rFonts w:ascii="Arial" w:eastAsia="Times New Roman" w:hAnsi="Arial" w:cs="Arial"/>
          <w:color w:val="222222"/>
          <w:kern w:val="0"/>
          <w:sz w:val="24"/>
          <w:szCs w:val="24"/>
          <w:lang w:val="es-AR" w:eastAsia="es-UY"/>
          <w14:ligatures w14:val="none"/>
        </w:rPr>
        <w:t> (es decir estaba en la disyuntiva, el corazón es la sede de las decisiones) si Juan </w:t>
      </w:r>
      <w:r w:rsidRPr="00D408C5">
        <w:rPr>
          <w:rFonts w:ascii="Arial" w:eastAsia="Times New Roman" w:hAnsi="Arial" w:cs="Arial"/>
          <w:i/>
          <w:iCs/>
          <w:color w:val="222222"/>
          <w:kern w:val="0"/>
          <w:sz w:val="24"/>
          <w:szCs w:val="24"/>
          <w:lang w:val="es-AR" w:eastAsia="es-UY"/>
          <w14:ligatures w14:val="none"/>
        </w:rPr>
        <w:t>sería el Cristo</w:t>
      </w:r>
      <w:r w:rsidRPr="00D408C5">
        <w:rPr>
          <w:rFonts w:ascii="Arial" w:eastAsia="Times New Roman" w:hAnsi="Arial" w:cs="Arial"/>
          <w:color w:val="222222"/>
          <w:kern w:val="0"/>
          <w:sz w:val="24"/>
          <w:szCs w:val="24"/>
          <w:lang w:val="es-AR" w:eastAsia="es-UY"/>
          <w14:ligatures w14:val="none"/>
        </w:rPr>
        <w:t>. El malentendido es frecuente en Lucas (por ejemplo 19,11: “creen que el reino vendrá de un momento a otro”). En este caso se aclara que el pueblo es “</w:t>
      </w:r>
      <w:r w:rsidRPr="00D408C5">
        <w:rPr>
          <w:rFonts w:ascii="Arial" w:eastAsia="Times New Roman" w:hAnsi="Arial" w:cs="Arial"/>
          <w:i/>
          <w:iCs/>
          <w:color w:val="222222"/>
          <w:kern w:val="0"/>
          <w:sz w:val="24"/>
          <w:szCs w:val="24"/>
          <w:lang w:val="es-AR" w:eastAsia="es-UY"/>
          <w14:ligatures w14:val="none"/>
        </w:rPr>
        <w:t>evangelizado</w:t>
      </w:r>
      <w:r w:rsidRPr="00D408C5">
        <w:rPr>
          <w:rFonts w:ascii="Arial" w:eastAsia="Times New Roman" w:hAnsi="Arial" w:cs="Arial"/>
          <w:color w:val="222222"/>
          <w:kern w:val="0"/>
          <w:sz w:val="24"/>
          <w:szCs w:val="24"/>
          <w:lang w:val="es-AR" w:eastAsia="es-UY"/>
          <w14:ligatures w14:val="none"/>
        </w:rPr>
        <w:t>” por Juan (v.18) y luego “es </w:t>
      </w:r>
      <w:r w:rsidRPr="00D408C5">
        <w:rPr>
          <w:rFonts w:ascii="Arial" w:eastAsia="Times New Roman" w:hAnsi="Arial" w:cs="Arial"/>
          <w:i/>
          <w:iCs/>
          <w:color w:val="222222"/>
          <w:kern w:val="0"/>
          <w:sz w:val="24"/>
          <w:szCs w:val="24"/>
          <w:lang w:val="es-AR" w:eastAsia="es-UY"/>
          <w14:ligatures w14:val="none"/>
        </w:rPr>
        <w:t>bautizado</w:t>
      </w:r>
      <w:r w:rsidRPr="00D408C5">
        <w:rPr>
          <w:rFonts w:ascii="Arial" w:eastAsia="Times New Roman" w:hAnsi="Arial" w:cs="Arial"/>
          <w:color w:val="222222"/>
          <w:kern w:val="0"/>
          <w:sz w:val="24"/>
          <w:szCs w:val="24"/>
          <w:lang w:val="es-AR" w:eastAsia="es-UY"/>
          <w14:ligatures w14:val="none"/>
        </w:rPr>
        <w:t>” (v.21). </w:t>
      </w:r>
    </w:p>
    <w:p w14:paraId="4CEAF35E"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6C873D94"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El contraste que Juan presenta con “</w:t>
      </w:r>
      <w:r w:rsidRPr="00D408C5">
        <w:rPr>
          <w:rFonts w:ascii="Arial" w:eastAsia="Times New Roman" w:hAnsi="Arial" w:cs="Arial"/>
          <w:i/>
          <w:iCs/>
          <w:color w:val="222222"/>
          <w:kern w:val="0"/>
          <w:sz w:val="24"/>
          <w:szCs w:val="24"/>
          <w:lang w:val="es-AR" w:eastAsia="es-UY"/>
          <w14:ligatures w14:val="none"/>
        </w:rPr>
        <w:t>el que viene</w:t>
      </w:r>
      <w:r w:rsidRPr="00D408C5">
        <w:rPr>
          <w:rFonts w:ascii="Arial" w:eastAsia="Times New Roman" w:hAnsi="Arial" w:cs="Arial"/>
          <w:color w:val="222222"/>
          <w:kern w:val="0"/>
          <w:sz w:val="24"/>
          <w:szCs w:val="24"/>
          <w:lang w:val="es-AR" w:eastAsia="es-UY"/>
          <w14:ligatures w14:val="none"/>
        </w:rPr>
        <w:t>” es entre dos tipos de bautismo: con </w:t>
      </w:r>
      <w:r w:rsidRPr="00D408C5">
        <w:rPr>
          <w:rFonts w:ascii="Arial" w:eastAsia="Times New Roman" w:hAnsi="Arial" w:cs="Arial"/>
          <w:i/>
          <w:iCs/>
          <w:color w:val="222222"/>
          <w:kern w:val="0"/>
          <w:sz w:val="24"/>
          <w:szCs w:val="24"/>
          <w:lang w:val="es-AR" w:eastAsia="es-UY"/>
          <w14:ligatures w14:val="none"/>
        </w:rPr>
        <w:t>agua</w:t>
      </w:r>
      <w:r w:rsidRPr="00D408C5">
        <w:rPr>
          <w:rFonts w:ascii="Arial" w:eastAsia="Times New Roman" w:hAnsi="Arial" w:cs="Arial"/>
          <w:color w:val="222222"/>
          <w:kern w:val="0"/>
          <w:sz w:val="24"/>
          <w:szCs w:val="24"/>
          <w:lang w:val="es-AR" w:eastAsia="es-UY"/>
          <w14:ligatures w14:val="none"/>
        </w:rPr>
        <w:t> y con “</w:t>
      </w:r>
      <w:r w:rsidRPr="00D408C5">
        <w:rPr>
          <w:rFonts w:ascii="Arial" w:eastAsia="Times New Roman" w:hAnsi="Arial" w:cs="Arial"/>
          <w:i/>
          <w:iCs/>
          <w:color w:val="222222"/>
          <w:kern w:val="0"/>
          <w:sz w:val="24"/>
          <w:szCs w:val="24"/>
          <w:lang w:val="es-AR" w:eastAsia="es-UY"/>
          <w14:ligatures w14:val="none"/>
        </w:rPr>
        <w:t>espíritu santo y fuego</w:t>
      </w:r>
      <w:r w:rsidRPr="00D408C5">
        <w:rPr>
          <w:rFonts w:ascii="Arial" w:eastAsia="Times New Roman" w:hAnsi="Arial" w:cs="Arial"/>
          <w:color w:val="222222"/>
          <w:kern w:val="0"/>
          <w:sz w:val="24"/>
          <w:szCs w:val="24"/>
          <w:lang w:val="es-AR" w:eastAsia="es-UY"/>
          <w14:ligatures w14:val="none"/>
        </w:rPr>
        <w:t>”. La referencia al fuego, y a la horquilla, el trigo y la paja, el granero y el fuego están tomadas del texto Q. La distinción entre trigo y paja, fuego y granero evidentemente presenta una imagen bastante apocalíptica del “</w:t>
      </w:r>
      <w:r w:rsidRPr="00D408C5">
        <w:rPr>
          <w:rFonts w:ascii="Arial" w:eastAsia="Times New Roman" w:hAnsi="Arial" w:cs="Arial"/>
          <w:i/>
          <w:iCs/>
          <w:color w:val="222222"/>
          <w:kern w:val="0"/>
          <w:sz w:val="24"/>
          <w:szCs w:val="24"/>
          <w:lang w:val="es-AR" w:eastAsia="es-UY"/>
          <w14:ligatures w14:val="none"/>
        </w:rPr>
        <w:t>fuerte que viene</w:t>
      </w:r>
      <w:r w:rsidRPr="00D408C5">
        <w:rPr>
          <w:rFonts w:ascii="Arial" w:eastAsia="Times New Roman" w:hAnsi="Arial" w:cs="Arial"/>
          <w:color w:val="222222"/>
          <w:kern w:val="0"/>
          <w:sz w:val="24"/>
          <w:szCs w:val="24"/>
          <w:lang w:val="es-AR" w:eastAsia="es-UY"/>
          <w14:ligatures w14:val="none"/>
        </w:rPr>
        <w:t>”. No es ilógico, entonces, que viendo luego cómo es “el que vino”, Juan se pregunte si “es el que ha de venir o hay que esperar a otro” (</w:t>
      </w:r>
      <w:proofErr w:type="spellStart"/>
      <w:r w:rsidRPr="00D408C5">
        <w:rPr>
          <w:rFonts w:ascii="Arial" w:eastAsia="Times New Roman" w:hAnsi="Arial" w:cs="Arial"/>
          <w:color w:val="222222"/>
          <w:kern w:val="0"/>
          <w:sz w:val="24"/>
          <w:szCs w:val="24"/>
          <w:lang w:val="es-AR" w:eastAsia="es-UY"/>
          <w14:ligatures w14:val="none"/>
        </w:rPr>
        <w:t>Lc</w:t>
      </w:r>
      <w:proofErr w:type="spellEnd"/>
      <w:r w:rsidRPr="00D408C5">
        <w:rPr>
          <w:rFonts w:ascii="Arial" w:eastAsia="Times New Roman" w:hAnsi="Arial" w:cs="Arial"/>
          <w:color w:val="222222"/>
          <w:kern w:val="0"/>
          <w:sz w:val="24"/>
          <w:szCs w:val="24"/>
          <w:lang w:val="es-AR" w:eastAsia="es-UY"/>
          <w14:ligatures w14:val="none"/>
        </w:rPr>
        <w:t xml:space="preserve"> 7,19 / Mt 11,3). La </w:t>
      </w:r>
      <w:r w:rsidRPr="00D408C5">
        <w:rPr>
          <w:rFonts w:ascii="Arial" w:eastAsia="Times New Roman" w:hAnsi="Arial" w:cs="Arial"/>
          <w:i/>
          <w:iCs/>
          <w:color w:val="222222"/>
          <w:kern w:val="0"/>
          <w:sz w:val="24"/>
          <w:szCs w:val="24"/>
          <w:lang w:val="es-AR" w:eastAsia="es-UY"/>
          <w14:ligatures w14:val="none"/>
        </w:rPr>
        <w:t>paja</w:t>
      </w:r>
      <w:r w:rsidRPr="00D408C5">
        <w:rPr>
          <w:rFonts w:ascii="Arial" w:eastAsia="Times New Roman" w:hAnsi="Arial" w:cs="Arial"/>
          <w:color w:val="222222"/>
          <w:kern w:val="0"/>
          <w:sz w:val="24"/>
          <w:szCs w:val="24"/>
          <w:lang w:val="es-AR" w:eastAsia="es-UY"/>
          <w14:ligatures w14:val="none"/>
        </w:rPr>
        <w:t xml:space="preserve">, en general es vista como propia del forraje para alimentar ganado, o para hacer ladrillos. Pero en </w:t>
      </w:r>
      <w:proofErr w:type="spellStart"/>
      <w:r w:rsidRPr="00D408C5">
        <w:rPr>
          <w:rFonts w:ascii="Arial" w:eastAsia="Times New Roman" w:hAnsi="Arial" w:cs="Arial"/>
          <w:color w:val="222222"/>
          <w:kern w:val="0"/>
          <w:sz w:val="24"/>
          <w:szCs w:val="24"/>
          <w:lang w:val="es-AR" w:eastAsia="es-UY"/>
          <w14:ligatures w14:val="none"/>
        </w:rPr>
        <w:t>Jer</w:t>
      </w:r>
      <w:proofErr w:type="spellEnd"/>
      <w:r w:rsidRPr="00D408C5">
        <w:rPr>
          <w:rFonts w:ascii="Arial" w:eastAsia="Times New Roman" w:hAnsi="Arial" w:cs="Arial"/>
          <w:color w:val="222222"/>
          <w:kern w:val="0"/>
          <w:sz w:val="24"/>
          <w:szCs w:val="24"/>
          <w:lang w:val="es-AR" w:eastAsia="es-UY"/>
          <w14:ligatures w14:val="none"/>
        </w:rPr>
        <w:t xml:space="preserve"> 23,28 y </w:t>
      </w:r>
      <w:proofErr w:type="spellStart"/>
      <w:r w:rsidRPr="00D408C5">
        <w:rPr>
          <w:rFonts w:ascii="Arial" w:eastAsia="Times New Roman" w:hAnsi="Arial" w:cs="Arial"/>
          <w:color w:val="222222"/>
          <w:kern w:val="0"/>
          <w:sz w:val="24"/>
          <w:szCs w:val="24"/>
          <w:lang w:val="es-AR" w:eastAsia="es-UY"/>
          <w14:ligatures w14:val="none"/>
        </w:rPr>
        <w:t>Dn</w:t>
      </w:r>
      <w:proofErr w:type="spellEnd"/>
      <w:r w:rsidRPr="00D408C5">
        <w:rPr>
          <w:rFonts w:ascii="Arial" w:eastAsia="Times New Roman" w:hAnsi="Arial" w:cs="Arial"/>
          <w:color w:val="222222"/>
          <w:kern w:val="0"/>
          <w:sz w:val="24"/>
          <w:szCs w:val="24"/>
          <w:lang w:val="es-AR" w:eastAsia="es-UY"/>
          <w14:ligatures w14:val="none"/>
        </w:rPr>
        <w:t xml:space="preserve"> 2,35 se pone en contraste con el </w:t>
      </w:r>
      <w:r w:rsidRPr="00D408C5">
        <w:rPr>
          <w:rFonts w:ascii="Arial" w:eastAsia="Times New Roman" w:hAnsi="Arial" w:cs="Arial"/>
          <w:i/>
          <w:iCs/>
          <w:color w:val="222222"/>
          <w:kern w:val="0"/>
          <w:sz w:val="24"/>
          <w:szCs w:val="24"/>
          <w:lang w:val="es-AR" w:eastAsia="es-UY"/>
          <w14:ligatures w14:val="none"/>
        </w:rPr>
        <w:t>trigo</w:t>
      </w:r>
      <w:r w:rsidRPr="00D408C5">
        <w:rPr>
          <w:rFonts w:ascii="Arial" w:eastAsia="Times New Roman" w:hAnsi="Arial" w:cs="Arial"/>
          <w:color w:val="222222"/>
          <w:kern w:val="0"/>
          <w:sz w:val="24"/>
          <w:szCs w:val="24"/>
          <w:lang w:val="es-AR" w:eastAsia="es-UY"/>
          <w14:ligatures w14:val="none"/>
        </w:rPr>
        <w:t> para resaltar lo útil y lo inútil. En ese sentido se encuentra en el texto, de allí su destino de fuego.</w:t>
      </w:r>
    </w:p>
    <w:p w14:paraId="1B524E34"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3F8EE90C"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A modo de conclusión el texto resalta que “</w:t>
      </w:r>
      <w:r w:rsidRPr="00D408C5">
        <w:rPr>
          <w:rFonts w:ascii="Arial" w:eastAsia="Times New Roman" w:hAnsi="Arial" w:cs="Arial"/>
          <w:i/>
          <w:iCs/>
          <w:color w:val="222222"/>
          <w:kern w:val="0"/>
          <w:sz w:val="24"/>
          <w:szCs w:val="24"/>
          <w:lang w:val="es-AR" w:eastAsia="es-UY"/>
          <w14:ligatures w14:val="none"/>
        </w:rPr>
        <w:t>con muchas otras exhortaciones evangelizaba al pueblo</w:t>
      </w:r>
      <w:r w:rsidRPr="00D408C5">
        <w:rPr>
          <w:rFonts w:ascii="Arial" w:eastAsia="Times New Roman" w:hAnsi="Arial" w:cs="Arial"/>
          <w:color w:val="222222"/>
          <w:kern w:val="0"/>
          <w:sz w:val="24"/>
          <w:szCs w:val="24"/>
          <w:lang w:val="es-AR" w:eastAsia="es-UY"/>
          <w14:ligatures w14:val="none"/>
        </w:rPr>
        <w:t>”. El verbo “</w:t>
      </w:r>
      <w:r w:rsidRPr="00D408C5">
        <w:rPr>
          <w:rFonts w:ascii="Arial" w:eastAsia="Times New Roman" w:hAnsi="Arial" w:cs="Arial"/>
          <w:i/>
          <w:iCs/>
          <w:color w:val="222222"/>
          <w:kern w:val="0"/>
          <w:sz w:val="24"/>
          <w:szCs w:val="24"/>
          <w:lang w:val="es-AR" w:eastAsia="es-UY"/>
          <w14:ligatures w14:val="none"/>
        </w:rPr>
        <w:t>evangelizar</w:t>
      </w:r>
      <w:r w:rsidRPr="00D408C5">
        <w:rPr>
          <w:rFonts w:ascii="Arial" w:eastAsia="Times New Roman" w:hAnsi="Arial" w:cs="Arial"/>
          <w:color w:val="222222"/>
          <w:kern w:val="0"/>
          <w:sz w:val="24"/>
          <w:szCs w:val="24"/>
          <w:lang w:val="es-AR" w:eastAsia="es-UY"/>
          <w14:ligatures w14:val="none"/>
        </w:rPr>
        <w:t xml:space="preserve">” es propio de Lucas (x10 y x15 en </w:t>
      </w:r>
      <w:proofErr w:type="spellStart"/>
      <w:r w:rsidRPr="00D408C5">
        <w:rPr>
          <w:rFonts w:ascii="Arial" w:eastAsia="Times New Roman" w:hAnsi="Arial" w:cs="Arial"/>
          <w:color w:val="222222"/>
          <w:kern w:val="0"/>
          <w:sz w:val="24"/>
          <w:szCs w:val="24"/>
          <w:lang w:val="es-AR" w:eastAsia="es-UY"/>
          <w14:ligatures w14:val="none"/>
        </w:rPr>
        <w:t>Hch</w:t>
      </w:r>
      <w:proofErr w:type="spellEnd"/>
      <w:r w:rsidRPr="00D408C5">
        <w:rPr>
          <w:rFonts w:ascii="Arial" w:eastAsia="Times New Roman" w:hAnsi="Arial" w:cs="Arial"/>
          <w:color w:val="222222"/>
          <w:kern w:val="0"/>
          <w:sz w:val="24"/>
          <w:szCs w:val="24"/>
          <w:lang w:val="es-AR" w:eastAsia="es-UY"/>
          <w14:ligatures w14:val="none"/>
        </w:rPr>
        <w:t>) en los evangelios (sólo en Mt 11,5 fuera de aquí, precisamente el texto Q sobre Juan consultando sobre Jesús). Con esto finaliza el ministerio público de Juan ya que en v.19 nos aclara Lucas que Herodes lo encarceló.</w:t>
      </w:r>
    </w:p>
    <w:p w14:paraId="688F4820"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5BCEDA80"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shd w:val="clear" w:color="auto" w:fill="FFFF00"/>
          <w:lang w:val="es-AR" w:eastAsia="es-UY"/>
          <w14:ligatures w14:val="none"/>
        </w:rPr>
        <w:t>el video con el comentario al Evangelio en</w:t>
      </w:r>
    </w:p>
    <w:p w14:paraId="29A14967"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hyperlink r:id="rId5" w:tgtFrame="_blank" w:history="1">
        <w:r w:rsidRPr="00D408C5">
          <w:rPr>
            <w:rFonts w:ascii="Arial" w:eastAsia="Times New Roman" w:hAnsi="Arial" w:cs="Arial"/>
            <w:color w:val="1155CC"/>
            <w:kern w:val="0"/>
            <w:sz w:val="24"/>
            <w:szCs w:val="24"/>
            <w:u w:val="single"/>
            <w:shd w:val="clear" w:color="auto" w:fill="FFFF00"/>
            <w:lang w:val="es-AR" w:eastAsia="es-UY"/>
            <w14:ligatures w14:val="none"/>
          </w:rPr>
          <w:t>https://youtu.be/qK53LdjLm5I</w:t>
        </w:r>
      </w:hyperlink>
    </w:p>
    <w:p w14:paraId="2B89B349"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shd w:val="clear" w:color="auto" w:fill="FFFF00"/>
          <w:lang w:val="es-AR" w:eastAsia="es-UY"/>
          <w14:ligatures w14:val="none"/>
        </w:rPr>
        <w:t>o también en</w:t>
      </w:r>
    </w:p>
    <w:p w14:paraId="5CAFBA34" w14:textId="77777777" w:rsidR="00D408C5" w:rsidRPr="00D408C5" w:rsidRDefault="00D408C5" w:rsidP="00D408C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hyperlink r:id="rId6" w:tgtFrame="_blank" w:history="1">
        <w:r w:rsidRPr="00D408C5">
          <w:rPr>
            <w:rFonts w:ascii="Arial" w:eastAsia="Times New Roman" w:hAnsi="Arial" w:cs="Arial"/>
            <w:color w:val="1155CC"/>
            <w:kern w:val="0"/>
            <w:sz w:val="24"/>
            <w:szCs w:val="24"/>
            <w:u w:val="single"/>
            <w:shd w:val="clear" w:color="auto" w:fill="FFFF00"/>
            <w:lang w:val="es-AR" w:eastAsia="es-UY"/>
            <w14:ligatures w14:val="none"/>
          </w:rPr>
          <w:t>https://blogeduopp1.blogspot.com/2024/12/video-con-comentario-al-evangelio-del.html</w:t>
        </w:r>
      </w:hyperlink>
    </w:p>
    <w:p w14:paraId="5C87500E" w14:textId="77777777" w:rsidR="00D408C5" w:rsidRPr="00D408C5" w:rsidRDefault="00D408C5" w:rsidP="00D408C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t> </w:t>
      </w:r>
    </w:p>
    <w:p w14:paraId="4E1709E5" w14:textId="77777777" w:rsidR="00D408C5" w:rsidRPr="00D408C5" w:rsidRDefault="00D408C5" w:rsidP="00D408C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D408C5">
        <w:rPr>
          <w:rFonts w:ascii="Arial" w:eastAsia="Times New Roman" w:hAnsi="Arial" w:cs="Arial"/>
          <w:color w:val="222222"/>
          <w:kern w:val="0"/>
          <w:sz w:val="24"/>
          <w:szCs w:val="24"/>
          <w:lang w:val="es-AR" w:eastAsia="es-UY"/>
          <w14:ligatures w14:val="none"/>
        </w:rPr>
        <w:br/>
        <w:t>Imagen tomada de </w:t>
      </w:r>
      <w:hyperlink r:id="rId7" w:tgtFrame="_blank" w:history="1">
        <w:r w:rsidRPr="00D408C5">
          <w:rPr>
            <w:rFonts w:ascii="Arial" w:eastAsia="Times New Roman" w:hAnsi="Arial" w:cs="Arial"/>
            <w:color w:val="1155CC"/>
            <w:kern w:val="0"/>
            <w:sz w:val="24"/>
            <w:szCs w:val="24"/>
            <w:u w:val="single"/>
            <w:lang w:val="es-AR" w:eastAsia="es-UY"/>
            <w14:ligatures w14:val="none"/>
          </w:rPr>
          <w:t>beatajuanadeaza.wordpress.com</w:t>
        </w:r>
      </w:hyperlink>
    </w:p>
    <w:p w14:paraId="7D2CB3F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C5"/>
    <w:rsid w:val="00280697"/>
    <w:rsid w:val="00926044"/>
    <w:rsid w:val="00D408C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50FF"/>
  <w15:chartTrackingRefBased/>
  <w15:docId w15:val="{EB34BAA9-3B77-4FF2-9923-44E49766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0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0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08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08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08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08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08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08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08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8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08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08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08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08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08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08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08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08C5"/>
    <w:rPr>
      <w:rFonts w:eastAsiaTheme="majorEastAsia" w:cstheme="majorBidi"/>
      <w:color w:val="272727" w:themeColor="text1" w:themeTint="D8"/>
    </w:rPr>
  </w:style>
  <w:style w:type="paragraph" w:styleId="Ttulo">
    <w:name w:val="Title"/>
    <w:basedOn w:val="Normal"/>
    <w:next w:val="Normal"/>
    <w:link w:val="TtuloCar"/>
    <w:uiPriority w:val="10"/>
    <w:qFormat/>
    <w:rsid w:val="00D40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08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08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08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08C5"/>
    <w:pPr>
      <w:spacing w:before="160"/>
      <w:jc w:val="center"/>
    </w:pPr>
    <w:rPr>
      <w:i/>
      <w:iCs/>
      <w:color w:val="404040" w:themeColor="text1" w:themeTint="BF"/>
    </w:rPr>
  </w:style>
  <w:style w:type="character" w:customStyle="1" w:styleId="CitaCar">
    <w:name w:val="Cita Car"/>
    <w:basedOn w:val="Fuentedeprrafopredeter"/>
    <w:link w:val="Cita"/>
    <w:uiPriority w:val="29"/>
    <w:rsid w:val="00D408C5"/>
    <w:rPr>
      <w:i/>
      <w:iCs/>
      <w:color w:val="404040" w:themeColor="text1" w:themeTint="BF"/>
    </w:rPr>
  </w:style>
  <w:style w:type="paragraph" w:styleId="Prrafodelista">
    <w:name w:val="List Paragraph"/>
    <w:basedOn w:val="Normal"/>
    <w:uiPriority w:val="34"/>
    <w:qFormat/>
    <w:rsid w:val="00D408C5"/>
    <w:pPr>
      <w:ind w:left="720"/>
      <w:contextualSpacing/>
    </w:pPr>
  </w:style>
  <w:style w:type="character" w:styleId="nfasisintenso">
    <w:name w:val="Intense Emphasis"/>
    <w:basedOn w:val="Fuentedeprrafopredeter"/>
    <w:uiPriority w:val="21"/>
    <w:qFormat/>
    <w:rsid w:val="00D408C5"/>
    <w:rPr>
      <w:i/>
      <w:iCs/>
      <w:color w:val="0F4761" w:themeColor="accent1" w:themeShade="BF"/>
    </w:rPr>
  </w:style>
  <w:style w:type="paragraph" w:styleId="Citadestacada">
    <w:name w:val="Intense Quote"/>
    <w:basedOn w:val="Normal"/>
    <w:next w:val="Normal"/>
    <w:link w:val="CitadestacadaCar"/>
    <w:uiPriority w:val="30"/>
    <w:qFormat/>
    <w:rsid w:val="00D40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08C5"/>
    <w:rPr>
      <w:i/>
      <w:iCs/>
      <w:color w:val="0F4761" w:themeColor="accent1" w:themeShade="BF"/>
    </w:rPr>
  </w:style>
  <w:style w:type="character" w:styleId="Referenciaintensa">
    <w:name w:val="Intense Reference"/>
    <w:basedOn w:val="Fuentedeprrafopredeter"/>
    <w:uiPriority w:val="32"/>
    <w:qFormat/>
    <w:rsid w:val="00D40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017777">
      <w:bodyDiv w:val="1"/>
      <w:marLeft w:val="0"/>
      <w:marRight w:val="0"/>
      <w:marTop w:val="0"/>
      <w:marBottom w:val="0"/>
      <w:divBdr>
        <w:top w:val="none" w:sz="0" w:space="0" w:color="auto"/>
        <w:left w:val="none" w:sz="0" w:space="0" w:color="auto"/>
        <w:bottom w:val="none" w:sz="0" w:space="0" w:color="auto"/>
        <w:right w:val="none" w:sz="0" w:space="0" w:color="auto"/>
      </w:divBdr>
      <w:divsChild>
        <w:div w:id="1468234827">
          <w:marLeft w:val="0"/>
          <w:marRight w:val="0"/>
          <w:marTop w:val="0"/>
          <w:marBottom w:val="0"/>
          <w:divBdr>
            <w:top w:val="none" w:sz="0" w:space="0" w:color="auto"/>
            <w:left w:val="none" w:sz="0" w:space="0" w:color="auto"/>
            <w:bottom w:val="none" w:sz="0" w:space="0" w:color="auto"/>
            <w:right w:val="none" w:sz="0" w:space="0" w:color="auto"/>
          </w:divBdr>
          <w:divsChild>
            <w:div w:id="20632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56633570703844882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5663357070384488203" TargetMode="External"/><Relationship Id="rId5" Type="http://schemas.openxmlformats.org/officeDocument/2006/relationships/hyperlink" Target="https://youtu.be/qK53LdjLm5I"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1663</Words>
  <Characters>9152</Characters>
  <Application>Microsoft Office Word</Application>
  <DocSecurity>0</DocSecurity>
  <Lines>76</Lines>
  <Paragraphs>21</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2024-12-13T17:09:00Z</dcterms:created>
  <dcterms:modified xsi:type="dcterms:W3CDTF">2024-12-13T17:10:00Z</dcterms:modified>
</cp:coreProperties>
</file>