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92767" w14:textId="77777777" w:rsidR="00985745" w:rsidRPr="00985745" w:rsidRDefault="00985745" w:rsidP="00985745">
      <w:pPr>
        <w:shd w:val="clear" w:color="auto" w:fill="FFFFFF"/>
        <w:spacing w:before="288" w:after="120" w:line="240" w:lineRule="auto"/>
        <w:jc w:val="center"/>
        <w:outlineLvl w:val="1"/>
        <w:rPr>
          <w:rFonts w:ascii="Segoe UI" w:eastAsia="Times New Roman" w:hAnsi="Segoe UI" w:cs="Segoe UI"/>
          <w:b/>
          <w:bCs/>
          <w:kern w:val="0"/>
          <w:sz w:val="48"/>
          <w:szCs w:val="48"/>
          <w:lang w:eastAsia="es-UY"/>
          <w14:ligatures w14:val="none"/>
        </w:rPr>
      </w:pPr>
      <w:r w:rsidRPr="00985745">
        <w:rPr>
          <w:rFonts w:ascii="Segoe UI" w:eastAsia="Times New Roman" w:hAnsi="Segoe UI" w:cs="Segoe UI"/>
          <w:b/>
          <w:bCs/>
          <w:kern w:val="0"/>
          <w:sz w:val="48"/>
          <w:szCs w:val="48"/>
          <w:lang w:eastAsia="es-UY"/>
          <w14:ligatures w14:val="none"/>
        </w:rPr>
        <w:t>Historias de Dom: ¿Por qué Dom Helder decidió realizar Vigilias?</w:t>
      </w:r>
    </w:p>
    <w:p w14:paraId="1C596D5E" w14:textId="77777777" w:rsidR="00985745" w:rsidRPr="00985745" w:rsidRDefault="00985745" w:rsidP="00985745">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Padre Ivanir Antonio Rampom</w:t>
      </w:r>
    </w:p>
    <w:p w14:paraId="2DC5658C"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Al finalizar el curso de Teología, Helder atravesó una fuerte crisis vocacional. Estaba angustiado por el hecho de estar cerca de la ordenación sacerdotal. Llegaba el momento de realizar el ideal vocacional de su vida, pero, pensaba, también podría aportar más a la Iglesia canalizando su inquietud intelectual y su acción política siendo un laico a la altura de Jackson de Figueiredo y Alceu Amoroso Lima.</w:t>
      </w:r>
    </w:p>
    <w:p w14:paraId="08D580C2"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Después de meses de oración, consejos de su madre y conversaciones con el rector y amigo el padre Tobías, estaba convencido de que no debía frustrar su infancia y juventud ideales. Entonces decidió que, como sacerdote, no se dejaría tragar por la vida, sino que transformaría todo en oración.</w:t>
      </w:r>
    </w:p>
    <w:p w14:paraId="01B93E3D"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Luego decidió tener encuentros personales con Dios para salvar la unidad: dedicaría parte de la mañana a la oración, la reflexión y la evaluación de su misión. No quería vivir activista ni fragmentado, “roto”, sino vivir su vocación y misión con profunda intensidad: “Este es el secreto, el alma de mi vida: creo que una de las cosas más importantes en la vida misma es salvar nuestra propia vida".</w:t>
      </w:r>
    </w:p>
    <w:p w14:paraId="3A9560A2"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Así nacieron las Vigilias que, ahora más conocidas gracias a la publicación de las Circulares, revelan mejor el </w:t>
      </w:r>
      <w:r w:rsidRPr="00985745">
        <w:rPr>
          <w:rFonts w:ascii="Segoe UI" w:eastAsia="Times New Roman" w:hAnsi="Segoe UI" w:cs="Segoe UI"/>
          <w:i/>
          <w:iCs/>
          <w:color w:val="233452"/>
          <w:kern w:val="0"/>
          <w:sz w:val="24"/>
          <w:szCs w:val="24"/>
          <w:lang w:eastAsia="es-UY"/>
          <w14:ligatures w14:val="none"/>
        </w:rPr>
        <w:t>rostro</w:t>
      </w:r>
      <w:r w:rsidRPr="00985745">
        <w:rPr>
          <w:rFonts w:ascii="Segoe UI" w:eastAsia="Times New Roman" w:hAnsi="Segoe UI" w:cs="Segoe UI"/>
          <w:color w:val="233452"/>
          <w:kern w:val="0"/>
          <w:sz w:val="24"/>
          <w:szCs w:val="24"/>
          <w:lang w:eastAsia="es-UY"/>
          <w14:ligatures w14:val="none"/>
        </w:rPr>
        <w:t> y la mística de Dom Helder. La costumbre o fidelidad a las Vigilias fue una constante en su vida. Consideró la constancia en estos intensos momentos de oración como uno de los mayores dones que Dios le había dado. No los consideró una penitencia, sino una “conversación entre compañeros”.</w:t>
      </w:r>
    </w:p>
    <w:p w14:paraId="0FA902B8"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Dijo: “No me entrego a la penitencia… No soy un hombre de autoflagelación. En cambio, me levanto cada mañana, a las dos, y me entrego a la Vigilia. Mi Vigilia es una conversación con Dios, una conversación entre compañeros que no deben tener formalidades ni ceremonias entre sí”.</w:t>
      </w:r>
    </w:p>
    <w:p w14:paraId="61DA0B7B"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La mayoría de las Circulares fueron escritas durante las Vigilias y, en muchas de las Circulares, el tema es sobre la importancia de </w:t>
      </w:r>
      <w:r w:rsidRPr="00985745">
        <w:rPr>
          <w:rFonts w:ascii="Segoe UI" w:eastAsia="Times New Roman" w:hAnsi="Segoe UI" w:cs="Segoe UI"/>
          <w:i/>
          <w:iCs/>
          <w:color w:val="233452"/>
          <w:kern w:val="0"/>
          <w:sz w:val="24"/>
          <w:szCs w:val="24"/>
          <w:lang w:eastAsia="es-UY"/>
          <w14:ligatures w14:val="none"/>
        </w:rPr>
        <w:t>realizar</w:t>
      </w:r>
      <w:r w:rsidRPr="00985745">
        <w:rPr>
          <w:rFonts w:ascii="Segoe UI" w:eastAsia="Times New Roman" w:hAnsi="Segoe UI" w:cs="Segoe UI"/>
          <w:color w:val="233452"/>
          <w:kern w:val="0"/>
          <w:sz w:val="24"/>
          <w:szCs w:val="24"/>
          <w:lang w:eastAsia="es-UY"/>
          <w14:ligatures w14:val="none"/>
        </w:rPr>
        <w:t> Vigilias…</w:t>
      </w:r>
    </w:p>
    <w:p w14:paraId="04F76832"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La Vigilia fue tan importante en su vida que se preguntó: “¿Qué haría sin la Vigilia?…”.</w:t>
      </w:r>
    </w:p>
    <w:p w14:paraId="2264F8F8"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i/>
          <w:iCs/>
          <w:color w:val="233452"/>
          <w:kern w:val="0"/>
          <w:sz w:val="24"/>
          <w:szCs w:val="24"/>
          <w:lang w:eastAsia="es-UY"/>
          <w14:ligatures w14:val="none"/>
        </w:rPr>
        <w:lastRenderedPageBreak/>
        <w:t>Padre Ivanir Antonio Rampón</w:t>
      </w:r>
    </w:p>
    <w:p w14:paraId="16AFFB6B"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b/>
          <w:bCs/>
          <w:color w:val="233452"/>
          <w:kern w:val="0"/>
          <w:sz w:val="24"/>
          <w:szCs w:val="24"/>
          <w:lang w:eastAsia="es-UY"/>
          <w14:ligatures w14:val="none"/>
        </w:rPr>
        <w:t>Algunas fuentes</w:t>
      </w:r>
    </w:p>
    <w:p w14:paraId="784CE99F"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Dom Helder Camara. Varios tomos de las </w:t>
      </w:r>
      <w:r w:rsidRPr="00985745">
        <w:rPr>
          <w:rFonts w:ascii="Segoe UI" w:eastAsia="Times New Roman" w:hAnsi="Segoe UI" w:cs="Segoe UI"/>
          <w:i/>
          <w:iCs/>
          <w:color w:val="233452"/>
          <w:kern w:val="0"/>
          <w:sz w:val="24"/>
          <w:szCs w:val="24"/>
          <w:lang w:eastAsia="es-UY"/>
          <w14:ligatures w14:val="none"/>
        </w:rPr>
        <w:t>Circulares</w:t>
      </w:r>
      <w:r w:rsidRPr="00985745">
        <w:rPr>
          <w:rFonts w:ascii="Segoe UI" w:eastAsia="Times New Roman" w:hAnsi="Segoe UI" w:cs="Segoe UI"/>
          <w:color w:val="233452"/>
          <w:kern w:val="0"/>
          <w:sz w:val="24"/>
          <w:szCs w:val="24"/>
          <w:lang w:eastAsia="es-UY"/>
          <w14:ligatures w14:val="none"/>
        </w:rPr>
        <w:t> Conciliar , </w:t>
      </w:r>
      <w:r w:rsidRPr="00985745">
        <w:rPr>
          <w:rFonts w:ascii="Segoe UI" w:eastAsia="Times New Roman" w:hAnsi="Segoe UI" w:cs="Segoe UI"/>
          <w:i/>
          <w:iCs/>
          <w:color w:val="233452"/>
          <w:kern w:val="0"/>
          <w:sz w:val="24"/>
          <w:szCs w:val="24"/>
          <w:lang w:eastAsia="es-UY"/>
          <w14:ligatures w14:val="none"/>
        </w:rPr>
        <w:t>Interconciliar</w:t>
      </w:r>
      <w:r w:rsidRPr="00985745">
        <w:rPr>
          <w:rFonts w:ascii="Segoe UI" w:eastAsia="Times New Roman" w:hAnsi="Segoe UI" w:cs="Segoe UI"/>
          <w:color w:val="233452"/>
          <w:kern w:val="0"/>
          <w:sz w:val="24"/>
          <w:szCs w:val="24"/>
          <w:lang w:eastAsia="es-UY"/>
          <w14:ligatures w14:val="none"/>
        </w:rPr>
        <w:t> , </w:t>
      </w:r>
      <w:r w:rsidRPr="00985745">
        <w:rPr>
          <w:rFonts w:ascii="Segoe UI" w:eastAsia="Times New Roman" w:hAnsi="Segoe UI" w:cs="Segoe UI"/>
          <w:i/>
          <w:iCs/>
          <w:color w:val="233452"/>
          <w:kern w:val="0"/>
          <w:sz w:val="24"/>
          <w:szCs w:val="24"/>
          <w:lang w:eastAsia="es-UY"/>
          <w14:ligatures w14:val="none"/>
        </w:rPr>
        <w:t>Post-Conciliar</w:t>
      </w:r>
      <w:r w:rsidRPr="00985745">
        <w:rPr>
          <w:rFonts w:ascii="Segoe UI" w:eastAsia="Times New Roman" w:hAnsi="Segoe UI" w:cs="Segoe UI"/>
          <w:color w:val="233452"/>
          <w:kern w:val="0"/>
          <w:sz w:val="24"/>
          <w:szCs w:val="24"/>
          <w:lang w:eastAsia="es-UY"/>
          <w14:ligatures w14:val="none"/>
        </w:rPr>
        <w:t> y </w:t>
      </w:r>
      <w:r w:rsidRPr="00985745">
        <w:rPr>
          <w:rFonts w:ascii="Segoe UI" w:eastAsia="Times New Roman" w:hAnsi="Segoe UI" w:cs="Segoe UI"/>
          <w:i/>
          <w:iCs/>
          <w:color w:val="233452"/>
          <w:kern w:val="0"/>
          <w:sz w:val="24"/>
          <w:szCs w:val="24"/>
          <w:lang w:eastAsia="es-UY"/>
          <w14:ligatures w14:val="none"/>
        </w:rPr>
        <w:t>de Acción de Justicia y Paz</w:t>
      </w:r>
      <w:r w:rsidRPr="00985745">
        <w:rPr>
          <w:rFonts w:ascii="Segoe UI" w:eastAsia="Times New Roman" w:hAnsi="Segoe UI" w:cs="Segoe UI"/>
          <w:color w:val="233452"/>
          <w:kern w:val="0"/>
          <w:sz w:val="24"/>
          <w:szCs w:val="24"/>
          <w:lang w:eastAsia="es-UY"/>
          <w14:ligatures w14:val="none"/>
        </w:rPr>
        <w:t> . Recife: CEPE.</w:t>
      </w:r>
    </w:p>
    <w:p w14:paraId="39AB69FB"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Ivanir Antonio Rampon, </w:t>
      </w:r>
      <w:r w:rsidRPr="00985745">
        <w:rPr>
          <w:rFonts w:ascii="Segoe UI" w:eastAsia="Times New Roman" w:hAnsi="Segoe UI" w:cs="Segoe UI"/>
          <w:i/>
          <w:iCs/>
          <w:color w:val="233452"/>
          <w:kern w:val="0"/>
          <w:sz w:val="24"/>
          <w:szCs w:val="24"/>
          <w:lang w:eastAsia="es-UY"/>
          <w14:ligatures w14:val="none"/>
        </w:rPr>
        <w:t>El camino espiritual de Dom Helder Camara</w:t>
      </w:r>
      <w:r w:rsidRPr="00985745">
        <w:rPr>
          <w:rFonts w:ascii="Segoe UI" w:eastAsia="Times New Roman" w:hAnsi="Segoe UI" w:cs="Segoe UI"/>
          <w:color w:val="233452"/>
          <w:kern w:val="0"/>
          <w:sz w:val="24"/>
          <w:szCs w:val="24"/>
          <w:lang w:eastAsia="es-UY"/>
          <w14:ligatures w14:val="none"/>
        </w:rPr>
        <w:t> . São Paulo: Paulinas, pág. 28 y 211ss, 2013.</w:t>
      </w:r>
    </w:p>
    <w:p w14:paraId="000D8759"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Benedicto Tapia de Renedo. </w:t>
      </w:r>
      <w:r w:rsidRPr="00985745">
        <w:rPr>
          <w:rFonts w:ascii="Segoe UI" w:eastAsia="Times New Roman" w:hAnsi="Segoe UI" w:cs="Segoe UI"/>
          <w:i/>
          <w:iCs/>
          <w:color w:val="233452"/>
          <w:kern w:val="0"/>
          <w:sz w:val="24"/>
          <w:szCs w:val="24"/>
          <w:lang w:eastAsia="es-UY"/>
          <w14:ligatures w14:val="none"/>
        </w:rPr>
        <w:t>Hélder Câmara: proclamas la juventud</w:t>
      </w:r>
      <w:r w:rsidRPr="00985745">
        <w:rPr>
          <w:rFonts w:ascii="Segoe UI" w:eastAsia="Times New Roman" w:hAnsi="Segoe UI" w:cs="Segoe UI"/>
          <w:color w:val="233452"/>
          <w:kern w:val="0"/>
          <w:sz w:val="24"/>
          <w:szCs w:val="24"/>
          <w:lang w:eastAsia="es-UY"/>
          <w14:ligatures w14:val="none"/>
        </w:rPr>
        <w:t> . Salamanca: Ediciones Sigueme, p. 12, 1976.</w:t>
      </w:r>
    </w:p>
    <w:p w14:paraId="220E078C"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val="pt-PT" w:eastAsia="es-UY"/>
          <w14:ligatures w14:val="none"/>
        </w:rPr>
      </w:pPr>
      <w:r w:rsidRPr="00985745">
        <w:rPr>
          <w:rFonts w:ascii="Segoe UI" w:eastAsia="Times New Roman" w:hAnsi="Segoe UI" w:cs="Segoe UI"/>
          <w:color w:val="233452"/>
          <w:kern w:val="0"/>
          <w:sz w:val="24"/>
          <w:szCs w:val="24"/>
          <w:lang w:eastAsia="es-UY"/>
          <w14:ligatures w14:val="none"/>
        </w:rPr>
        <w:t>Hélder Cámara. </w:t>
      </w:r>
      <w:r w:rsidRPr="00985745">
        <w:rPr>
          <w:rFonts w:ascii="Segoe UI" w:eastAsia="Times New Roman" w:hAnsi="Segoe UI" w:cs="Segoe UI"/>
          <w:i/>
          <w:iCs/>
          <w:color w:val="233452"/>
          <w:kern w:val="0"/>
          <w:sz w:val="24"/>
          <w:szCs w:val="24"/>
          <w:lang w:eastAsia="es-UY"/>
          <w14:ligatures w14:val="none"/>
        </w:rPr>
        <w:t>Chi sono io?</w:t>
      </w:r>
      <w:r w:rsidRPr="00985745">
        <w:rPr>
          <w:rFonts w:ascii="Segoe UI" w:eastAsia="Times New Roman" w:hAnsi="Segoe UI" w:cs="Segoe UI"/>
          <w:color w:val="233452"/>
          <w:kern w:val="0"/>
          <w:sz w:val="24"/>
          <w:szCs w:val="24"/>
          <w:lang w:eastAsia="es-UY"/>
          <w14:ligatures w14:val="none"/>
        </w:rPr>
        <w:t xml:space="preserve"> La cura de Benedicto Tapia de Renedo, presentada por Ettore Mesina. </w:t>
      </w:r>
      <w:r w:rsidRPr="00985745">
        <w:rPr>
          <w:rFonts w:ascii="Segoe UI" w:eastAsia="Times New Roman" w:hAnsi="Segoe UI" w:cs="Segoe UI"/>
          <w:color w:val="233452"/>
          <w:kern w:val="0"/>
          <w:sz w:val="24"/>
          <w:szCs w:val="24"/>
          <w:lang w:val="pt-PT" w:eastAsia="es-UY"/>
          <w14:ligatures w14:val="none"/>
        </w:rPr>
        <w:t>Asís: Cittadella Editrice, p. 22, 1979.</w:t>
      </w:r>
    </w:p>
    <w:p w14:paraId="0F4451C4"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val="pt-PT" w:eastAsia="es-UY"/>
          <w14:ligatures w14:val="none"/>
        </w:rPr>
        <w:t>José Cayuela. </w:t>
      </w:r>
      <w:r w:rsidRPr="00985745">
        <w:rPr>
          <w:rFonts w:ascii="Segoe UI" w:eastAsia="Times New Roman" w:hAnsi="Segoe UI" w:cs="Segoe UI"/>
          <w:i/>
          <w:iCs/>
          <w:color w:val="233452"/>
          <w:kern w:val="0"/>
          <w:sz w:val="24"/>
          <w:szCs w:val="24"/>
          <w:lang w:val="pt-PT" w:eastAsia="es-UY"/>
          <w14:ligatures w14:val="none"/>
        </w:rPr>
        <w:t>Hélder Câmara – Brasil: ¿Vietnam es católico?</w:t>
      </w:r>
      <w:r w:rsidRPr="00985745">
        <w:rPr>
          <w:rFonts w:ascii="Segoe UI" w:eastAsia="Times New Roman" w:hAnsi="Segoe UI" w:cs="Segoe UI"/>
          <w:color w:val="233452"/>
          <w:kern w:val="0"/>
          <w:sz w:val="24"/>
          <w:szCs w:val="24"/>
          <w:lang w:val="pt-PT" w:eastAsia="es-UY"/>
          <w14:ligatures w14:val="none"/>
        </w:rPr>
        <w:t> </w:t>
      </w:r>
      <w:r w:rsidRPr="00985745">
        <w:rPr>
          <w:rFonts w:ascii="Segoe UI" w:eastAsia="Times New Roman" w:hAnsi="Segoe UI" w:cs="Segoe UI"/>
          <w:color w:val="233452"/>
          <w:kern w:val="0"/>
          <w:sz w:val="24"/>
          <w:szCs w:val="24"/>
          <w:lang w:eastAsia="es-UY"/>
          <w14:ligatures w14:val="none"/>
        </w:rPr>
        <w:t>Santiago de Chile – Buenos Aires – México – Madrid – Barcelona: Pomaire, p. 160, 1969.</w:t>
      </w:r>
    </w:p>
    <w:p w14:paraId="4B018D64"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val="pt-PT" w:eastAsia="es-UY"/>
          <w14:ligatures w14:val="none"/>
        </w:rPr>
      </w:pPr>
      <w:r w:rsidRPr="00985745">
        <w:rPr>
          <w:rFonts w:ascii="Segoe UI" w:eastAsia="Times New Roman" w:hAnsi="Segoe UI" w:cs="Segoe UI"/>
          <w:color w:val="233452"/>
          <w:kern w:val="0"/>
          <w:sz w:val="24"/>
          <w:szCs w:val="24"/>
          <w:lang w:val="pt-PT" w:eastAsia="es-UY"/>
          <w14:ligatures w14:val="none"/>
        </w:rPr>
        <w:t>María Bernarda Potrick. </w:t>
      </w:r>
      <w:r w:rsidRPr="00985745">
        <w:rPr>
          <w:rFonts w:ascii="Segoe UI" w:eastAsia="Times New Roman" w:hAnsi="Segoe UI" w:cs="Segoe UI"/>
          <w:i/>
          <w:iCs/>
          <w:color w:val="233452"/>
          <w:kern w:val="0"/>
          <w:sz w:val="24"/>
          <w:szCs w:val="24"/>
          <w:lang w:val="pt-PT" w:eastAsia="es-UY"/>
          <w14:ligatures w14:val="none"/>
        </w:rPr>
        <w:t>Dom Helder, pastor y profeta</w:t>
      </w:r>
      <w:r w:rsidRPr="00985745">
        <w:rPr>
          <w:rFonts w:ascii="Segoe UI" w:eastAsia="Times New Roman" w:hAnsi="Segoe UI" w:cs="Segoe UI"/>
          <w:color w:val="233452"/>
          <w:kern w:val="0"/>
          <w:sz w:val="24"/>
          <w:szCs w:val="24"/>
          <w:lang w:val="pt-PT" w:eastAsia="es-UY"/>
          <w14:ligatures w14:val="none"/>
        </w:rPr>
        <w:t> , São Paulo: Edições Paulinas, 1983, 1984 </w:t>
      </w:r>
      <w:r w:rsidRPr="00985745">
        <w:rPr>
          <w:rFonts w:ascii="Segoe UI" w:eastAsia="Times New Roman" w:hAnsi="Segoe UI" w:cs="Segoe UI"/>
          <w:color w:val="233452"/>
          <w:kern w:val="0"/>
          <w:sz w:val="23"/>
          <w:szCs w:val="23"/>
          <w:vertAlign w:val="superscript"/>
          <w:lang w:val="pt-PT" w:eastAsia="es-UY"/>
          <w14:ligatures w14:val="none"/>
        </w:rPr>
        <w:t>2.</w:t>
      </w:r>
    </w:p>
    <w:p w14:paraId="159A1038" w14:textId="77777777" w:rsidR="00985745" w:rsidRPr="00985745" w:rsidRDefault="00985745" w:rsidP="00985745">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85745">
        <w:rPr>
          <w:rFonts w:ascii="Segoe UI" w:eastAsia="Times New Roman" w:hAnsi="Segoe UI" w:cs="Segoe UI"/>
          <w:color w:val="233452"/>
          <w:kern w:val="0"/>
          <w:sz w:val="24"/>
          <w:szCs w:val="24"/>
          <w:lang w:eastAsia="es-UY"/>
          <w14:ligatures w14:val="none"/>
        </w:rPr>
        <w:t>Nelson Piletti y Walter Praxedes, </w:t>
      </w:r>
      <w:r w:rsidRPr="00985745">
        <w:rPr>
          <w:rFonts w:ascii="Segoe UI" w:eastAsia="Times New Roman" w:hAnsi="Segoe UI" w:cs="Segoe UI"/>
          <w:i/>
          <w:iCs/>
          <w:color w:val="233452"/>
          <w:kern w:val="0"/>
          <w:sz w:val="24"/>
          <w:szCs w:val="24"/>
          <w:lang w:eastAsia="es-UY"/>
          <w14:ligatures w14:val="none"/>
        </w:rPr>
        <w:t>Dom Hélder Câmara: entre el poder y la profecía</w:t>
      </w:r>
      <w:r w:rsidRPr="00985745">
        <w:rPr>
          <w:rFonts w:ascii="Segoe UI" w:eastAsia="Times New Roman" w:hAnsi="Segoe UI" w:cs="Segoe UI"/>
          <w:color w:val="233452"/>
          <w:kern w:val="0"/>
          <w:sz w:val="24"/>
          <w:szCs w:val="24"/>
          <w:lang w:eastAsia="es-UY"/>
          <w14:ligatures w14:val="none"/>
        </w:rPr>
        <w:t> . São Paulo: Editora Contexto, pág. 77-79, 2008.</w:t>
      </w:r>
    </w:p>
    <w:p w14:paraId="3DDE7DBF" w14:textId="400D7C42" w:rsidR="00926044" w:rsidRDefault="0062372B">
      <w:hyperlink r:id="rId4" w:history="1">
        <w:r w:rsidRPr="00064238">
          <w:rPr>
            <w:rStyle w:val="Hipervnculo"/>
          </w:rPr>
          <w:t>https://domheldercamara.org.br/2024/11/14/causos-do-dom-por-que-dom-helder-decidiu-fazer-vigilias/</w:t>
        </w:r>
      </w:hyperlink>
    </w:p>
    <w:p w14:paraId="19C0E462" w14:textId="77777777" w:rsidR="0062372B" w:rsidRDefault="0062372B"/>
    <w:sectPr w:rsidR="006237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45"/>
    <w:rsid w:val="0062372B"/>
    <w:rsid w:val="00926044"/>
    <w:rsid w:val="00985745"/>
    <w:rsid w:val="00AE0B18"/>
    <w:rsid w:val="00AE1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7C7"/>
  <w15:chartTrackingRefBased/>
  <w15:docId w15:val="{E18E7051-6CB7-4153-B877-D1F7837A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5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7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7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7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7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7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7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7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57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57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57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57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57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57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57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57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5745"/>
    <w:rPr>
      <w:rFonts w:eastAsiaTheme="majorEastAsia" w:cstheme="majorBidi"/>
      <w:color w:val="272727" w:themeColor="text1" w:themeTint="D8"/>
    </w:rPr>
  </w:style>
  <w:style w:type="paragraph" w:styleId="Ttulo">
    <w:name w:val="Title"/>
    <w:basedOn w:val="Normal"/>
    <w:next w:val="Normal"/>
    <w:link w:val="TtuloCar"/>
    <w:uiPriority w:val="10"/>
    <w:qFormat/>
    <w:rsid w:val="00985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7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57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7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5745"/>
    <w:pPr>
      <w:spacing w:before="160"/>
      <w:jc w:val="center"/>
    </w:pPr>
    <w:rPr>
      <w:i/>
      <w:iCs/>
      <w:color w:val="404040" w:themeColor="text1" w:themeTint="BF"/>
    </w:rPr>
  </w:style>
  <w:style w:type="character" w:customStyle="1" w:styleId="CitaCar">
    <w:name w:val="Cita Car"/>
    <w:basedOn w:val="Fuentedeprrafopredeter"/>
    <w:link w:val="Cita"/>
    <w:uiPriority w:val="29"/>
    <w:rsid w:val="00985745"/>
    <w:rPr>
      <w:i/>
      <w:iCs/>
      <w:color w:val="404040" w:themeColor="text1" w:themeTint="BF"/>
    </w:rPr>
  </w:style>
  <w:style w:type="paragraph" w:styleId="Prrafodelista">
    <w:name w:val="List Paragraph"/>
    <w:basedOn w:val="Normal"/>
    <w:uiPriority w:val="34"/>
    <w:qFormat/>
    <w:rsid w:val="00985745"/>
    <w:pPr>
      <w:ind w:left="720"/>
      <w:contextualSpacing/>
    </w:pPr>
  </w:style>
  <w:style w:type="character" w:styleId="nfasisintenso">
    <w:name w:val="Intense Emphasis"/>
    <w:basedOn w:val="Fuentedeprrafopredeter"/>
    <w:uiPriority w:val="21"/>
    <w:qFormat/>
    <w:rsid w:val="00985745"/>
    <w:rPr>
      <w:i/>
      <w:iCs/>
      <w:color w:val="0F4761" w:themeColor="accent1" w:themeShade="BF"/>
    </w:rPr>
  </w:style>
  <w:style w:type="paragraph" w:styleId="Citadestacada">
    <w:name w:val="Intense Quote"/>
    <w:basedOn w:val="Normal"/>
    <w:next w:val="Normal"/>
    <w:link w:val="CitadestacadaCar"/>
    <w:uiPriority w:val="30"/>
    <w:qFormat/>
    <w:rsid w:val="00985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745"/>
    <w:rPr>
      <w:i/>
      <w:iCs/>
      <w:color w:val="0F4761" w:themeColor="accent1" w:themeShade="BF"/>
    </w:rPr>
  </w:style>
  <w:style w:type="character" w:styleId="Referenciaintensa">
    <w:name w:val="Intense Reference"/>
    <w:basedOn w:val="Fuentedeprrafopredeter"/>
    <w:uiPriority w:val="32"/>
    <w:qFormat/>
    <w:rsid w:val="00985745"/>
    <w:rPr>
      <w:b/>
      <w:bCs/>
      <w:smallCaps/>
      <w:color w:val="0F4761" w:themeColor="accent1" w:themeShade="BF"/>
      <w:spacing w:val="5"/>
    </w:rPr>
  </w:style>
  <w:style w:type="character" w:styleId="Hipervnculo">
    <w:name w:val="Hyperlink"/>
    <w:basedOn w:val="Fuentedeprrafopredeter"/>
    <w:uiPriority w:val="99"/>
    <w:unhideWhenUsed/>
    <w:rsid w:val="0062372B"/>
    <w:rPr>
      <w:color w:val="467886" w:themeColor="hyperlink"/>
      <w:u w:val="single"/>
    </w:rPr>
  </w:style>
  <w:style w:type="character" w:styleId="Mencinsinresolver">
    <w:name w:val="Unresolved Mention"/>
    <w:basedOn w:val="Fuentedeprrafopredeter"/>
    <w:uiPriority w:val="99"/>
    <w:semiHidden/>
    <w:unhideWhenUsed/>
    <w:rsid w:val="0062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1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11/14/causos-do-dom-por-que-dom-helder-decidiu-fazer-vigil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2024-12-13T17:11:00Z</dcterms:created>
  <dcterms:modified xsi:type="dcterms:W3CDTF">2024-12-13T17:12:00Z</dcterms:modified>
</cp:coreProperties>
</file>