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F84A" w14:textId="2B65A9E8" w:rsidR="0095562E" w:rsidRPr="0095562E" w:rsidRDefault="0095562E" w:rsidP="0095562E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es-UY"/>
          <w14:ligatures w14:val="none"/>
        </w:rPr>
      </w:pPr>
      <w:r w:rsidRPr="0095562E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es-UY"/>
          <w14:ligatures w14:val="none"/>
        </w:rPr>
        <w:t>La buena perspectiva de la</w:t>
      </w:r>
      <w:r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es-UY"/>
          <w14:ligatures w14:val="none"/>
        </w:rPr>
        <w:t xml:space="preserve"> </w:t>
      </w:r>
      <w:r w:rsidRPr="0095562E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es-UY"/>
          <w14:ligatures w14:val="none"/>
        </w:rPr>
        <w:t>humanidad</w:t>
      </w:r>
    </w:p>
    <w:p w14:paraId="231A42B1" w14:textId="77777777" w:rsidR="0095562E" w:rsidRPr="0095562E" w:rsidRDefault="0095562E" w:rsidP="0095562E">
      <w:pPr>
        <w:spacing w:after="0" w:line="240" w:lineRule="auto"/>
        <w:rPr>
          <w:rFonts w:ascii="Times New Roman" w:eastAsia="Times New Roman" w:hAnsi="Times New Roman" w:cs="Times New Roman"/>
          <w:color w:val="6C757D"/>
          <w:kern w:val="0"/>
          <w:sz w:val="24"/>
          <w:szCs w:val="24"/>
          <w:lang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noProof/>
          <w:color w:val="6C757D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C76E3A2" wp14:editId="7807B56F">
            <wp:extent cx="952500" cy="952500"/>
            <wp:effectExtent l="0" t="0" r="0" b="0"/>
            <wp:docPr id="1" name="Imagen 1" descr="content.entitygroupfield[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ent.entitygroupfield[0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5319" w14:textId="77777777" w:rsidR="0095562E" w:rsidRPr="0095562E" w:rsidRDefault="0095562E" w:rsidP="0095562E">
      <w:pPr>
        <w:spacing w:after="0" w:line="240" w:lineRule="auto"/>
        <w:rPr>
          <w:rFonts w:ascii="Times New Roman" w:eastAsia="Times New Roman" w:hAnsi="Times New Roman" w:cs="Times New Roman"/>
          <w:color w:val="6C757D"/>
          <w:kern w:val="0"/>
          <w:sz w:val="24"/>
          <w:szCs w:val="24"/>
          <w:lang w:val="pt-PT"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color w:val="6C757D"/>
          <w:kern w:val="0"/>
          <w:sz w:val="24"/>
          <w:szCs w:val="24"/>
          <w:lang w:val="pt-PT" w:eastAsia="es-UY"/>
          <w14:ligatures w14:val="none"/>
        </w:rPr>
        <w:t>Por Montserrat Boixareu . dom. 26/01/2025</w:t>
      </w:r>
    </w:p>
    <w:p w14:paraId="7FE9B4E7" w14:textId="77777777" w:rsidR="0095562E" w:rsidRDefault="0095562E" w:rsidP="0095562E">
      <w:pPr>
        <w:spacing w:after="0" w:line="240" w:lineRule="auto"/>
        <w:rPr>
          <w:rFonts w:ascii="Times New Roman" w:eastAsia="Times New Roman" w:hAnsi="Times New Roman" w:cs="Times New Roman"/>
          <w:color w:val="6C757D"/>
          <w:kern w:val="0"/>
          <w:sz w:val="24"/>
          <w:szCs w:val="24"/>
          <w:lang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color w:val="6C757D"/>
          <w:kern w:val="0"/>
          <w:sz w:val="24"/>
          <w:szCs w:val="24"/>
          <w:lang w:val="pt-PT" w:eastAsia="es-UY"/>
          <w14:ligatures w14:val="none"/>
        </w:rPr>
        <w:t>En </w:t>
      </w:r>
      <w:hyperlink r:id="rId5" w:history="1">
        <w:r w:rsidRPr="0095562E">
          <w:rPr>
            <w:rFonts w:ascii="Times New Roman" w:eastAsia="Times New Roman" w:hAnsi="Times New Roman" w:cs="Times New Roman"/>
            <w:color w:val="B2222D"/>
            <w:kern w:val="0"/>
            <w:sz w:val="24"/>
            <w:szCs w:val="24"/>
            <w:u w:val="single"/>
            <w:lang w:val="pt-PT" w:eastAsia="es-UY"/>
            <w14:ligatures w14:val="none"/>
          </w:rPr>
          <w:t>Obaudire</w:t>
        </w:r>
      </w:hyperlink>
    </w:p>
    <w:p w14:paraId="54098A84" w14:textId="77777777" w:rsidR="0095562E" w:rsidRPr="0095562E" w:rsidRDefault="0095562E" w:rsidP="0095562E">
      <w:pPr>
        <w:spacing w:after="0" w:line="240" w:lineRule="auto"/>
        <w:rPr>
          <w:rFonts w:ascii="Times New Roman" w:eastAsia="Times New Roman" w:hAnsi="Times New Roman" w:cs="Times New Roman"/>
          <w:color w:val="6C757D"/>
          <w:kern w:val="0"/>
          <w:sz w:val="24"/>
          <w:szCs w:val="24"/>
          <w:lang w:val="pt-PT" w:eastAsia="es-UY"/>
          <w14:ligatures w14:val="none"/>
        </w:rPr>
      </w:pPr>
    </w:p>
    <w:p w14:paraId="43CE056B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No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debería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hacerse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chiste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fácil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ni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caer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en una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percepción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excesivamente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catastrofista,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pero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alguna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semana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los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acontecimientos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nacionales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internacionales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u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otros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más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cercanos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impiden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mantener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buena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perspectiva respecto a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humanidad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que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desearíamos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Cuando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esto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sucede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los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hombres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y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mujeres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necesitamos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girarnos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que no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refugiarnos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hacia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lo que nos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oriente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y nos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haga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renovar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esperanza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en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nuestro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camino. Es aquí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donde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los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cristianos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buscamos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construir una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existencia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según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Reino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Dios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. </w:t>
      </w:r>
    </w:p>
    <w:p w14:paraId="51B2AB51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Es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necesario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salir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progresivamente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primero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con 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pensamiento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y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después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con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acción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de una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percepción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una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realidad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sin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sentido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Una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realidad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en la que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ley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más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fuerte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desde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una perspectiva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estrictamente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material,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parece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prevalecer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por encima de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ley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quienes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más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allá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las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apariencias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saben orientar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su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fuerza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valores y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libertad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hacia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bien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toda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humanidad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. </w:t>
      </w:r>
    </w:p>
    <w:p w14:paraId="4E632D46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Para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reencontrar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estos valores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necesitamos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ir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más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allá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nosotros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mismos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de los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medios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humanos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más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inmediatos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y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acercarnos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a lo que para los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cristianos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puede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parecer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lejano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pero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no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inalcanzable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Esto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es la vida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según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Evangelio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Evangelio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o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buena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nueva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que no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propone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soluciones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fáciles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situaciones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difíciles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sino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una vida de plenitud para 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hombre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y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mujer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en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tanto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que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hechos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imagen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y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semejanza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Dios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. </w:t>
      </w:r>
    </w:p>
    <w:p w14:paraId="4DCCB104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Mosén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Josep M Ballarín (1920-2016),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dedicó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uno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sus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numerosos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libros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, </w:t>
      </w:r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El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Loyola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y los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suyos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, a san Ignacio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Loyola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y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Compañía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Jesús. Ballarín no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podía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obviar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hacer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referencia a los 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Ejercicios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Espirituales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que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construyó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el Santo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durante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toda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su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vida, a partir del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momento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su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conversión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Los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Ejercicios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proponen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contemplar un camino espiritual para que 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ejercitante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se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encuentre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con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Dios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y con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Jesucristo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Es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así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que se busca la manera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vivir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el amor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Dios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en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medio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humanidad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.</w:t>
      </w:r>
    </w:p>
    <w:p w14:paraId="40AFD772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“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Nadie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como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él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(san Ignacio) ha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sabido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pasar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el ribot y la garlopa por 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alma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hasta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dejarla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bien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alisada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Y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sabe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hacerlo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con una sabia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mezcla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dureza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y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suavidad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que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nunca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acaba de estrangular.</w:t>
      </w:r>
    </w:p>
    <w:p w14:paraId="34E906F5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Pero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dejarlo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en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sus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ascéticas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hacer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mitad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.</w:t>
      </w:r>
    </w:p>
    <w:p w14:paraId="6ABCB6F9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(...)</w:t>
      </w:r>
    </w:p>
    <w:p w14:paraId="64C463B8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Y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más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San Ignacio entra en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contemplación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la vida de Jesús </w:t>
      </w:r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como si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presente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me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encontrara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, como si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estuviera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allí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mismo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quieto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cerca del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ángel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y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Virgen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del Niño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lastRenderedPageBreak/>
        <w:t>carpintero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del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Maestro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con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Buena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Nueva. Le ve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moverse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se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escucha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siente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aliento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Hasta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que, 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affectándose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más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vive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pasión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Señor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con 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quebranto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con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Cristo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quebrantado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talmente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allá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días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había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vivido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san Bernardo.</w:t>
      </w:r>
    </w:p>
    <w:p w14:paraId="5D326DF2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Y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otra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. </w:t>
      </w:r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La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aplicación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de los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sentidos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. Al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captardo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a la hora lasa, Iñaki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revivía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lo que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había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 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contemplado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sintiendo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con los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cinco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sentidos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 </w:t>
      </w:r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la infinita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suavidad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del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Señor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. </w:t>
      </w: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Con el sol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poniente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tras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Montserrat,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hacía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entrar los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trabajos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ascéticos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en un solo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momento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eternidad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mística.</w:t>
      </w:r>
    </w:p>
    <w:p w14:paraId="72B0D087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La última. Los 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Ejercicios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 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hacen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pináculo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en </w:t>
      </w:r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la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contemplación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para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alcanzar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amor</w:t>
      </w: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. Por primera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vez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Iñaki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emplea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palabra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los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místicos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Pero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no se acaba de fiar y avisa de que </w:t>
      </w:r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el amor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debe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ponerse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más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en las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obras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que en las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palabras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, </w:t>
      </w: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 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aunque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añada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: </w:t>
      </w:r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amor es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comunicación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de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ambas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partes. </w:t>
      </w: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 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Dios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mío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este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vasco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mal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latino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y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peor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castellano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nunca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será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un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maestro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lengua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ni un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ejemplo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vuelo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poético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Sin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embargo, no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hace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falta ser poeta para llegar 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místico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;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haciendo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 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memoria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de los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beneficios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recibidos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 </w:t>
      </w: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Dios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mirando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 </w:t>
      </w:r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como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Dios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trabaja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y labora para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mí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, Iñaki toca los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cánticos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san Francisco y de san Juan de la Cruz.</w:t>
      </w:r>
    </w:p>
    <w:p w14:paraId="043CAF4D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Terminar con un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coloquio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 y un Pater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Noster</w:t>
      </w:r>
      <w:proofErr w:type="spellEnd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.</w:t>
      </w:r>
    </w:p>
    <w:p w14:paraId="271DD1F3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Con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ese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 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coloquio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 y el </w:t>
      </w:r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 xml:space="preserve">Pater 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Noster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dejó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Manresa. Ambos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duró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toda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la vida,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murió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acechando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cielo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.”</w:t>
      </w:r>
    </w:p>
    <w:p w14:paraId="3E0C1ADD" w14:textId="77777777" w:rsid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</w:pPr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Ignacio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ofrece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contemplar 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misterio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Dios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con los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Ejercicios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Espirituales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Un camino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contemplación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que culmina con el </w:t>
      </w:r>
      <w:proofErr w:type="spellStart"/>
      <w:r w:rsidRPr="009556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ca-ES" w:eastAsia="es-UY"/>
          <w14:ligatures w14:val="none"/>
        </w:rPr>
        <w:t>coloquio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 y el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Padrenuestro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. Un camino de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libertad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 xml:space="preserve"> para la </w:t>
      </w:r>
      <w:proofErr w:type="spellStart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conversión</w:t>
      </w:r>
      <w:proofErr w:type="spellEnd"/>
      <w:r w:rsidRPr="0095562E"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  <w:t>. </w:t>
      </w:r>
    </w:p>
    <w:p w14:paraId="48E3C495" w14:textId="77777777" w:rsid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</w:pPr>
    </w:p>
    <w:p w14:paraId="50947D38" w14:textId="7B0DD624" w:rsid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</w:pPr>
      <w:hyperlink r:id="rId6" w:history="1">
        <w:r w:rsidRPr="000F484C">
          <w:rPr>
            <w:rStyle w:val="Hipervnculo"/>
            <w:rFonts w:ascii="Times New Roman" w:eastAsia="Times New Roman" w:hAnsi="Times New Roman" w:cs="Times New Roman"/>
            <w:kern w:val="0"/>
            <w:sz w:val="24"/>
            <w:szCs w:val="24"/>
            <w:lang w:val="ca-ES" w:eastAsia="es-UY"/>
            <w14:ligatures w14:val="none"/>
          </w:rPr>
          <w:t>https://www.catalunyareligio.cat/ca/blog/obaudire/bona-perspectiva-humanitat-317591</w:t>
        </w:r>
      </w:hyperlink>
    </w:p>
    <w:p w14:paraId="789A7F3F" w14:textId="77777777" w:rsidR="0095562E" w:rsidRPr="0095562E" w:rsidRDefault="0095562E" w:rsidP="0095562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UY"/>
          <w14:ligatures w14:val="none"/>
        </w:rPr>
      </w:pPr>
    </w:p>
    <w:sectPr w:rsidR="0095562E" w:rsidRPr="00955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2E"/>
    <w:rsid w:val="00926044"/>
    <w:rsid w:val="0095562E"/>
    <w:rsid w:val="00B429F7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732"/>
  <w15:chartTrackingRefBased/>
  <w15:docId w15:val="{5D0C47EC-AA85-4EDE-9049-31BB0734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5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5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5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5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5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5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5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5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5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5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5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5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56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56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56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56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56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56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5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5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5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5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5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56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56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56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5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56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562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5562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5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F4D862"/>
                              </w:divBdr>
                            </w:div>
                            <w:div w:id="58179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7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65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5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3807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92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59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74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225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94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7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talunyareligio.cat/ca/blog/obaudire/bona-perspectiva-humanitat-317591" TargetMode="External"/><Relationship Id="rId5" Type="http://schemas.openxmlformats.org/officeDocument/2006/relationships/hyperlink" Target="https://www.catalunyareligio.cat/ca/blog/obaudi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2025-01-27T13:21:00Z</dcterms:created>
  <dcterms:modified xsi:type="dcterms:W3CDTF">2025-01-27T13:23:00Z</dcterms:modified>
</cp:coreProperties>
</file>