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B6FF1"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7E254975" w14:textId="1A9D1935"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drawing>
          <wp:inline distT="0" distB="0" distL="0" distR="0" wp14:anchorId="17DCBCCE" wp14:editId="5D93F24A">
            <wp:extent cx="5400040" cy="2203450"/>
            <wp:effectExtent l="0" t="0" r="0" b="6350"/>
            <wp:docPr id="1823802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02304" name=""/>
                    <pic:cNvPicPr/>
                  </pic:nvPicPr>
                  <pic:blipFill>
                    <a:blip r:embed="rId4"/>
                    <a:stretch>
                      <a:fillRect/>
                    </a:stretch>
                  </pic:blipFill>
                  <pic:spPr>
                    <a:xfrm>
                      <a:off x="0" y="0"/>
                      <a:ext cx="5400040" cy="2203450"/>
                    </a:xfrm>
                    <a:prstGeom prst="rect">
                      <a:avLst/>
                    </a:prstGeom>
                  </pic:spPr>
                </pic:pic>
              </a:graphicData>
            </a:graphic>
          </wp:inline>
        </w:drawing>
      </w:r>
    </w:p>
    <w:p w14:paraId="06782C0E"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04C8A0BA" w14:textId="77800CCE"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A partir de este lunes (7), miles de personas de más de 200 pueblos indígenas del país estarán reunidas en </w:t>
      </w:r>
      <w:r w:rsidRPr="00645025">
        <w:rPr>
          <w:rFonts w:ascii="Arial" w:eastAsia="Times New Roman" w:hAnsi="Arial" w:cs="Arial"/>
          <w:b/>
          <w:bCs/>
          <w:color w:val="333333"/>
          <w:kern w:val="0"/>
          <w:sz w:val="26"/>
          <w:szCs w:val="26"/>
          <w:lang w:eastAsia="es-UY"/>
          <w14:ligatures w14:val="none"/>
        </w:rPr>
        <w:t>Brasilia</w:t>
      </w:r>
      <w:r w:rsidRPr="00645025">
        <w:rPr>
          <w:rFonts w:ascii="Arial" w:eastAsia="Times New Roman" w:hAnsi="Arial" w:cs="Arial"/>
          <w:color w:val="333333"/>
          <w:kern w:val="0"/>
          <w:sz w:val="26"/>
          <w:szCs w:val="26"/>
          <w:lang w:eastAsia="es-UY"/>
          <w14:ligatures w14:val="none"/>
        </w:rPr>
        <w:t> para el </w:t>
      </w:r>
      <w:hyperlink r:id="rId5" w:tgtFrame="_blank" w:history="1">
        <w:r w:rsidRPr="00645025">
          <w:rPr>
            <w:rFonts w:ascii="Arial" w:eastAsia="Times New Roman" w:hAnsi="Arial" w:cs="Arial"/>
            <w:color w:val="FC6B01"/>
            <w:kern w:val="0"/>
            <w:sz w:val="26"/>
            <w:szCs w:val="26"/>
            <w:u w:val="single"/>
            <w:lang w:eastAsia="es-UY"/>
            <w14:ligatures w14:val="none"/>
          </w:rPr>
          <w:t>Campamento Tierra Libre</w:t>
        </w:r>
      </w:hyperlink>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ATL</w:t>
      </w:r>
      <w:r w:rsidRPr="00645025">
        <w:rPr>
          <w:rFonts w:ascii="Arial" w:eastAsia="Times New Roman" w:hAnsi="Arial" w:cs="Arial"/>
          <w:color w:val="333333"/>
          <w:kern w:val="0"/>
          <w:sz w:val="26"/>
          <w:szCs w:val="26"/>
          <w:lang w:eastAsia="es-UY"/>
          <w14:ligatures w14:val="none"/>
        </w:rPr>
        <w:t> ), considerado la mayor asamblea nacional del movimiento indígena.</w:t>
      </w:r>
    </w:p>
    <w:p w14:paraId="425ED098"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1FCAA2A4"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El informe es de  </w:t>
      </w:r>
      <w:r w:rsidRPr="00645025">
        <w:rPr>
          <w:rFonts w:ascii="Arial" w:eastAsia="Times New Roman" w:hAnsi="Arial" w:cs="Arial"/>
          <w:b/>
          <w:bCs/>
          <w:color w:val="333333"/>
          <w:kern w:val="0"/>
          <w:sz w:val="26"/>
          <w:szCs w:val="26"/>
          <w:lang w:eastAsia="es-UY"/>
          <w14:ligatures w14:val="none"/>
        </w:rPr>
        <w:t>Isabel </w:t>
      </w:r>
      <w:r w:rsidRPr="00645025">
        <w:rPr>
          <w:rFonts w:ascii="Arial" w:eastAsia="Times New Roman" w:hAnsi="Arial" w:cs="Arial"/>
          <w:color w:val="333333"/>
          <w:kern w:val="0"/>
          <w:sz w:val="26"/>
          <w:szCs w:val="26"/>
          <w:lang w:eastAsia="es-UY"/>
          <w14:ligatures w14:val="none"/>
        </w:rPr>
        <w:t> </w:t>
      </w:r>
      <w:r w:rsidRPr="00645025">
        <w:rPr>
          <w:rFonts w:ascii="Arial" w:eastAsia="Times New Roman" w:hAnsi="Arial" w:cs="Arial"/>
          <w:b/>
          <w:bCs/>
          <w:color w:val="333333"/>
          <w:kern w:val="0"/>
          <w:sz w:val="26"/>
          <w:szCs w:val="26"/>
          <w:lang w:eastAsia="es-UY"/>
          <w14:ligatures w14:val="none"/>
        </w:rPr>
        <w:t>Seta</w:t>
      </w:r>
      <w:r w:rsidRPr="00645025">
        <w:rPr>
          <w:rFonts w:ascii="Arial" w:eastAsia="Times New Roman" w:hAnsi="Arial" w:cs="Arial"/>
          <w:color w:val="333333"/>
          <w:kern w:val="0"/>
          <w:sz w:val="26"/>
          <w:szCs w:val="26"/>
          <w:lang w:eastAsia="es-UY"/>
          <w14:ligatures w14:val="none"/>
        </w:rPr>
        <w:t> , publicado por  </w:t>
      </w:r>
      <w:proofErr w:type="spellStart"/>
      <w:r w:rsidRPr="00645025">
        <w:rPr>
          <w:rFonts w:ascii="Arial" w:eastAsia="Times New Roman" w:hAnsi="Arial" w:cs="Arial"/>
          <w:color w:val="333333"/>
          <w:kern w:val="0"/>
          <w:sz w:val="26"/>
          <w:szCs w:val="26"/>
          <w:lang w:eastAsia="es-UY"/>
          <w14:ligatures w14:val="none"/>
        </w:rPr>
        <w:fldChar w:fldCharType="begin"/>
      </w:r>
      <w:r w:rsidRPr="00645025">
        <w:rPr>
          <w:rFonts w:ascii="Arial" w:eastAsia="Times New Roman" w:hAnsi="Arial" w:cs="Arial"/>
          <w:color w:val="333333"/>
          <w:kern w:val="0"/>
          <w:sz w:val="26"/>
          <w:szCs w:val="26"/>
          <w:lang w:eastAsia="es-UY"/>
          <w14:ligatures w14:val="none"/>
        </w:rPr>
        <w:instrText>HYPERLINK "https://apublica.org/2025/04/maior-mobilizacao-indigena-do-brasil-pede-demarcacao-como-politica-climatica-para-cop30/" \t "_blank"</w:instrText>
      </w:r>
      <w:r w:rsidRPr="00645025">
        <w:rPr>
          <w:rFonts w:ascii="Arial" w:eastAsia="Times New Roman" w:hAnsi="Arial" w:cs="Arial"/>
          <w:color w:val="333333"/>
          <w:kern w:val="0"/>
          <w:sz w:val="26"/>
          <w:szCs w:val="26"/>
          <w:lang w:eastAsia="es-UY"/>
          <w14:ligatures w14:val="none"/>
        </w:rPr>
      </w:r>
      <w:r w:rsidRPr="00645025">
        <w:rPr>
          <w:rFonts w:ascii="Arial" w:eastAsia="Times New Roman" w:hAnsi="Arial" w:cs="Arial"/>
          <w:color w:val="333333"/>
          <w:kern w:val="0"/>
          <w:sz w:val="26"/>
          <w:szCs w:val="26"/>
          <w:lang w:eastAsia="es-UY"/>
          <w14:ligatures w14:val="none"/>
        </w:rPr>
        <w:fldChar w:fldCharType="separate"/>
      </w:r>
      <w:r w:rsidRPr="00645025">
        <w:rPr>
          <w:rFonts w:ascii="Arial" w:eastAsia="Times New Roman" w:hAnsi="Arial" w:cs="Arial"/>
          <w:color w:val="FC6B01"/>
          <w:kern w:val="0"/>
          <w:sz w:val="26"/>
          <w:szCs w:val="26"/>
          <w:u w:val="single"/>
          <w:lang w:eastAsia="es-UY"/>
          <w14:ligatures w14:val="none"/>
        </w:rPr>
        <w:t>Agência</w:t>
      </w:r>
      <w:proofErr w:type="spellEnd"/>
      <w:r w:rsidRPr="00645025">
        <w:rPr>
          <w:rFonts w:ascii="Arial" w:eastAsia="Times New Roman" w:hAnsi="Arial" w:cs="Arial"/>
          <w:color w:val="FC6B01"/>
          <w:kern w:val="0"/>
          <w:sz w:val="26"/>
          <w:szCs w:val="26"/>
          <w:u w:val="single"/>
          <w:lang w:eastAsia="es-UY"/>
          <w14:ligatures w14:val="none"/>
        </w:rPr>
        <w:t xml:space="preserve"> Pública</w:t>
      </w:r>
      <w:r w:rsidRPr="00645025">
        <w:rPr>
          <w:rFonts w:ascii="Arial" w:eastAsia="Times New Roman" w:hAnsi="Arial" w:cs="Arial"/>
          <w:color w:val="333333"/>
          <w:kern w:val="0"/>
          <w:sz w:val="26"/>
          <w:szCs w:val="26"/>
          <w:lang w:eastAsia="es-UY"/>
          <w14:ligatures w14:val="none"/>
        </w:rPr>
        <w:fldChar w:fldCharType="end"/>
      </w:r>
      <w:r w:rsidRPr="00645025">
        <w:rPr>
          <w:rFonts w:ascii="Arial" w:eastAsia="Times New Roman" w:hAnsi="Arial" w:cs="Arial"/>
          <w:color w:val="333333"/>
          <w:kern w:val="0"/>
          <w:sz w:val="26"/>
          <w:szCs w:val="26"/>
          <w:lang w:eastAsia="es-UY"/>
          <w14:ligatures w14:val="none"/>
        </w:rPr>
        <w:t> , el 04-07-2025.</w:t>
      </w:r>
    </w:p>
    <w:p w14:paraId="0BA8CC7B"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BCE215B"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 espera que alrededor de 7.000 personas participen en la 21ª edición del campamento, que este año tiene como uno de sus principales objetivos coordinar la participación indígena en la </w:t>
      </w:r>
      <w:r w:rsidRPr="00645025">
        <w:rPr>
          <w:rFonts w:ascii="Arial" w:eastAsia="Times New Roman" w:hAnsi="Arial" w:cs="Arial"/>
          <w:b/>
          <w:bCs/>
          <w:color w:val="333333"/>
          <w:kern w:val="0"/>
          <w:sz w:val="26"/>
          <w:szCs w:val="26"/>
          <w:lang w:eastAsia="es-UY"/>
          <w14:ligatures w14:val="none"/>
        </w:rPr>
        <w:t>Conferencia de la ONU sobre el Clima</w:t>
      </w:r>
      <w:r w:rsidRPr="00645025">
        <w:rPr>
          <w:rFonts w:ascii="Arial" w:eastAsia="Times New Roman" w:hAnsi="Arial" w:cs="Arial"/>
          <w:color w:val="333333"/>
          <w:kern w:val="0"/>
          <w:sz w:val="26"/>
          <w:szCs w:val="26"/>
          <w:lang w:eastAsia="es-UY"/>
          <w14:ligatures w14:val="none"/>
        </w:rPr>
        <w:t> , </w:t>
      </w:r>
      <w:hyperlink r:id="rId6" w:tgtFrame="_blank" w:history="1">
        <w:r w:rsidRPr="00645025">
          <w:rPr>
            <w:rFonts w:ascii="Arial" w:eastAsia="Times New Roman" w:hAnsi="Arial" w:cs="Arial"/>
            <w:color w:val="FC6B01"/>
            <w:kern w:val="0"/>
            <w:sz w:val="26"/>
            <w:szCs w:val="26"/>
            <w:u w:val="single"/>
            <w:lang w:eastAsia="es-UY"/>
            <w14:ligatures w14:val="none"/>
          </w:rPr>
          <w:t>COP30</w:t>
        </w:r>
      </w:hyperlink>
      <w:r w:rsidRPr="00645025">
        <w:rPr>
          <w:rFonts w:ascii="Arial" w:eastAsia="Times New Roman" w:hAnsi="Arial" w:cs="Arial"/>
          <w:color w:val="333333"/>
          <w:kern w:val="0"/>
          <w:sz w:val="26"/>
          <w:szCs w:val="26"/>
          <w:lang w:eastAsia="es-UY"/>
          <w14:ligatures w14:val="none"/>
        </w:rPr>
        <w:t> , prevista para noviembre en Belém, </w:t>
      </w:r>
      <w:r w:rsidRPr="00645025">
        <w:rPr>
          <w:rFonts w:ascii="Arial" w:eastAsia="Times New Roman" w:hAnsi="Arial" w:cs="Arial"/>
          <w:b/>
          <w:bCs/>
          <w:color w:val="333333"/>
          <w:kern w:val="0"/>
          <w:sz w:val="26"/>
          <w:szCs w:val="26"/>
          <w:lang w:eastAsia="es-UY"/>
          <w14:ligatures w14:val="none"/>
        </w:rPr>
        <w:t>Pará</w:t>
      </w:r>
      <w:r w:rsidRPr="00645025">
        <w:rPr>
          <w:rFonts w:ascii="Arial" w:eastAsia="Times New Roman" w:hAnsi="Arial" w:cs="Arial"/>
          <w:color w:val="333333"/>
          <w:kern w:val="0"/>
          <w:sz w:val="26"/>
          <w:szCs w:val="26"/>
          <w:lang w:eastAsia="es-UY"/>
          <w14:ligatures w14:val="none"/>
        </w:rPr>
        <w:t> .</w:t>
      </w:r>
    </w:p>
    <w:p w14:paraId="1EBC6147"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6DE2673D"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 discutirán diversos temas relacionados con la agenda climática, como la exigencia del fin de la era de </w:t>
      </w:r>
      <w:r w:rsidRPr="00645025">
        <w:rPr>
          <w:rFonts w:ascii="Arial" w:eastAsia="Times New Roman" w:hAnsi="Arial" w:cs="Arial"/>
          <w:b/>
          <w:bCs/>
          <w:color w:val="333333"/>
          <w:kern w:val="0"/>
          <w:sz w:val="26"/>
          <w:szCs w:val="26"/>
          <w:lang w:eastAsia="es-UY"/>
          <w14:ligatures w14:val="none"/>
        </w:rPr>
        <w:t>los combustibles fósiles</w:t>
      </w:r>
      <w:r w:rsidRPr="00645025">
        <w:rPr>
          <w:rFonts w:ascii="Arial" w:eastAsia="Times New Roman" w:hAnsi="Arial" w:cs="Arial"/>
          <w:color w:val="333333"/>
          <w:kern w:val="0"/>
          <w:sz w:val="26"/>
          <w:szCs w:val="26"/>
          <w:lang w:eastAsia="es-UY"/>
          <w14:ligatures w14:val="none"/>
        </w:rPr>
        <w:t> (principal causa del calentamiento global) y de una transición energética justa; la necesidad de planes ambiciosos para abordar el cambio climático y la demanda de que los recursos </w:t>
      </w:r>
      <w:hyperlink r:id="rId7" w:tgtFrame="_blank" w:history="1">
        <w:r w:rsidRPr="00645025">
          <w:rPr>
            <w:rFonts w:ascii="Arial" w:eastAsia="Times New Roman" w:hAnsi="Arial" w:cs="Arial"/>
            <w:color w:val="FC6B01"/>
            <w:kern w:val="0"/>
            <w:sz w:val="26"/>
            <w:szCs w:val="26"/>
            <w:u w:val="single"/>
            <w:lang w:eastAsia="es-UY"/>
            <w14:ligatures w14:val="none"/>
          </w:rPr>
          <w:t>financieros climáticos</w:t>
        </w:r>
      </w:hyperlink>
      <w:r w:rsidRPr="00645025">
        <w:rPr>
          <w:rFonts w:ascii="Arial" w:eastAsia="Times New Roman" w:hAnsi="Arial" w:cs="Arial"/>
          <w:color w:val="333333"/>
          <w:kern w:val="0"/>
          <w:sz w:val="26"/>
          <w:szCs w:val="26"/>
          <w:lang w:eastAsia="es-UY"/>
          <w14:ligatures w14:val="none"/>
        </w:rPr>
        <w:t> se transfieran directamente a </w:t>
      </w:r>
      <w:hyperlink r:id="rId8" w:tgtFrame="_blank" w:history="1">
        <w:r w:rsidRPr="00645025">
          <w:rPr>
            <w:rFonts w:ascii="Arial" w:eastAsia="Times New Roman" w:hAnsi="Arial" w:cs="Arial"/>
            <w:color w:val="FC6B01"/>
            <w:kern w:val="0"/>
            <w:sz w:val="26"/>
            <w:szCs w:val="26"/>
            <w:u w:val="single"/>
            <w:lang w:eastAsia="es-UY"/>
            <w14:ligatures w14:val="none"/>
          </w:rPr>
          <w:t>los pueblos indígenas</w:t>
        </w:r>
      </w:hyperlink>
      <w:r w:rsidRPr="00645025">
        <w:rPr>
          <w:rFonts w:ascii="Arial" w:eastAsia="Times New Roman" w:hAnsi="Arial" w:cs="Arial"/>
          <w:color w:val="333333"/>
          <w:kern w:val="0"/>
          <w:sz w:val="26"/>
          <w:szCs w:val="26"/>
          <w:lang w:eastAsia="es-UY"/>
          <w14:ligatures w14:val="none"/>
        </w:rPr>
        <w:t> .</w:t>
      </w:r>
    </w:p>
    <w:p w14:paraId="0E112264"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219F7E6E"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Además de la significativa participación del pueblo brasileño, el evento contará con la presencia de delegaciones indígenas internacionales del llamado </w:t>
      </w:r>
      <w:r w:rsidRPr="00645025">
        <w:rPr>
          <w:rFonts w:ascii="Arial" w:eastAsia="Times New Roman" w:hAnsi="Arial" w:cs="Arial"/>
          <w:b/>
          <w:bCs/>
          <w:color w:val="333333"/>
          <w:kern w:val="0"/>
          <w:sz w:val="26"/>
          <w:szCs w:val="26"/>
          <w:lang w:eastAsia="es-UY"/>
          <w14:ligatures w14:val="none"/>
        </w:rPr>
        <w:t>G9</w:t>
      </w:r>
      <w:r w:rsidRPr="00645025">
        <w:rPr>
          <w:rFonts w:ascii="Arial" w:eastAsia="Times New Roman" w:hAnsi="Arial" w:cs="Arial"/>
          <w:color w:val="333333"/>
          <w:kern w:val="0"/>
          <w:sz w:val="26"/>
          <w:szCs w:val="26"/>
          <w:lang w:eastAsia="es-UY"/>
          <w14:ligatures w14:val="none"/>
        </w:rPr>
        <w:t> , el grupo de nueve países de la cuenca amazónica ( </w:t>
      </w:r>
      <w:r w:rsidRPr="00645025">
        <w:rPr>
          <w:rFonts w:ascii="Arial" w:eastAsia="Times New Roman" w:hAnsi="Arial" w:cs="Arial"/>
          <w:b/>
          <w:bCs/>
          <w:color w:val="333333"/>
          <w:kern w:val="0"/>
          <w:sz w:val="26"/>
          <w:szCs w:val="26"/>
          <w:lang w:eastAsia="es-UY"/>
          <w14:ligatures w14:val="none"/>
        </w:rPr>
        <w:t>Bolivia</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Perú</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Ecuador</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Colombia</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Venezuela</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Guyana</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Guayana Francesa</w:t>
      </w:r>
      <w:r w:rsidRPr="00645025">
        <w:rPr>
          <w:rFonts w:ascii="Arial" w:eastAsia="Times New Roman" w:hAnsi="Arial" w:cs="Arial"/>
          <w:color w:val="333333"/>
          <w:kern w:val="0"/>
          <w:sz w:val="26"/>
          <w:szCs w:val="26"/>
          <w:lang w:eastAsia="es-UY"/>
          <w14:ligatures w14:val="none"/>
        </w:rPr>
        <w:t> y </w:t>
      </w:r>
      <w:r w:rsidRPr="00645025">
        <w:rPr>
          <w:rFonts w:ascii="Arial" w:eastAsia="Times New Roman" w:hAnsi="Arial" w:cs="Arial"/>
          <w:b/>
          <w:bCs/>
          <w:color w:val="333333"/>
          <w:kern w:val="0"/>
          <w:sz w:val="26"/>
          <w:szCs w:val="26"/>
          <w:lang w:eastAsia="es-UY"/>
          <w14:ligatures w14:val="none"/>
        </w:rPr>
        <w:t>Surinam</w:t>
      </w:r>
      <w:r w:rsidRPr="00645025">
        <w:rPr>
          <w:rFonts w:ascii="Arial" w:eastAsia="Times New Roman" w:hAnsi="Arial" w:cs="Arial"/>
          <w:color w:val="333333"/>
          <w:kern w:val="0"/>
          <w:sz w:val="26"/>
          <w:szCs w:val="26"/>
          <w:lang w:eastAsia="es-UY"/>
          <w14:ligatures w14:val="none"/>
        </w:rPr>
        <w:t> ), así como líderes de </w:t>
      </w:r>
      <w:r w:rsidRPr="00645025">
        <w:rPr>
          <w:rFonts w:ascii="Arial" w:eastAsia="Times New Roman" w:hAnsi="Arial" w:cs="Arial"/>
          <w:b/>
          <w:bCs/>
          <w:color w:val="333333"/>
          <w:kern w:val="0"/>
          <w:sz w:val="26"/>
          <w:szCs w:val="26"/>
          <w:lang w:eastAsia="es-UY"/>
          <w14:ligatures w14:val="none"/>
        </w:rPr>
        <w:t>Canadá</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Australia</w:t>
      </w:r>
      <w:r w:rsidRPr="00645025">
        <w:rPr>
          <w:rFonts w:ascii="Arial" w:eastAsia="Times New Roman" w:hAnsi="Arial" w:cs="Arial"/>
          <w:color w:val="333333"/>
          <w:kern w:val="0"/>
          <w:sz w:val="26"/>
          <w:szCs w:val="26"/>
          <w:lang w:eastAsia="es-UY"/>
          <w14:ligatures w14:val="none"/>
        </w:rPr>
        <w:t> y las </w:t>
      </w:r>
      <w:r w:rsidRPr="00645025">
        <w:rPr>
          <w:rFonts w:ascii="Arial" w:eastAsia="Times New Roman" w:hAnsi="Arial" w:cs="Arial"/>
          <w:b/>
          <w:bCs/>
          <w:color w:val="333333"/>
          <w:kern w:val="0"/>
          <w:sz w:val="26"/>
          <w:szCs w:val="26"/>
          <w:lang w:eastAsia="es-UY"/>
          <w14:ligatures w14:val="none"/>
        </w:rPr>
        <w:t>Islas del Pacífico</w:t>
      </w:r>
      <w:r w:rsidRPr="00645025">
        <w:rPr>
          <w:rFonts w:ascii="Arial" w:eastAsia="Times New Roman" w:hAnsi="Arial" w:cs="Arial"/>
          <w:color w:val="333333"/>
          <w:kern w:val="0"/>
          <w:sz w:val="26"/>
          <w:szCs w:val="26"/>
          <w:lang w:eastAsia="es-UY"/>
          <w14:ligatures w14:val="none"/>
        </w:rPr>
        <w:t> .</w:t>
      </w:r>
    </w:p>
    <w:p w14:paraId="0264DA2D"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7EC211C2"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Según </w:t>
      </w:r>
      <w:r w:rsidRPr="00645025">
        <w:rPr>
          <w:rFonts w:ascii="Arial" w:eastAsia="Times New Roman" w:hAnsi="Arial" w:cs="Arial"/>
          <w:b/>
          <w:bCs/>
          <w:color w:val="333333"/>
          <w:kern w:val="0"/>
          <w:sz w:val="26"/>
          <w:szCs w:val="26"/>
          <w:lang w:eastAsia="es-UY"/>
          <w14:ligatures w14:val="none"/>
        </w:rPr>
        <w:t xml:space="preserve">Toya </w:t>
      </w:r>
      <w:proofErr w:type="spellStart"/>
      <w:r w:rsidRPr="00645025">
        <w:rPr>
          <w:rFonts w:ascii="Arial" w:eastAsia="Times New Roman" w:hAnsi="Arial" w:cs="Arial"/>
          <w:b/>
          <w:bCs/>
          <w:color w:val="333333"/>
          <w:kern w:val="0"/>
          <w:sz w:val="26"/>
          <w:szCs w:val="26"/>
          <w:lang w:eastAsia="es-UY"/>
          <w14:ligatures w14:val="none"/>
        </w:rPr>
        <w:t>Manchineri</w:t>
      </w:r>
      <w:proofErr w:type="spellEnd"/>
      <w:r w:rsidRPr="00645025">
        <w:rPr>
          <w:rFonts w:ascii="Arial" w:eastAsia="Times New Roman" w:hAnsi="Arial" w:cs="Arial"/>
          <w:color w:val="333333"/>
          <w:kern w:val="0"/>
          <w:sz w:val="26"/>
          <w:szCs w:val="26"/>
          <w:lang w:eastAsia="es-UY"/>
          <w14:ligatures w14:val="none"/>
        </w:rPr>
        <w:t> , coordinadora ejecutiva de la Coordinación de Organizaciones Indígenas de la Amazonia Brasileña ( </w:t>
      </w:r>
      <w:proofErr w:type="spellStart"/>
      <w:r w:rsidRPr="00645025">
        <w:rPr>
          <w:rFonts w:ascii="Arial" w:eastAsia="Times New Roman" w:hAnsi="Arial" w:cs="Arial"/>
          <w:b/>
          <w:bCs/>
          <w:color w:val="333333"/>
          <w:kern w:val="0"/>
          <w:sz w:val="26"/>
          <w:szCs w:val="26"/>
          <w:lang w:eastAsia="es-UY"/>
          <w14:ligatures w14:val="none"/>
        </w:rPr>
        <w:t>Coiab</w:t>
      </w:r>
      <w:proofErr w:type="spellEnd"/>
      <w:r w:rsidRPr="00645025">
        <w:rPr>
          <w:rFonts w:ascii="Arial" w:eastAsia="Times New Roman" w:hAnsi="Arial" w:cs="Arial"/>
          <w:color w:val="333333"/>
          <w:kern w:val="0"/>
          <w:sz w:val="26"/>
          <w:szCs w:val="26"/>
          <w:lang w:eastAsia="es-UY"/>
          <w14:ligatures w14:val="none"/>
        </w:rPr>
        <w:t> ), la </w:t>
      </w:r>
      <w:r w:rsidRPr="00645025">
        <w:rPr>
          <w:rFonts w:ascii="Arial" w:eastAsia="Times New Roman" w:hAnsi="Arial" w:cs="Arial"/>
          <w:b/>
          <w:bCs/>
          <w:color w:val="333333"/>
          <w:kern w:val="0"/>
          <w:sz w:val="26"/>
          <w:szCs w:val="26"/>
          <w:lang w:eastAsia="es-UY"/>
          <w14:ligatures w14:val="none"/>
        </w:rPr>
        <w:t>ATL</w:t>
      </w:r>
      <w:r w:rsidRPr="00645025">
        <w:rPr>
          <w:rFonts w:ascii="Arial" w:eastAsia="Times New Roman" w:hAnsi="Arial" w:cs="Arial"/>
          <w:color w:val="333333"/>
          <w:kern w:val="0"/>
          <w:sz w:val="26"/>
          <w:szCs w:val="26"/>
          <w:lang w:eastAsia="es-UY"/>
          <w14:ligatures w14:val="none"/>
        </w:rPr>
        <w:t> es un momento importante para que personas de diferentes países se reúnan y construyan una alianza internacional para </w:t>
      </w:r>
      <w:r w:rsidRPr="00645025">
        <w:rPr>
          <w:rFonts w:ascii="Arial" w:eastAsia="Times New Roman" w:hAnsi="Arial" w:cs="Arial"/>
          <w:b/>
          <w:bCs/>
          <w:color w:val="333333"/>
          <w:kern w:val="0"/>
          <w:sz w:val="26"/>
          <w:szCs w:val="26"/>
          <w:lang w:eastAsia="es-UY"/>
          <w14:ligatures w14:val="none"/>
        </w:rPr>
        <w:t>la COP30</w:t>
      </w:r>
      <w:r w:rsidRPr="00645025">
        <w:rPr>
          <w:rFonts w:ascii="Arial" w:eastAsia="Times New Roman" w:hAnsi="Arial" w:cs="Arial"/>
          <w:color w:val="333333"/>
          <w:kern w:val="0"/>
          <w:sz w:val="26"/>
          <w:szCs w:val="26"/>
          <w:lang w:eastAsia="es-UY"/>
          <w14:ligatures w14:val="none"/>
        </w:rPr>
        <w:t> , en lo que podría convertirse en uno de los principales legados de la conferencia climática.</w:t>
      </w:r>
    </w:p>
    <w:p w14:paraId="76302A79"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lastRenderedPageBreak/>
        <w:t xml:space="preserve">“La alianza de los pueblos indígenas de la Amazonía y del Pacífico, en una unión a favor del clima, puede fortalecer nuestras luchas comunes”, afirmó </w:t>
      </w:r>
      <w:proofErr w:type="spellStart"/>
      <w:r w:rsidRPr="00645025">
        <w:rPr>
          <w:rFonts w:ascii="Arial" w:eastAsia="Times New Roman" w:hAnsi="Arial" w:cs="Arial"/>
          <w:color w:val="333333"/>
          <w:kern w:val="0"/>
          <w:sz w:val="26"/>
          <w:szCs w:val="26"/>
          <w:lang w:eastAsia="es-UY"/>
          <w14:ligatures w14:val="none"/>
        </w:rPr>
        <w:t>Manchineri</w:t>
      </w:r>
      <w:proofErr w:type="spellEnd"/>
      <w:r w:rsidRPr="00645025">
        <w:rPr>
          <w:rFonts w:ascii="Arial" w:eastAsia="Times New Roman" w:hAnsi="Arial" w:cs="Arial"/>
          <w:color w:val="333333"/>
          <w:kern w:val="0"/>
          <w:sz w:val="26"/>
          <w:szCs w:val="26"/>
          <w:lang w:eastAsia="es-UY"/>
          <w14:ligatures w14:val="none"/>
        </w:rPr>
        <w:t xml:space="preserve"> en entrevista con </w:t>
      </w:r>
      <w:proofErr w:type="spellStart"/>
      <w:r w:rsidRPr="00645025">
        <w:rPr>
          <w:rFonts w:ascii="Arial" w:eastAsia="Times New Roman" w:hAnsi="Arial" w:cs="Arial"/>
          <w:b/>
          <w:bCs/>
          <w:color w:val="333333"/>
          <w:kern w:val="0"/>
          <w:sz w:val="26"/>
          <w:szCs w:val="26"/>
          <w:lang w:eastAsia="es-UY"/>
          <w14:ligatures w14:val="none"/>
        </w:rPr>
        <w:t>Agência</w:t>
      </w:r>
      <w:proofErr w:type="spellEnd"/>
      <w:r w:rsidRPr="00645025">
        <w:rPr>
          <w:rFonts w:ascii="Arial" w:eastAsia="Times New Roman" w:hAnsi="Arial" w:cs="Arial"/>
          <w:b/>
          <w:bCs/>
          <w:color w:val="333333"/>
          <w:kern w:val="0"/>
          <w:sz w:val="26"/>
          <w:szCs w:val="26"/>
          <w:lang w:eastAsia="es-UY"/>
          <w14:ligatures w14:val="none"/>
        </w:rPr>
        <w:t xml:space="preserve"> Pública</w:t>
      </w:r>
      <w:r w:rsidRPr="00645025">
        <w:rPr>
          <w:rFonts w:ascii="Arial" w:eastAsia="Times New Roman" w:hAnsi="Arial" w:cs="Arial"/>
          <w:color w:val="333333"/>
          <w:kern w:val="0"/>
          <w:sz w:val="26"/>
          <w:szCs w:val="26"/>
          <w:lang w:eastAsia="es-UY"/>
          <w14:ligatures w14:val="none"/>
        </w:rPr>
        <w:t> . “Un tema que nos conecta es la defensa de los territorios, otro es </w:t>
      </w:r>
      <w:hyperlink r:id="rId9" w:tgtFrame="_blank" w:history="1">
        <w:r w:rsidRPr="00645025">
          <w:rPr>
            <w:rFonts w:ascii="Arial" w:eastAsia="Times New Roman" w:hAnsi="Arial" w:cs="Arial"/>
            <w:color w:val="FC6B01"/>
            <w:kern w:val="0"/>
            <w:sz w:val="26"/>
            <w:szCs w:val="26"/>
            <w:u w:val="single"/>
            <w:lang w:eastAsia="es-UY"/>
            <w14:ligatures w14:val="none"/>
          </w:rPr>
          <w:t>el conocimiento indígena sobre el cambio climático</w:t>
        </w:r>
      </w:hyperlink>
      <w:r w:rsidRPr="00645025">
        <w:rPr>
          <w:rFonts w:ascii="Arial" w:eastAsia="Times New Roman" w:hAnsi="Arial" w:cs="Arial"/>
          <w:color w:val="333333"/>
          <w:kern w:val="0"/>
          <w:sz w:val="26"/>
          <w:szCs w:val="26"/>
          <w:lang w:eastAsia="es-UY"/>
          <w14:ligatures w14:val="none"/>
        </w:rPr>
        <w:t> ”.</w:t>
      </w:r>
    </w:p>
    <w:p w14:paraId="500F883B"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0DA4C7C"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Uno de los objetivos es lograr que Brasil y otros países de la región amazónica incluyan la </w:t>
      </w:r>
      <w:hyperlink r:id="rId10" w:tgtFrame="_blank" w:history="1">
        <w:r w:rsidRPr="00645025">
          <w:rPr>
            <w:rFonts w:ascii="Arial" w:eastAsia="Times New Roman" w:hAnsi="Arial" w:cs="Arial"/>
            <w:color w:val="FC6B01"/>
            <w:kern w:val="0"/>
            <w:sz w:val="26"/>
            <w:szCs w:val="26"/>
            <w:u w:val="single"/>
            <w:lang w:eastAsia="es-UY"/>
            <w14:ligatures w14:val="none"/>
          </w:rPr>
          <w:t>demarcación de territorios indígenas en sus metas climáticas</w:t>
        </w:r>
      </w:hyperlink>
      <w:r w:rsidRPr="00645025">
        <w:rPr>
          <w:rFonts w:ascii="Arial" w:eastAsia="Times New Roman" w:hAnsi="Arial" w:cs="Arial"/>
          <w:color w:val="333333"/>
          <w:kern w:val="0"/>
          <w:sz w:val="26"/>
          <w:szCs w:val="26"/>
          <w:lang w:eastAsia="es-UY"/>
          <w14:ligatures w14:val="none"/>
        </w:rPr>
        <w:t> , una de las reivindicaciones de la campaña “ </w:t>
      </w:r>
      <w:r w:rsidRPr="00645025">
        <w:rPr>
          <w:rFonts w:ascii="Arial" w:eastAsia="Times New Roman" w:hAnsi="Arial" w:cs="Arial"/>
          <w:b/>
          <w:bCs/>
          <w:color w:val="333333"/>
          <w:kern w:val="0"/>
          <w:sz w:val="26"/>
          <w:szCs w:val="26"/>
          <w:lang w:eastAsia="es-UY"/>
          <w14:ligatures w14:val="none"/>
        </w:rPr>
        <w:t>Somos la Respuesta</w:t>
      </w:r>
      <w:r w:rsidRPr="00645025">
        <w:rPr>
          <w:rFonts w:ascii="Arial" w:eastAsia="Times New Roman" w:hAnsi="Arial" w:cs="Arial"/>
          <w:color w:val="333333"/>
          <w:kern w:val="0"/>
          <w:sz w:val="26"/>
          <w:szCs w:val="26"/>
          <w:lang w:eastAsia="es-UY"/>
          <w14:ligatures w14:val="none"/>
        </w:rPr>
        <w:t> ” , lanzada por las principales asociaciones brasileñas para garantizar la participación indígena efectiva en la COP30.</w:t>
      </w:r>
    </w:p>
    <w:p w14:paraId="77CC8D99"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41B4F382"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 ha demostrado que </w:t>
      </w:r>
      <w:r w:rsidRPr="00645025">
        <w:rPr>
          <w:rFonts w:ascii="Arial" w:eastAsia="Times New Roman" w:hAnsi="Arial" w:cs="Arial"/>
          <w:b/>
          <w:bCs/>
          <w:color w:val="333333"/>
          <w:kern w:val="0"/>
          <w:sz w:val="26"/>
          <w:szCs w:val="26"/>
          <w:lang w:eastAsia="es-UY"/>
          <w14:ligatures w14:val="none"/>
        </w:rPr>
        <w:t>la demarcación</w:t>
      </w:r>
      <w:r w:rsidRPr="00645025">
        <w:rPr>
          <w:rFonts w:ascii="Arial" w:eastAsia="Times New Roman" w:hAnsi="Arial" w:cs="Arial"/>
          <w:color w:val="333333"/>
          <w:kern w:val="0"/>
          <w:sz w:val="26"/>
          <w:szCs w:val="26"/>
          <w:lang w:eastAsia="es-UY"/>
          <w14:ligatures w14:val="none"/>
        </w:rPr>
        <w:t> es una barrera natural contra la deforestación, previniendo las emisiones de gases de efecto invernadero. Si los gobiernos están realmente preocupados por los bosques, los pueblos indígenas y el medio ambiente, ¿por qué no incluir en sus Contribuciones Determinadas a Nivel Nacional ( </w:t>
      </w:r>
      <w:hyperlink r:id="rId11" w:tgtFrame="_blank" w:history="1">
        <w:r w:rsidRPr="00645025">
          <w:rPr>
            <w:rFonts w:ascii="Arial" w:eastAsia="Times New Roman" w:hAnsi="Arial" w:cs="Arial"/>
            <w:b/>
            <w:bCs/>
            <w:color w:val="FC6B01"/>
            <w:kern w:val="0"/>
            <w:sz w:val="26"/>
            <w:szCs w:val="26"/>
            <w:u w:val="single"/>
            <w:lang w:eastAsia="es-UY"/>
            <w14:ligatures w14:val="none"/>
          </w:rPr>
          <w:t>NDC</w:t>
        </w:r>
        <w:r w:rsidRPr="00645025">
          <w:rPr>
            <w:rFonts w:ascii="Arial" w:eastAsia="Times New Roman" w:hAnsi="Arial" w:cs="Arial"/>
            <w:color w:val="FC6B01"/>
            <w:kern w:val="0"/>
            <w:sz w:val="26"/>
            <w:szCs w:val="26"/>
            <w:u w:val="single"/>
            <w:lang w:eastAsia="es-UY"/>
            <w14:ligatures w14:val="none"/>
          </w:rPr>
          <w:t> </w:t>
        </w:r>
      </w:hyperlink>
      <w:r w:rsidRPr="00645025">
        <w:rPr>
          <w:rFonts w:ascii="Arial" w:eastAsia="Times New Roman" w:hAnsi="Arial" w:cs="Arial"/>
          <w:color w:val="333333"/>
          <w:kern w:val="0"/>
          <w:sz w:val="26"/>
          <w:szCs w:val="26"/>
          <w:lang w:eastAsia="es-UY"/>
          <w14:ligatures w14:val="none"/>
        </w:rPr>
        <w:t>, por sus siglas en inglés), que son las metas establecidas por cada país, el número de </w:t>
      </w:r>
      <w:r w:rsidRPr="00645025">
        <w:rPr>
          <w:rFonts w:ascii="Arial" w:eastAsia="Times New Roman" w:hAnsi="Arial" w:cs="Arial"/>
          <w:b/>
          <w:bCs/>
          <w:color w:val="333333"/>
          <w:kern w:val="0"/>
          <w:sz w:val="26"/>
          <w:szCs w:val="26"/>
          <w:lang w:eastAsia="es-UY"/>
          <w14:ligatures w14:val="none"/>
        </w:rPr>
        <w:t>Tierras Indígenas</w:t>
      </w:r>
      <w:r w:rsidRPr="00645025">
        <w:rPr>
          <w:rFonts w:ascii="Arial" w:eastAsia="Times New Roman" w:hAnsi="Arial" w:cs="Arial"/>
          <w:color w:val="333333"/>
          <w:kern w:val="0"/>
          <w:sz w:val="26"/>
          <w:szCs w:val="26"/>
          <w:lang w:eastAsia="es-UY"/>
          <w14:ligatures w14:val="none"/>
        </w:rPr>
        <w:t> que serán demarcadas? -pregunta Toya.</w:t>
      </w:r>
    </w:p>
    <w:p w14:paraId="0F0EED54"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55EEA07C"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b/>
          <w:bCs/>
          <w:color w:val="333333"/>
          <w:kern w:val="0"/>
          <w:sz w:val="26"/>
          <w:szCs w:val="26"/>
          <w:lang w:eastAsia="es-UY"/>
          <w14:ligatures w14:val="none"/>
        </w:rPr>
        <w:t>Las NDC</w:t>
      </w:r>
      <w:r w:rsidRPr="00645025">
        <w:rPr>
          <w:rFonts w:ascii="Arial" w:eastAsia="Times New Roman" w:hAnsi="Arial" w:cs="Arial"/>
          <w:color w:val="333333"/>
          <w:kern w:val="0"/>
          <w:sz w:val="26"/>
          <w:szCs w:val="26"/>
          <w:lang w:eastAsia="es-UY"/>
          <w14:ligatures w14:val="none"/>
        </w:rPr>
        <w:t> son compromisos definidos internamente por cada país respecto de cuánto entienden que pueden reducir sus emisiones de gases de efecto invernadero para contribuir a contener el calentamiento global. Se introdujeron por primera vez hace diez años en el marco del </w:t>
      </w:r>
      <w:hyperlink r:id="rId12" w:tgtFrame="_blank" w:history="1">
        <w:r w:rsidRPr="00645025">
          <w:rPr>
            <w:rFonts w:ascii="Arial" w:eastAsia="Times New Roman" w:hAnsi="Arial" w:cs="Arial"/>
            <w:color w:val="FC6B01"/>
            <w:kern w:val="0"/>
            <w:sz w:val="26"/>
            <w:szCs w:val="26"/>
            <w:u w:val="single"/>
            <w:lang w:eastAsia="es-UY"/>
            <w14:ligatures w14:val="none"/>
          </w:rPr>
          <w:t>Acuerdo de París</w:t>
        </w:r>
      </w:hyperlink>
      <w:r w:rsidRPr="00645025">
        <w:rPr>
          <w:rFonts w:ascii="Arial" w:eastAsia="Times New Roman" w:hAnsi="Arial" w:cs="Arial"/>
          <w:color w:val="333333"/>
          <w:kern w:val="0"/>
          <w:sz w:val="26"/>
          <w:szCs w:val="26"/>
          <w:lang w:eastAsia="es-UY"/>
          <w14:ligatures w14:val="none"/>
        </w:rPr>
        <w:t>  y este año todos los países tienen que revisar sus objetivos para hacerlos más ambiciosos.</w:t>
      </w:r>
    </w:p>
    <w:p w14:paraId="5E03864A"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E8FA238"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Brasil </w:t>
      </w:r>
      <w:hyperlink r:id="rId13" w:tgtFrame="_blank" w:history="1">
        <w:r w:rsidRPr="00645025">
          <w:rPr>
            <w:rFonts w:ascii="Arial" w:eastAsia="Times New Roman" w:hAnsi="Arial" w:cs="Arial"/>
            <w:color w:val="FC6B01"/>
            <w:kern w:val="0"/>
            <w:sz w:val="26"/>
            <w:szCs w:val="26"/>
            <w:u w:val="single"/>
            <w:lang w:eastAsia="es-UY"/>
            <w14:ligatures w14:val="none"/>
          </w:rPr>
          <w:t>presentó su nueva NDC a finales del año pasado, en la COP29</w:t>
        </w:r>
      </w:hyperlink>
      <w:r w:rsidRPr="00645025">
        <w:rPr>
          <w:rFonts w:ascii="Arial" w:eastAsia="Times New Roman" w:hAnsi="Arial" w:cs="Arial"/>
          <w:color w:val="333333"/>
          <w:kern w:val="0"/>
          <w:sz w:val="26"/>
          <w:szCs w:val="26"/>
          <w:lang w:eastAsia="es-UY"/>
          <w14:ligatures w14:val="none"/>
        </w:rPr>
        <w:t> , en </w:t>
      </w:r>
      <w:r w:rsidRPr="00645025">
        <w:rPr>
          <w:rFonts w:ascii="Arial" w:eastAsia="Times New Roman" w:hAnsi="Arial" w:cs="Arial"/>
          <w:b/>
          <w:bCs/>
          <w:color w:val="333333"/>
          <w:kern w:val="0"/>
          <w:sz w:val="26"/>
          <w:szCs w:val="26"/>
          <w:lang w:eastAsia="es-UY"/>
          <w14:ligatures w14:val="none"/>
        </w:rPr>
        <w:t>Bakú</w:t>
      </w:r>
      <w:r w:rsidRPr="00645025">
        <w:rPr>
          <w:rFonts w:ascii="Arial" w:eastAsia="Times New Roman" w:hAnsi="Arial" w:cs="Arial"/>
          <w:color w:val="333333"/>
          <w:kern w:val="0"/>
          <w:sz w:val="26"/>
          <w:szCs w:val="26"/>
          <w:lang w:eastAsia="es-UY"/>
          <w14:ligatures w14:val="none"/>
        </w:rPr>
        <w:t> , </w:t>
      </w:r>
      <w:r w:rsidRPr="00645025">
        <w:rPr>
          <w:rFonts w:ascii="Arial" w:eastAsia="Times New Roman" w:hAnsi="Arial" w:cs="Arial"/>
          <w:b/>
          <w:bCs/>
          <w:color w:val="333333"/>
          <w:kern w:val="0"/>
          <w:sz w:val="26"/>
          <w:szCs w:val="26"/>
          <w:lang w:eastAsia="es-UY"/>
          <w14:ligatures w14:val="none"/>
        </w:rPr>
        <w:t>Azerbaiyán</w:t>
      </w:r>
      <w:r w:rsidRPr="00645025">
        <w:rPr>
          <w:rFonts w:ascii="Arial" w:eastAsia="Times New Roman" w:hAnsi="Arial" w:cs="Arial"/>
          <w:color w:val="333333"/>
          <w:kern w:val="0"/>
          <w:sz w:val="26"/>
          <w:szCs w:val="26"/>
          <w:lang w:eastAsia="es-UY"/>
          <w14:ligatures w14:val="none"/>
        </w:rPr>
        <w:t> , con la promesa de reducir sus emisiones entre 59% y 67% en 2035, en comparación con los niveles de 2005. Sin embargo, no mostró cómo se logrará esto, que debe definirse con el lanzamiento del </w:t>
      </w:r>
      <w:r w:rsidRPr="00645025">
        <w:rPr>
          <w:rFonts w:ascii="Arial" w:eastAsia="Times New Roman" w:hAnsi="Arial" w:cs="Arial"/>
          <w:b/>
          <w:bCs/>
          <w:color w:val="333333"/>
          <w:kern w:val="0"/>
          <w:sz w:val="26"/>
          <w:szCs w:val="26"/>
          <w:lang w:eastAsia="es-UY"/>
          <w14:ligatures w14:val="none"/>
        </w:rPr>
        <w:t>Plan Clima</w:t>
      </w:r>
      <w:r w:rsidRPr="00645025">
        <w:rPr>
          <w:rFonts w:ascii="Arial" w:eastAsia="Times New Roman" w:hAnsi="Arial" w:cs="Arial"/>
          <w:color w:val="333333"/>
          <w:kern w:val="0"/>
          <w:sz w:val="26"/>
          <w:szCs w:val="26"/>
          <w:lang w:eastAsia="es-UY"/>
          <w14:ligatures w14:val="none"/>
        </w:rPr>
        <w:t> , pero un compromiso ya asumido por Brasil es eliminar la deforestación para 2030. Los líderes indígenas argumentan que transformar la demarcación de las Tierras Indígenas ( </w:t>
      </w:r>
      <w:r w:rsidRPr="00645025">
        <w:rPr>
          <w:rFonts w:ascii="Arial" w:eastAsia="Times New Roman" w:hAnsi="Arial" w:cs="Arial"/>
          <w:b/>
          <w:bCs/>
          <w:color w:val="333333"/>
          <w:kern w:val="0"/>
          <w:sz w:val="26"/>
          <w:szCs w:val="26"/>
          <w:lang w:eastAsia="es-UY"/>
          <w14:ligatures w14:val="none"/>
        </w:rPr>
        <w:t>TI</w:t>
      </w:r>
      <w:r w:rsidRPr="00645025">
        <w:rPr>
          <w:rFonts w:ascii="Arial" w:eastAsia="Times New Roman" w:hAnsi="Arial" w:cs="Arial"/>
          <w:color w:val="333333"/>
          <w:kern w:val="0"/>
          <w:sz w:val="26"/>
          <w:szCs w:val="26"/>
          <w:lang w:eastAsia="es-UY"/>
          <w14:ligatures w14:val="none"/>
        </w:rPr>
        <w:t> ) en una política climática ayudaría al país a honrar este compromiso.</w:t>
      </w:r>
    </w:p>
    <w:p w14:paraId="68858A56"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274F0AC6"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Según datos científicos recopilados por la Organización de las Naciones Unidas para la Alimentación y la Agricultura ( </w:t>
      </w:r>
      <w:r w:rsidRPr="00645025">
        <w:rPr>
          <w:rFonts w:ascii="Arial" w:eastAsia="Times New Roman" w:hAnsi="Arial" w:cs="Arial"/>
          <w:b/>
          <w:bCs/>
          <w:color w:val="333333"/>
          <w:kern w:val="0"/>
          <w:sz w:val="26"/>
          <w:szCs w:val="26"/>
          <w:lang w:eastAsia="es-UY"/>
          <w14:ligatures w14:val="none"/>
        </w:rPr>
        <w:t>FAO</w:t>
      </w:r>
      <w:r w:rsidRPr="00645025">
        <w:rPr>
          <w:rFonts w:ascii="Arial" w:eastAsia="Times New Roman" w:hAnsi="Arial" w:cs="Arial"/>
          <w:color w:val="333333"/>
          <w:kern w:val="0"/>
          <w:sz w:val="26"/>
          <w:szCs w:val="26"/>
          <w:lang w:eastAsia="es-UY"/>
          <w14:ligatures w14:val="none"/>
        </w:rPr>
        <w:t> ), los bosques en los territorios de los pueblos indígenas de América Latina representan el 14% del carbono almacenado en los bosques tropicales de todo el mundo. Las áreas ocupadas por pueblos indígenas también están entre las menos deforestadas de la región.</w:t>
      </w:r>
    </w:p>
    <w:p w14:paraId="68D039A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1E5D0BE6"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 xml:space="preserve">En el caso de Brasil, las TI, que representan el 13% del territorio nacional, son responsables de apenas el 1% de toda la pérdida de vegetación nativa </w:t>
      </w:r>
      <w:r w:rsidRPr="00645025">
        <w:rPr>
          <w:rFonts w:ascii="Arial" w:eastAsia="Times New Roman" w:hAnsi="Arial" w:cs="Arial"/>
          <w:color w:val="333333"/>
          <w:kern w:val="0"/>
          <w:sz w:val="26"/>
          <w:szCs w:val="26"/>
          <w:lang w:eastAsia="es-UY"/>
          <w14:ligatures w14:val="none"/>
        </w:rPr>
        <w:lastRenderedPageBreak/>
        <w:t>en el país entre 1985 y 2023, según el análisis más reciente de </w:t>
      </w:r>
      <w:proofErr w:type="spellStart"/>
      <w:r w:rsidRPr="00645025">
        <w:rPr>
          <w:rFonts w:ascii="Arial" w:eastAsia="Times New Roman" w:hAnsi="Arial" w:cs="Arial"/>
          <w:b/>
          <w:bCs/>
          <w:color w:val="333333"/>
          <w:kern w:val="0"/>
          <w:sz w:val="26"/>
          <w:szCs w:val="26"/>
          <w:lang w:eastAsia="es-UY"/>
          <w14:ligatures w14:val="none"/>
        </w:rPr>
        <w:t>MapBiomas</w:t>
      </w:r>
      <w:proofErr w:type="spellEnd"/>
      <w:r w:rsidRPr="00645025">
        <w:rPr>
          <w:rFonts w:ascii="Arial" w:eastAsia="Times New Roman" w:hAnsi="Arial" w:cs="Arial"/>
          <w:color w:val="333333"/>
          <w:kern w:val="0"/>
          <w:sz w:val="26"/>
          <w:szCs w:val="26"/>
          <w:lang w:eastAsia="es-UY"/>
          <w14:ligatures w14:val="none"/>
        </w:rPr>
        <w:t> .</w:t>
      </w:r>
    </w:p>
    <w:p w14:paraId="0E4DA466"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729E3258"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La demanda cobra aún más sentido en un momento en que la propia política nacional de demarcación sigue amenazada por la ley que estableció el </w:t>
      </w:r>
      <w:hyperlink r:id="rId14" w:tgtFrame="_blank" w:history="1">
        <w:r w:rsidRPr="00645025">
          <w:rPr>
            <w:rFonts w:ascii="Arial" w:eastAsia="Times New Roman" w:hAnsi="Arial" w:cs="Arial"/>
            <w:color w:val="FC6B01"/>
            <w:kern w:val="0"/>
            <w:sz w:val="26"/>
            <w:szCs w:val="26"/>
            <w:u w:val="single"/>
            <w:lang w:eastAsia="es-UY"/>
            <w14:ligatures w14:val="none"/>
          </w:rPr>
          <w:t>Marco Temporal</w:t>
        </w:r>
      </w:hyperlink>
      <w:r w:rsidRPr="00645025">
        <w:rPr>
          <w:rFonts w:ascii="Arial" w:eastAsia="Times New Roman" w:hAnsi="Arial" w:cs="Arial"/>
          <w:color w:val="333333"/>
          <w:kern w:val="0"/>
          <w:sz w:val="26"/>
          <w:szCs w:val="26"/>
          <w:lang w:eastAsia="es-UY"/>
          <w14:ligatures w14:val="none"/>
        </w:rPr>
        <w:t> –según el cual sólo se podrían demarcar territorios donde se compruebe que había presencia indígena el 5 de octubre de 1988-.</w:t>
      </w:r>
    </w:p>
    <w:p w14:paraId="033694AC"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9FE5839"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La tesis ya fue declarada inconstitucional por el Supremo Tribunal Federal ( </w:t>
      </w:r>
      <w:r w:rsidRPr="00645025">
        <w:rPr>
          <w:rFonts w:ascii="Arial" w:eastAsia="Times New Roman" w:hAnsi="Arial" w:cs="Arial"/>
          <w:b/>
          <w:bCs/>
          <w:color w:val="333333"/>
          <w:kern w:val="0"/>
          <w:sz w:val="26"/>
          <w:szCs w:val="26"/>
          <w:lang w:eastAsia="es-UY"/>
          <w14:ligatures w14:val="none"/>
        </w:rPr>
        <w:t>STF</w:t>
      </w:r>
      <w:r w:rsidRPr="00645025">
        <w:rPr>
          <w:rFonts w:ascii="Arial" w:eastAsia="Times New Roman" w:hAnsi="Arial" w:cs="Arial"/>
          <w:color w:val="333333"/>
          <w:kern w:val="0"/>
          <w:sz w:val="26"/>
          <w:szCs w:val="26"/>
          <w:lang w:eastAsia="es-UY"/>
          <w14:ligatures w14:val="none"/>
        </w:rPr>
        <w:t> ), pero es la norma en el país desde que </w:t>
      </w:r>
      <w:r w:rsidRPr="00645025">
        <w:rPr>
          <w:rFonts w:ascii="Arial" w:eastAsia="Times New Roman" w:hAnsi="Arial" w:cs="Arial"/>
          <w:b/>
          <w:bCs/>
          <w:color w:val="333333"/>
          <w:kern w:val="0"/>
          <w:sz w:val="26"/>
          <w:szCs w:val="26"/>
          <w:lang w:eastAsia="es-UY"/>
          <w14:ligatures w14:val="none"/>
        </w:rPr>
        <w:t>el Congreso</w:t>
      </w:r>
      <w:r w:rsidRPr="00645025">
        <w:rPr>
          <w:rFonts w:ascii="Arial" w:eastAsia="Times New Roman" w:hAnsi="Arial" w:cs="Arial"/>
          <w:color w:val="333333"/>
          <w:kern w:val="0"/>
          <w:sz w:val="26"/>
          <w:szCs w:val="26"/>
          <w:lang w:eastAsia="es-UY"/>
          <w14:ligatures w14:val="none"/>
        </w:rPr>
        <w:t> aprobó, en septiembre de 2023, </w:t>
      </w:r>
      <w:r w:rsidRPr="00645025">
        <w:rPr>
          <w:rFonts w:ascii="Arial" w:eastAsia="Times New Roman" w:hAnsi="Arial" w:cs="Arial"/>
          <w:b/>
          <w:bCs/>
          <w:color w:val="333333"/>
          <w:kern w:val="0"/>
          <w:sz w:val="26"/>
          <w:szCs w:val="26"/>
          <w:lang w:eastAsia="es-UY"/>
          <w14:ligatures w14:val="none"/>
        </w:rPr>
        <w:t>la Ley 14.701</w:t>
      </w:r>
      <w:r w:rsidRPr="00645025">
        <w:rPr>
          <w:rFonts w:ascii="Arial" w:eastAsia="Times New Roman" w:hAnsi="Arial" w:cs="Arial"/>
          <w:color w:val="333333"/>
          <w:kern w:val="0"/>
          <w:sz w:val="26"/>
          <w:szCs w:val="26"/>
          <w:lang w:eastAsia="es-UY"/>
          <w14:ligatures w14:val="none"/>
        </w:rPr>
        <w:t> . El año pasado, el ministro </w:t>
      </w:r>
      <w:hyperlink r:id="rId15" w:tgtFrame="_blank" w:history="1">
        <w:r w:rsidRPr="00645025">
          <w:rPr>
            <w:rFonts w:ascii="Arial" w:eastAsia="Times New Roman" w:hAnsi="Arial" w:cs="Arial"/>
            <w:color w:val="FC6B01"/>
            <w:kern w:val="0"/>
            <w:sz w:val="26"/>
            <w:szCs w:val="26"/>
            <w:u w:val="single"/>
            <w:lang w:eastAsia="es-UY"/>
            <w14:ligatures w14:val="none"/>
          </w:rPr>
          <w:t xml:space="preserve">Gilmar </w:t>
        </w:r>
        <w:proofErr w:type="spellStart"/>
        <w:r w:rsidRPr="00645025">
          <w:rPr>
            <w:rFonts w:ascii="Arial" w:eastAsia="Times New Roman" w:hAnsi="Arial" w:cs="Arial"/>
            <w:color w:val="FC6B01"/>
            <w:kern w:val="0"/>
            <w:sz w:val="26"/>
            <w:szCs w:val="26"/>
            <w:u w:val="single"/>
            <w:lang w:eastAsia="es-UY"/>
            <w14:ligatures w14:val="none"/>
          </w:rPr>
          <w:t>Mendes</w:t>
        </w:r>
        <w:proofErr w:type="spellEnd"/>
      </w:hyperlink>
      <w:r w:rsidRPr="00645025">
        <w:rPr>
          <w:rFonts w:ascii="Arial" w:eastAsia="Times New Roman" w:hAnsi="Arial" w:cs="Arial"/>
          <w:color w:val="333333"/>
          <w:kern w:val="0"/>
          <w:sz w:val="26"/>
          <w:szCs w:val="26"/>
          <w:lang w:eastAsia="es-UY"/>
          <w14:ligatures w14:val="none"/>
        </w:rPr>
        <w:t> , del </w:t>
      </w:r>
      <w:r w:rsidRPr="00645025">
        <w:rPr>
          <w:rFonts w:ascii="Arial" w:eastAsia="Times New Roman" w:hAnsi="Arial" w:cs="Arial"/>
          <w:b/>
          <w:bCs/>
          <w:color w:val="333333"/>
          <w:kern w:val="0"/>
          <w:sz w:val="26"/>
          <w:szCs w:val="26"/>
          <w:lang w:eastAsia="es-UY"/>
          <w14:ligatures w14:val="none"/>
        </w:rPr>
        <w:t>STF</w:t>
      </w:r>
      <w:r w:rsidRPr="00645025">
        <w:rPr>
          <w:rFonts w:ascii="Arial" w:eastAsia="Times New Roman" w:hAnsi="Arial" w:cs="Arial"/>
          <w:color w:val="333333"/>
          <w:kern w:val="0"/>
          <w:sz w:val="26"/>
          <w:szCs w:val="26"/>
          <w:lang w:eastAsia="es-UY"/>
          <w14:ligatures w14:val="none"/>
        </w:rPr>
        <w:t> , creó una comisión especial para “debatir” el tema y llegar a una “conciliación”, en una medida denunciada por los indígenas, que consideran imposible conciliar derechos fundamentales.</w:t>
      </w:r>
    </w:p>
    <w:p w14:paraId="68EFB2AE"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6D8B5F17" w14:textId="77777777" w:rsidR="00645025" w:rsidRPr="00645025" w:rsidRDefault="00645025" w:rsidP="00645025">
      <w:pPr>
        <w:spacing w:after="0" w:line="240" w:lineRule="auto"/>
        <w:jc w:val="both"/>
        <w:outlineLvl w:val="1"/>
        <w:rPr>
          <w:rFonts w:ascii="Arial" w:eastAsia="Times New Roman" w:hAnsi="Arial" w:cs="Arial"/>
          <w:b/>
          <w:bCs/>
          <w:color w:val="333333"/>
          <w:kern w:val="0"/>
          <w:sz w:val="36"/>
          <w:szCs w:val="36"/>
          <w:lang w:eastAsia="es-UY"/>
          <w14:ligatures w14:val="none"/>
        </w:rPr>
      </w:pPr>
      <w:r w:rsidRPr="00645025">
        <w:rPr>
          <w:rFonts w:ascii="Arial" w:eastAsia="Times New Roman" w:hAnsi="Arial" w:cs="Arial"/>
          <w:b/>
          <w:bCs/>
          <w:color w:val="333333"/>
          <w:kern w:val="0"/>
          <w:sz w:val="36"/>
          <w:szCs w:val="36"/>
          <w:lang w:eastAsia="es-UY"/>
          <w14:ligatures w14:val="none"/>
        </w:rPr>
        <w:t>Derecho al territorio</w:t>
      </w:r>
    </w:p>
    <w:p w14:paraId="16CBF423"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No es de extrañar que el lema </w:t>
      </w:r>
      <w:r w:rsidRPr="00645025">
        <w:rPr>
          <w:rFonts w:ascii="Arial" w:eastAsia="Times New Roman" w:hAnsi="Arial" w:cs="Arial"/>
          <w:b/>
          <w:bCs/>
          <w:color w:val="333333"/>
          <w:kern w:val="0"/>
          <w:sz w:val="26"/>
          <w:szCs w:val="26"/>
          <w:lang w:eastAsia="es-UY"/>
          <w14:ligatures w14:val="none"/>
        </w:rPr>
        <w:t>de ATL</w:t>
      </w:r>
      <w:r w:rsidRPr="00645025">
        <w:rPr>
          <w:rFonts w:ascii="Arial" w:eastAsia="Times New Roman" w:hAnsi="Arial" w:cs="Arial"/>
          <w:color w:val="333333"/>
          <w:kern w:val="0"/>
          <w:sz w:val="26"/>
          <w:szCs w:val="26"/>
          <w:lang w:eastAsia="es-UY"/>
          <w14:ligatures w14:val="none"/>
        </w:rPr>
        <w:t> este año sea “ </w:t>
      </w:r>
      <w:proofErr w:type="spellStart"/>
      <w:r w:rsidRPr="00645025">
        <w:rPr>
          <w:rFonts w:ascii="Arial" w:eastAsia="Times New Roman" w:hAnsi="Arial" w:cs="Arial"/>
          <w:b/>
          <w:bCs/>
          <w:color w:val="333333"/>
          <w:kern w:val="0"/>
          <w:sz w:val="26"/>
          <w:szCs w:val="26"/>
          <w:lang w:eastAsia="es-UY"/>
          <w14:ligatures w14:val="none"/>
        </w:rPr>
        <w:t>Apib</w:t>
      </w:r>
      <w:proofErr w:type="spellEnd"/>
      <w:r w:rsidRPr="00645025">
        <w:rPr>
          <w:rFonts w:ascii="Arial" w:eastAsia="Times New Roman" w:hAnsi="Arial" w:cs="Arial"/>
          <w:color w:val="333333"/>
          <w:kern w:val="0"/>
          <w:sz w:val="26"/>
          <w:szCs w:val="26"/>
          <w:lang w:eastAsia="es-UY"/>
          <w14:ligatures w14:val="none"/>
        </w:rPr>
        <w:t> somos todos nosotros: en defensa de la Constitución y la Vida”.</w:t>
      </w:r>
    </w:p>
    <w:p w14:paraId="6C1C8FEE"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2961A314"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roofErr w:type="spellStart"/>
      <w:r w:rsidRPr="00645025">
        <w:rPr>
          <w:rFonts w:ascii="Arial" w:eastAsia="Times New Roman" w:hAnsi="Arial" w:cs="Arial"/>
          <w:color w:val="333333"/>
          <w:kern w:val="0"/>
          <w:sz w:val="26"/>
          <w:szCs w:val="26"/>
          <w:lang w:eastAsia="es-UY"/>
          <w14:ligatures w14:val="none"/>
        </w:rPr>
        <w:t>Apib</w:t>
      </w:r>
      <w:proofErr w:type="spellEnd"/>
      <w:r w:rsidRPr="00645025">
        <w:rPr>
          <w:rFonts w:ascii="Arial" w:eastAsia="Times New Roman" w:hAnsi="Arial" w:cs="Arial"/>
          <w:color w:val="333333"/>
          <w:kern w:val="0"/>
          <w:sz w:val="26"/>
          <w:szCs w:val="26"/>
          <w:lang w:eastAsia="es-UY"/>
          <w14:ligatures w14:val="none"/>
        </w:rPr>
        <w:t> es la </w:t>
      </w:r>
      <w:r w:rsidRPr="00645025">
        <w:rPr>
          <w:rFonts w:ascii="Arial" w:eastAsia="Times New Roman" w:hAnsi="Arial" w:cs="Arial"/>
          <w:b/>
          <w:bCs/>
          <w:color w:val="333333"/>
          <w:kern w:val="0"/>
          <w:sz w:val="26"/>
          <w:szCs w:val="26"/>
          <w:lang w:eastAsia="es-UY"/>
          <w14:ligatures w14:val="none"/>
        </w:rPr>
        <w:t>Articulación de los Pueblos Indígenas de Brasil y uno de los autores de </w:t>
      </w:r>
      <w:hyperlink r:id="rId16" w:tgtFrame="_blank" w:history="1">
        <w:r w:rsidRPr="00645025">
          <w:rPr>
            <w:rFonts w:ascii="Arial" w:eastAsia="Times New Roman" w:hAnsi="Arial" w:cs="Arial"/>
            <w:color w:val="FC6B01"/>
            <w:kern w:val="0"/>
            <w:sz w:val="26"/>
            <w:szCs w:val="26"/>
            <w:u w:val="single"/>
            <w:lang w:eastAsia="es-UY"/>
            <w14:ligatures w14:val="none"/>
          </w:rPr>
          <w:t>una</w:t>
        </w:r>
      </w:hyperlink>
      <w:r w:rsidRPr="00645025">
        <w:rPr>
          <w:rFonts w:ascii="Arial" w:eastAsia="Times New Roman" w:hAnsi="Arial" w:cs="Arial"/>
          <w:color w:val="333333"/>
          <w:kern w:val="0"/>
          <w:sz w:val="26"/>
          <w:szCs w:val="26"/>
          <w:lang w:eastAsia="es-UY"/>
          <w14:ligatures w14:val="none"/>
        </w:rPr>
        <w:t> acción que impugna la </w:t>
      </w:r>
      <w:r w:rsidRPr="00645025">
        <w:rPr>
          <w:rFonts w:ascii="Arial" w:eastAsia="Times New Roman" w:hAnsi="Arial" w:cs="Arial"/>
          <w:b/>
          <w:bCs/>
          <w:color w:val="333333"/>
          <w:kern w:val="0"/>
          <w:sz w:val="26"/>
          <w:szCs w:val="26"/>
          <w:lang w:eastAsia="es-UY"/>
          <w14:ligatures w14:val="none"/>
        </w:rPr>
        <w:t>Ley del Marco Temporal</w:t>
      </w:r>
      <w:r w:rsidRPr="00645025">
        <w:rPr>
          <w:rFonts w:ascii="Arial" w:eastAsia="Times New Roman" w:hAnsi="Arial" w:cs="Arial"/>
          <w:color w:val="333333"/>
          <w:kern w:val="0"/>
          <w:sz w:val="26"/>
          <w:szCs w:val="26"/>
          <w:lang w:eastAsia="es-UY"/>
          <w14:ligatures w14:val="none"/>
        </w:rPr>
        <w:t xml:space="preserve"> . Principal organización representativa a nivel </w:t>
      </w:r>
      <w:proofErr w:type="gramStart"/>
      <w:r w:rsidRPr="00645025">
        <w:rPr>
          <w:rFonts w:ascii="Arial" w:eastAsia="Times New Roman" w:hAnsi="Arial" w:cs="Arial"/>
          <w:color w:val="333333"/>
          <w:kern w:val="0"/>
          <w:sz w:val="26"/>
          <w:szCs w:val="26"/>
          <w:lang w:eastAsia="es-UY"/>
          <w14:ligatures w14:val="none"/>
        </w:rPr>
        <w:t>nacional,</w:t>
      </w:r>
      <w:proofErr w:type="gramEnd"/>
      <w:r w:rsidRPr="00645025">
        <w:rPr>
          <w:rFonts w:ascii="Arial" w:eastAsia="Times New Roman" w:hAnsi="Arial" w:cs="Arial"/>
          <w:color w:val="333333"/>
          <w:kern w:val="0"/>
          <w:sz w:val="26"/>
          <w:szCs w:val="26"/>
          <w:lang w:eastAsia="es-UY"/>
          <w14:ligatures w14:val="none"/>
        </w:rPr>
        <w:t xml:space="preserve"> reúne siete organizaciones locales: </w:t>
      </w:r>
      <w:proofErr w:type="spellStart"/>
      <w:r w:rsidRPr="00645025">
        <w:rPr>
          <w:rFonts w:ascii="Arial" w:eastAsia="Times New Roman" w:hAnsi="Arial" w:cs="Arial"/>
          <w:b/>
          <w:bCs/>
          <w:color w:val="333333"/>
          <w:kern w:val="0"/>
          <w:sz w:val="26"/>
          <w:szCs w:val="26"/>
          <w:lang w:eastAsia="es-UY"/>
          <w14:ligatures w14:val="none"/>
        </w:rPr>
        <w:t>Apoinme</w:t>
      </w:r>
      <w:proofErr w:type="spellEnd"/>
      <w:r w:rsidRPr="00645025">
        <w:rPr>
          <w:rFonts w:ascii="Arial" w:eastAsia="Times New Roman" w:hAnsi="Arial" w:cs="Arial"/>
          <w:color w:val="333333"/>
          <w:kern w:val="0"/>
          <w:sz w:val="26"/>
          <w:szCs w:val="26"/>
          <w:lang w:eastAsia="es-UY"/>
          <w14:ligatures w14:val="none"/>
        </w:rPr>
        <w:t> (que reúne a los pueblos indígenas del Nordeste, Minas Gerais y Espírito Santo), </w:t>
      </w:r>
      <w:proofErr w:type="spellStart"/>
      <w:r w:rsidRPr="00645025">
        <w:rPr>
          <w:rFonts w:ascii="Arial" w:eastAsia="Times New Roman" w:hAnsi="Arial" w:cs="Arial"/>
          <w:b/>
          <w:bCs/>
          <w:color w:val="333333"/>
          <w:kern w:val="0"/>
          <w:sz w:val="26"/>
          <w:szCs w:val="26"/>
          <w:lang w:eastAsia="es-UY"/>
          <w14:ligatures w14:val="none"/>
        </w:rPr>
        <w:t>ArpinSudeste</w:t>
      </w:r>
      <w:proofErr w:type="spellEnd"/>
      <w:r w:rsidRPr="00645025">
        <w:rPr>
          <w:rFonts w:ascii="Arial" w:eastAsia="Times New Roman" w:hAnsi="Arial" w:cs="Arial"/>
          <w:color w:val="333333"/>
          <w:kern w:val="0"/>
          <w:sz w:val="26"/>
          <w:szCs w:val="26"/>
          <w:lang w:eastAsia="es-UY"/>
          <w14:ligatures w14:val="none"/>
        </w:rPr>
        <w:t> , </w:t>
      </w:r>
      <w:proofErr w:type="spellStart"/>
      <w:r w:rsidRPr="00645025">
        <w:rPr>
          <w:rFonts w:ascii="Arial" w:eastAsia="Times New Roman" w:hAnsi="Arial" w:cs="Arial"/>
          <w:b/>
          <w:bCs/>
          <w:color w:val="333333"/>
          <w:kern w:val="0"/>
          <w:sz w:val="26"/>
          <w:szCs w:val="26"/>
          <w:lang w:eastAsia="es-UY"/>
          <w14:ligatures w14:val="none"/>
        </w:rPr>
        <w:t>ArpinSul</w:t>
      </w:r>
      <w:proofErr w:type="spellEnd"/>
      <w:r w:rsidRPr="00645025">
        <w:rPr>
          <w:rFonts w:ascii="Arial" w:eastAsia="Times New Roman" w:hAnsi="Arial" w:cs="Arial"/>
          <w:color w:val="333333"/>
          <w:kern w:val="0"/>
          <w:sz w:val="26"/>
          <w:szCs w:val="26"/>
          <w:lang w:eastAsia="es-UY"/>
          <w14:ligatures w14:val="none"/>
        </w:rPr>
        <w:t> , </w:t>
      </w:r>
      <w:proofErr w:type="spellStart"/>
      <w:r w:rsidRPr="00645025">
        <w:rPr>
          <w:rFonts w:ascii="Arial" w:eastAsia="Times New Roman" w:hAnsi="Arial" w:cs="Arial"/>
          <w:b/>
          <w:bCs/>
          <w:color w:val="333333"/>
          <w:kern w:val="0"/>
          <w:sz w:val="26"/>
          <w:szCs w:val="26"/>
          <w:lang w:eastAsia="es-UY"/>
          <w14:ligatures w14:val="none"/>
        </w:rPr>
        <w:t>Aty</w:t>
      </w:r>
      <w:proofErr w:type="spellEnd"/>
      <w:r w:rsidRPr="00645025">
        <w:rPr>
          <w:rFonts w:ascii="Arial" w:eastAsia="Times New Roman" w:hAnsi="Arial" w:cs="Arial"/>
          <w:b/>
          <w:bCs/>
          <w:color w:val="333333"/>
          <w:kern w:val="0"/>
          <w:sz w:val="26"/>
          <w:szCs w:val="26"/>
          <w:lang w:eastAsia="es-UY"/>
          <w14:ligatures w14:val="none"/>
        </w:rPr>
        <w:t xml:space="preserve"> </w:t>
      </w:r>
      <w:proofErr w:type="spellStart"/>
      <w:r w:rsidRPr="00645025">
        <w:rPr>
          <w:rFonts w:ascii="Arial" w:eastAsia="Times New Roman" w:hAnsi="Arial" w:cs="Arial"/>
          <w:b/>
          <w:bCs/>
          <w:color w:val="333333"/>
          <w:kern w:val="0"/>
          <w:sz w:val="26"/>
          <w:szCs w:val="26"/>
          <w:lang w:eastAsia="es-UY"/>
          <w14:ligatures w14:val="none"/>
        </w:rPr>
        <w:t>Guasu</w:t>
      </w:r>
      <w:proofErr w:type="spellEnd"/>
      <w:r w:rsidRPr="00645025">
        <w:rPr>
          <w:rFonts w:ascii="Arial" w:eastAsia="Times New Roman" w:hAnsi="Arial" w:cs="Arial"/>
          <w:color w:val="333333"/>
          <w:kern w:val="0"/>
          <w:sz w:val="26"/>
          <w:szCs w:val="26"/>
          <w:lang w:eastAsia="es-UY"/>
          <w14:ligatures w14:val="none"/>
        </w:rPr>
        <w:t xml:space="preserve"> (Gran Asamblea Guaraní y </w:t>
      </w:r>
      <w:proofErr w:type="spellStart"/>
      <w:r w:rsidRPr="00645025">
        <w:rPr>
          <w:rFonts w:ascii="Arial" w:eastAsia="Times New Roman" w:hAnsi="Arial" w:cs="Arial"/>
          <w:color w:val="333333"/>
          <w:kern w:val="0"/>
          <w:sz w:val="26"/>
          <w:szCs w:val="26"/>
          <w:lang w:eastAsia="es-UY"/>
          <w14:ligatures w14:val="none"/>
        </w:rPr>
        <w:t>Kaiowá</w:t>
      </w:r>
      <w:proofErr w:type="spellEnd"/>
      <w:r w:rsidRPr="00645025">
        <w:rPr>
          <w:rFonts w:ascii="Arial" w:eastAsia="Times New Roman" w:hAnsi="Arial" w:cs="Arial"/>
          <w:color w:val="333333"/>
          <w:kern w:val="0"/>
          <w:sz w:val="26"/>
          <w:szCs w:val="26"/>
          <w:lang w:eastAsia="es-UY"/>
          <w14:ligatures w14:val="none"/>
        </w:rPr>
        <w:t>), </w:t>
      </w:r>
      <w:r w:rsidRPr="00645025">
        <w:rPr>
          <w:rFonts w:ascii="Arial" w:eastAsia="Times New Roman" w:hAnsi="Arial" w:cs="Arial"/>
          <w:b/>
          <w:bCs/>
          <w:color w:val="333333"/>
          <w:kern w:val="0"/>
          <w:sz w:val="26"/>
          <w:szCs w:val="26"/>
          <w:lang w:eastAsia="es-UY"/>
          <w14:ligatures w14:val="none"/>
        </w:rPr>
        <w:t xml:space="preserve">Consejo </w:t>
      </w:r>
      <w:proofErr w:type="spellStart"/>
      <w:r w:rsidRPr="00645025">
        <w:rPr>
          <w:rFonts w:ascii="Arial" w:eastAsia="Times New Roman" w:hAnsi="Arial" w:cs="Arial"/>
          <w:b/>
          <w:bCs/>
          <w:color w:val="333333"/>
          <w:kern w:val="0"/>
          <w:sz w:val="26"/>
          <w:szCs w:val="26"/>
          <w:lang w:eastAsia="es-UY"/>
          <w14:ligatures w14:val="none"/>
        </w:rPr>
        <w:t>Terena</w:t>
      </w:r>
      <w:proofErr w:type="spellEnd"/>
      <w:r w:rsidRPr="00645025">
        <w:rPr>
          <w:rFonts w:ascii="Arial" w:eastAsia="Times New Roman" w:hAnsi="Arial" w:cs="Arial"/>
          <w:color w:val="333333"/>
          <w:kern w:val="0"/>
          <w:sz w:val="26"/>
          <w:szCs w:val="26"/>
          <w:lang w:eastAsia="es-UY"/>
          <w14:ligatures w14:val="none"/>
        </w:rPr>
        <w:t> (organización de Mato Grosso do Sul), </w:t>
      </w:r>
      <w:proofErr w:type="spellStart"/>
      <w:r w:rsidRPr="00645025">
        <w:rPr>
          <w:rFonts w:ascii="Arial" w:eastAsia="Times New Roman" w:hAnsi="Arial" w:cs="Arial"/>
          <w:b/>
          <w:bCs/>
          <w:color w:val="333333"/>
          <w:kern w:val="0"/>
          <w:sz w:val="26"/>
          <w:szCs w:val="26"/>
          <w:lang w:eastAsia="es-UY"/>
          <w14:ligatures w14:val="none"/>
        </w:rPr>
        <w:t>Coaib</w:t>
      </w:r>
      <w:proofErr w:type="spellEnd"/>
      <w:r w:rsidRPr="00645025">
        <w:rPr>
          <w:rFonts w:ascii="Arial" w:eastAsia="Times New Roman" w:hAnsi="Arial" w:cs="Arial"/>
          <w:color w:val="333333"/>
          <w:kern w:val="0"/>
          <w:sz w:val="26"/>
          <w:szCs w:val="26"/>
          <w:lang w:eastAsia="es-UY"/>
          <w14:ligatures w14:val="none"/>
        </w:rPr>
        <w:t> y </w:t>
      </w:r>
      <w:r w:rsidRPr="00645025">
        <w:rPr>
          <w:rFonts w:ascii="Arial" w:eastAsia="Times New Roman" w:hAnsi="Arial" w:cs="Arial"/>
          <w:b/>
          <w:bCs/>
          <w:color w:val="333333"/>
          <w:kern w:val="0"/>
          <w:sz w:val="26"/>
          <w:szCs w:val="26"/>
          <w:lang w:eastAsia="es-UY"/>
          <w14:ligatures w14:val="none"/>
        </w:rPr>
        <w:t xml:space="preserve">la Comisión Guaraní </w:t>
      </w:r>
      <w:proofErr w:type="spellStart"/>
      <w:r w:rsidRPr="00645025">
        <w:rPr>
          <w:rFonts w:ascii="Arial" w:eastAsia="Times New Roman" w:hAnsi="Arial" w:cs="Arial"/>
          <w:b/>
          <w:bCs/>
          <w:color w:val="333333"/>
          <w:kern w:val="0"/>
          <w:sz w:val="26"/>
          <w:szCs w:val="26"/>
          <w:lang w:eastAsia="es-UY"/>
          <w14:ligatures w14:val="none"/>
        </w:rPr>
        <w:t>Yvyrupa</w:t>
      </w:r>
      <w:proofErr w:type="spellEnd"/>
      <w:r w:rsidRPr="00645025">
        <w:rPr>
          <w:rFonts w:ascii="Arial" w:eastAsia="Times New Roman" w:hAnsi="Arial" w:cs="Arial"/>
          <w:color w:val="333333"/>
          <w:kern w:val="0"/>
          <w:sz w:val="26"/>
          <w:szCs w:val="26"/>
          <w:lang w:eastAsia="es-UY"/>
          <w14:ligatures w14:val="none"/>
        </w:rPr>
        <w:t> , que se unen para realizar el campamento.</w:t>
      </w:r>
    </w:p>
    <w:p w14:paraId="5B8E5145"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21BA113B"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Según la Constitución, </w:t>
      </w:r>
      <w:hyperlink r:id="rId17" w:tgtFrame="_blank" w:history="1">
        <w:r w:rsidRPr="00645025">
          <w:rPr>
            <w:rFonts w:ascii="Arial" w:eastAsia="Times New Roman" w:hAnsi="Arial" w:cs="Arial"/>
            <w:color w:val="FC6B01"/>
            <w:kern w:val="0"/>
            <w:sz w:val="26"/>
            <w:szCs w:val="26"/>
            <w:u w:val="single"/>
            <w:lang w:eastAsia="es-UY"/>
            <w14:ligatures w14:val="none"/>
          </w:rPr>
          <w:t>los pueblos indígenas tienen derechos originarios sobre las tierras</w:t>
        </w:r>
      </w:hyperlink>
      <w:r w:rsidRPr="00645025">
        <w:rPr>
          <w:rFonts w:ascii="Arial" w:eastAsia="Times New Roman" w:hAnsi="Arial" w:cs="Arial"/>
          <w:color w:val="333333"/>
          <w:kern w:val="0"/>
          <w:sz w:val="26"/>
          <w:szCs w:val="26"/>
          <w:lang w:eastAsia="es-UY"/>
          <w14:ligatures w14:val="none"/>
        </w:rPr>
        <w:t> que tradicionalmente ocupan y es obligación de la Unión demarcarlas, pero hay más de un centenar de territorios que llevan décadas esperando ese reconocimiento.</w:t>
      </w:r>
    </w:p>
    <w:p w14:paraId="46F342B4"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7A33CB8A"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“El principal obstáculo para lograr lo que determina el texto constitucional es la demarcación [de las tierras indígenas]. La </w:t>
      </w:r>
      <w:r w:rsidRPr="00645025">
        <w:rPr>
          <w:rFonts w:ascii="Arial" w:eastAsia="Times New Roman" w:hAnsi="Arial" w:cs="Arial"/>
          <w:b/>
          <w:bCs/>
          <w:color w:val="333333"/>
          <w:kern w:val="0"/>
          <w:sz w:val="26"/>
          <w:szCs w:val="26"/>
          <w:lang w:eastAsia="es-UY"/>
          <w14:ligatures w14:val="none"/>
        </w:rPr>
        <w:t>Constitución</w:t>
      </w:r>
      <w:r w:rsidRPr="00645025">
        <w:rPr>
          <w:rFonts w:ascii="Arial" w:eastAsia="Times New Roman" w:hAnsi="Arial" w:cs="Arial"/>
          <w:color w:val="333333"/>
          <w:kern w:val="0"/>
          <w:sz w:val="26"/>
          <w:szCs w:val="26"/>
          <w:lang w:eastAsia="es-UY"/>
          <w14:ligatures w14:val="none"/>
        </w:rPr>
        <w:t> es muy clara y no deja lugar a dudas: el derecho de los pueblos indígenas a su territorio es un derecho innato, anterior a la existencia del Estado brasileño”, declaró a Pública </w:t>
      </w:r>
      <w:proofErr w:type="spellStart"/>
      <w:r w:rsidRPr="00645025">
        <w:rPr>
          <w:rFonts w:ascii="Arial" w:eastAsia="Times New Roman" w:hAnsi="Arial" w:cs="Arial"/>
          <w:b/>
          <w:bCs/>
          <w:color w:val="333333"/>
          <w:kern w:val="0"/>
          <w:sz w:val="26"/>
          <w:szCs w:val="26"/>
          <w:lang w:eastAsia="es-UY"/>
          <w14:ligatures w14:val="none"/>
        </w:rPr>
        <w:t>Dinaman</w:t>
      </w:r>
      <w:proofErr w:type="spellEnd"/>
      <w:r w:rsidRPr="00645025">
        <w:rPr>
          <w:rFonts w:ascii="Arial" w:eastAsia="Times New Roman" w:hAnsi="Arial" w:cs="Arial"/>
          <w:b/>
          <w:bCs/>
          <w:color w:val="333333"/>
          <w:kern w:val="0"/>
          <w:sz w:val="26"/>
          <w:szCs w:val="26"/>
          <w:lang w:eastAsia="es-UY"/>
          <w14:ligatures w14:val="none"/>
        </w:rPr>
        <w:t xml:space="preserve"> </w:t>
      </w:r>
      <w:proofErr w:type="spellStart"/>
      <w:r w:rsidRPr="00645025">
        <w:rPr>
          <w:rFonts w:ascii="Arial" w:eastAsia="Times New Roman" w:hAnsi="Arial" w:cs="Arial"/>
          <w:b/>
          <w:bCs/>
          <w:color w:val="333333"/>
          <w:kern w:val="0"/>
          <w:sz w:val="26"/>
          <w:szCs w:val="26"/>
          <w:lang w:eastAsia="es-UY"/>
          <w14:ligatures w14:val="none"/>
        </w:rPr>
        <w:t>Tuxa</w:t>
      </w:r>
      <w:proofErr w:type="spellEnd"/>
      <w:r w:rsidRPr="00645025">
        <w:rPr>
          <w:rFonts w:ascii="Arial" w:eastAsia="Times New Roman" w:hAnsi="Arial" w:cs="Arial"/>
          <w:color w:val="333333"/>
          <w:kern w:val="0"/>
          <w:sz w:val="26"/>
          <w:szCs w:val="26"/>
          <w:lang w:eastAsia="es-UY"/>
          <w14:ligatures w14:val="none"/>
        </w:rPr>
        <w:t> , uno de los coordinadores de APIB.</w:t>
      </w:r>
    </w:p>
    <w:p w14:paraId="6D335B1F"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014556F"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“El tema principal [del ATL] es la demarcación”, coincide Toya. “Es un tema que siempre estará en la agenda, a menos que el Estado finalmente decida demarcar todos los territorios”.</w:t>
      </w:r>
    </w:p>
    <w:p w14:paraId="16DB40C8"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171E572C"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Desde que asumió su tercer mandato como presidente, </w:t>
      </w:r>
      <w:hyperlink r:id="rId18" w:tgtFrame="_blank" w:history="1">
        <w:r w:rsidRPr="00645025">
          <w:rPr>
            <w:rFonts w:ascii="Arial" w:eastAsia="Times New Roman" w:hAnsi="Arial" w:cs="Arial"/>
            <w:color w:val="FC6B01"/>
            <w:kern w:val="0"/>
            <w:sz w:val="26"/>
            <w:szCs w:val="26"/>
            <w:u w:val="single"/>
            <w:lang w:eastAsia="es-UY"/>
            <w14:ligatures w14:val="none"/>
          </w:rPr>
          <w:t>Lula</w:t>
        </w:r>
      </w:hyperlink>
      <w:r w:rsidRPr="00645025">
        <w:rPr>
          <w:rFonts w:ascii="Arial" w:eastAsia="Times New Roman" w:hAnsi="Arial" w:cs="Arial"/>
          <w:color w:val="333333"/>
          <w:kern w:val="0"/>
          <w:sz w:val="26"/>
          <w:szCs w:val="26"/>
          <w:lang w:eastAsia="es-UY"/>
          <w14:ligatures w14:val="none"/>
        </w:rPr>
        <w:t> aprobó (la última fase del proceso de demarcación) 13 </w:t>
      </w:r>
      <w:r w:rsidRPr="00645025">
        <w:rPr>
          <w:rFonts w:ascii="Arial" w:eastAsia="Times New Roman" w:hAnsi="Arial" w:cs="Arial"/>
          <w:b/>
          <w:bCs/>
          <w:color w:val="333333"/>
          <w:kern w:val="0"/>
          <w:sz w:val="26"/>
          <w:szCs w:val="26"/>
          <w:lang w:eastAsia="es-UY"/>
          <w14:ligatures w14:val="none"/>
        </w:rPr>
        <w:t>Tierras Indígenas</w:t>
      </w:r>
      <w:r w:rsidRPr="00645025">
        <w:rPr>
          <w:rFonts w:ascii="Arial" w:eastAsia="Times New Roman" w:hAnsi="Arial" w:cs="Arial"/>
          <w:color w:val="333333"/>
          <w:kern w:val="0"/>
          <w:sz w:val="26"/>
          <w:szCs w:val="26"/>
          <w:lang w:eastAsia="es-UY"/>
          <w14:ligatures w14:val="none"/>
        </w:rPr>
        <w:t xml:space="preserve"> de una </w:t>
      </w:r>
      <w:r w:rsidRPr="00645025">
        <w:rPr>
          <w:rFonts w:ascii="Arial" w:eastAsia="Times New Roman" w:hAnsi="Arial" w:cs="Arial"/>
          <w:color w:val="333333"/>
          <w:kern w:val="0"/>
          <w:sz w:val="26"/>
          <w:szCs w:val="26"/>
          <w:lang w:eastAsia="es-UY"/>
          <w14:ligatures w14:val="none"/>
        </w:rPr>
        <w:lastRenderedPageBreak/>
        <w:t>lista de 14 territorios, elaborada en 2022 por el grupo de trabajo de transición, que identificó las áreas como prioritarias para la demarcación en los primeros 100.</w:t>
      </w:r>
    </w:p>
    <w:p w14:paraId="5EADCF76"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0202F048"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El gobierno </w:t>
      </w:r>
      <w:r w:rsidRPr="00645025">
        <w:rPr>
          <w:rFonts w:ascii="Arial" w:eastAsia="Times New Roman" w:hAnsi="Arial" w:cs="Arial"/>
          <w:b/>
          <w:bCs/>
          <w:color w:val="333333"/>
          <w:kern w:val="0"/>
          <w:sz w:val="26"/>
          <w:szCs w:val="26"/>
          <w:lang w:eastAsia="es-UY"/>
          <w14:ligatures w14:val="none"/>
        </w:rPr>
        <w:t>de Lula</w:t>
      </w:r>
      <w:r w:rsidRPr="00645025">
        <w:rPr>
          <w:rFonts w:ascii="Arial" w:eastAsia="Times New Roman" w:hAnsi="Arial" w:cs="Arial"/>
          <w:color w:val="333333"/>
          <w:kern w:val="0"/>
          <w:sz w:val="26"/>
          <w:szCs w:val="26"/>
          <w:lang w:eastAsia="es-UY"/>
          <w14:ligatures w14:val="none"/>
        </w:rPr>
        <w:t> , sin embargo, tardó 704 días en completar el proceso para 13 de ellos. De la lista inicial, aún falta aprobar la </w:t>
      </w:r>
      <w:hyperlink r:id="rId19" w:tgtFrame="_blank" w:history="1">
        <w:r w:rsidRPr="00645025">
          <w:rPr>
            <w:rFonts w:ascii="Arial" w:eastAsia="Times New Roman" w:hAnsi="Arial" w:cs="Arial"/>
            <w:color w:val="FC6B01"/>
            <w:kern w:val="0"/>
            <w:sz w:val="26"/>
            <w:szCs w:val="26"/>
            <w:u w:val="single"/>
            <w:lang w:eastAsia="es-UY"/>
            <w14:ligatures w14:val="none"/>
          </w:rPr>
          <w:t xml:space="preserve">TI </w:t>
        </w:r>
        <w:proofErr w:type="spellStart"/>
        <w:r w:rsidRPr="00645025">
          <w:rPr>
            <w:rFonts w:ascii="Arial" w:eastAsia="Times New Roman" w:hAnsi="Arial" w:cs="Arial"/>
            <w:color w:val="FC6B01"/>
            <w:kern w:val="0"/>
            <w:sz w:val="26"/>
            <w:szCs w:val="26"/>
            <w:u w:val="single"/>
            <w:lang w:eastAsia="es-UY"/>
            <w14:ligatures w14:val="none"/>
          </w:rPr>
          <w:t>Xukuru-Kariri</w:t>
        </w:r>
        <w:proofErr w:type="spellEnd"/>
      </w:hyperlink>
      <w:r w:rsidRPr="00645025">
        <w:rPr>
          <w:rFonts w:ascii="Arial" w:eastAsia="Times New Roman" w:hAnsi="Arial" w:cs="Arial"/>
          <w:color w:val="333333"/>
          <w:kern w:val="0"/>
          <w:sz w:val="26"/>
          <w:szCs w:val="26"/>
          <w:lang w:eastAsia="es-UY"/>
          <w14:ligatures w14:val="none"/>
        </w:rPr>
        <w:t> , en </w:t>
      </w:r>
      <w:r w:rsidRPr="00645025">
        <w:rPr>
          <w:rFonts w:ascii="Arial" w:eastAsia="Times New Roman" w:hAnsi="Arial" w:cs="Arial"/>
          <w:b/>
          <w:bCs/>
          <w:color w:val="333333"/>
          <w:kern w:val="0"/>
          <w:sz w:val="26"/>
          <w:szCs w:val="26"/>
          <w:lang w:eastAsia="es-UY"/>
          <w14:ligatures w14:val="none"/>
        </w:rPr>
        <w:t>Alagoas</w:t>
      </w:r>
      <w:r w:rsidRPr="00645025">
        <w:rPr>
          <w:rFonts w:ascii="Arial" w:eastAsia="Times New Roman" w:hAnsi="Arial" w:cs="Arial"/>
          <w:color w:val="333333"/>
          <w:kern w:val="0"/>
          <w:sz w:val="26"/>
          <w:szCs w:val="26"/>
          <w:lang w:eastAsia="es-UY"/>
          <w14:ligatures w14:val="none"/>
        </w:rPr>
        <w:t> .</w:t>
      </w:r>
    </w:p>
    <w:p w14:paraId="1B826956"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45C89D99"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Según datos de la Fundación Nacional de los Pueblos Indígenas ( </w:t>
      </w:r>
      <w:proofErr w:type="spellStart"/>
      <w:r w:rsidRPr="00645025">
        <w:rPr>
          <w:rFonts w:ascii="Arial" w:eastAsia="Times New Roman" w:hAnsi="Arial" w:cs="Arial"/>
          <w:b/>
          <w:bCs/>
          <w:color w:val="333333"/>
          <w:kern w:val="0"/>
          <w:sz w:val="26"/>
          <w:szCs w:val="26"/>
          <w:lang w:eastAsia="es-UY"/>
          <w14:ligatures w14:val="none"/>
        </w:rPr>
        <w:t>Funai</w:t>
      </w:r>
      <w:proofErr w:type="spellEnd"/>
      <w:r w:rsidRPr="00645025">
        <w:rPr>
          <w:rFonts w:ascii="Arial" w:eastAsia="Times New Roman" w:hAnsi="Arial" w:cs="Arial"/>
          <w:color w:val="333333"/>
          <w:kern w:val="0"/>
          <w:sz w:val="26"/>
          <w:szCs w:val="26"/>
          <w:lang w:eastAsia="es-UY"/>
          <w14:ligatures w14:val="none"/>
        </w:rPr>
        <w:t> ), 156 tierras indígenas están en fase de estudio (primera etapa del proceso de demarcación), otras 37 ya tuvieron sus límites delimitados por </w:t>
      </w:r>
      <w:r w:rsidRPr="00645025">
        <w:rPr>
          <w:rFonts w:ascii="Arial" w:eastAsia="Times New Roman" w:hAnsi="Arial" w:cs="Arial"/>
          <w:b/>
          <w:bCs/>
          <w:color w:val="333333"/>
          <w:kern w:val="0"/>
          <w:sz w:val="26"/>
          <w:szCs w:val="26"/>
          <w:lang w:eastAsia="es-UY"/>
          <w14:ligatures w14:val="none"/>
        </w:rPr>
        <w:t xml:space="preserve">la </w:t>
      </w:r>
      <w:proofErr w:type="spellStart"/>
      <w:r w:rsidRPr="00645025">
        <w:rPr>
          <w:rFonts w:ascii="Arial" w:eastAsia="Times New Roman" w:hAnsi="Arial" w:cs="Arial"/>
          <w:b/>
          <w:bCs/>
          <w:color w:val="333333"/>
          <w:kern w:val="0"/>
          <w:sz w:val="26"/>
          <w:szCs w:val="26"/>
          <w:lang w:eastAsia="es-UY"/>
          <w14:ligatures w14:val="none"/>
        </w:rPr>
        <w:t>Funai</w:t>
      </w:r>
      <w:proofErr w:type="spellEnd"/>
      <w:r w:rsidRPr="00645025">
        <w:rPr>
          <w:rFonts w:ascii="Arial" w:eastAsia="Times New Roman" w:hAnsi="Arial" w:cs="Arial"/>
          <w:color w:val="333333"/>
          <w:kern w:val="0"/>
          <w:sz w:val="26"/>
          <w:szCs w:val="26"/>
          <w:lang w:eastAsia="es-UY"/>
          <w14:ligatures w14:val="none"/>
        </w:rPr>
        <w:t> y otras 70 fueron declaradas por el </w:t>
      </w:r>
      <w:r w:rsidRPr="00645025">
        <w:rPr>
          <w:rFonts w:ascii="Arial" w:eastAsia="Times New Roman" w:hAnsi="Arial" w:cs="Arial"/>
          <w:b/>
          <w:bCs/>
          <w:color w:val="333333"/>
          <w:kern w:val="0"/>
          <w:sz w:val="26"/>
          <w:szCs w:val="26"/>
          <w:lang w:eastAsia="es-UY"/>
          <w14:ligatures w14:val="none"/>
        </w:rPr>
        <w:t>Ministerio de Justicia</w:t>
      </w:r>
      <w:r w:rsidRPr="00645025">
        <w:rPr>
          <w:rFonts w:ascii="Arial" w:eastAsia="Times New Roman" w:hAnsi="Arial" w:cs="Arial"/>
          <w:color w:val="333333"/>
          <w:kern w:val="0"/>
          <w:sz w:val="26"/>
          <w:szCs w:val="26"/>
          <w:lang w:eastAsia="es-UY"/>
          <w14:ligatures w14:val="none"/>
        </w:rPr>
        <w:t> (etapa que precede a la homologación).</w:t>
      </w:r>
    </w:p>
    <w:p w14:paraId="78EEC48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C52CD34"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 xml:space="preserve">La demarcación de esos territorios es una de las reivindicaciones enviadas por la APIB a Lula y otros ministerios del Ejecutivo Federal. La idea, dice </w:t>
      </w:r>
      <w:proofErr w:type="spellStart"/>
      <w:r w:rsidRPr="00645025">
        <w:rPr>
          <w:rFonts w:ascii="Arial" w:eastAsia="Times New Roman" w:hAnsi="Arial" w:cs="Arial"/>
          <w:color w:val="333333"/>
          <w:kern w:val="0"/>
          <w:sz w:val="26"/>
          <w:szCs w:val="26"/>
          <w:lang w:eastAsia="es-UY"/>
          <w14:ligatures w14:val="none"/>
        </w:rPr>
        <w:t>Dinaman</w:t>
      </w:r>
      <w:proofErr w:type="spellEnd"/>
      <w:r w:rsidRPr="00645025">
        <w:rPr>
          <w:rFonts w:ascii="Arial" w:eastAsia="Times New Roman" w:hAnsi="Arial" w:cs="Arial"/>
          <w:color w:val="333333"/>
          <w:kern w:val="0"/>
          <w:sz w:val="26"/>
          <w:szCs w:val="26"/>
          <w:lang w:eastAsia="es-UY"/>
          <w14:ligatures w14:val="none"/>
        </w:rPr>
        <w:t>, es que el gobierno presente respuestas durante la ATL, que se extiende hasta el viernes (11).</w:t>
      </w:r>
    </w:p>
    <w:p w14:paraId="4165BD88"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4F970D78"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La organización invitó al presidente y a varios ministros a acudir al campamento, pero, al menos hasta la publicación de este informe, no habían recibido confirmación. Una presencia que esperan garantizar es la de </w:t>
      </w:r>
      <w:r w:rsidRPr="00645025">
        <w:rPr>
          <w:rFonts w:ascii="Arial" w:eastAsia="Times New Roman" w:hAnsi="Arial" w:cs="Arial"/>
          <w:b/>
          <w:bCs/>
          <w:color w:val="333333"/>
          <w:kern w:val="0"/>
          <w:sz w:val="26"/>
          <w:szCs w:val="26"/>
          <w:lang w:eastAsia="es-UY"/>
          <w14:ligatures w14:val="none"/>
        </w:rPr>
        <w:t xml:space="preserve">Sonia </w:t>
      </w:r>
      <w:proofErr w:type="spellStart"/>
      <w:r w:rsidRPr="00645025">
        <w:rPr>
          <w:rFonts w:ascii="Arial" w:eastAsia="Times New Roman" w:hAnsi="Arial" w:cs="Arial"/>
          <w:b/>
          <w:bCs/>
          <w:color w:val="333333"/>
          <w:kern w:val="0"/>
          <w:sz w:val="26"/>
          <w:szCs w:val="26"/>
          <w:lang w:eastAsia="es-UY"/>
          <w14:ligatures w14:val="none"/>
        </w:rPr>
        <w:t>Guajajara</w:t>
      </w:r>
      <w:proofErr w:type="spellEnd"/>
      <w:r w:rsidRPr="00645025">
        <w:rPr>
          <w:rFonts w:ascii="Arial" w:eastAsia="Times New Roman" w:hAnsi="Arial" w:cs="Arial"/>
          <w:color w:val="333333"/>
          <w:kern w:val="0"/>
          <w:sz w:val="26"/>
          <w:szCs w:val="26"/>
          <w:lang w:eastAsia="es-UY"/>
          <w14:ligatures w14:val="none"/>
        </w:rPr>
        <w:t xml:space="preserve"> , quien antes de ser ministra de Pueblos Indígenas, fue coordinadora de la </w:t>
      </w:r>
      <w:proofErr w:type="spellStart"/>
      <w:r w:rsidRPr="00645025">
        <w:rPr>
          <w:rFonts w:ascii="Arial" w:eastAsia="Times New Roman" w:hAnsi="Arial" w:cs="Arial"/>
          <w:color w:val="333333"/>
          <w:kern w:val="0"/>
          <w:sz w:val="26"/>
          <w:szCs w:val="26"/>
          <w:lang w:eastAsia="es-UY"/>
          <w14:ligatures w14:val="none"/>
        </w:rPr>
        <w:t>Apib</w:t>
      </w:r>
      <w:proofErr w:type="spellEnd"/>
      <w:r w:rsidRPr="00645025">
        <w:rPr>
          <w:rFonts w:ascii="Arial" w:eastAsia="Times New Roman" w:hAnsi="Arial" w:cs="Arial"/>
          <w:color w:val="333333"/>
          <w:kern w:val="0"/>
          <w:sz w:val="26"/>
          <w:szCs w:val="26"/>
          <w:lang w:eastAsia="es-UY"/>
          <w14:ligatures w14:val="none"/>
        </w:rPr>
        <w:t>.</w:t>
      </w:r>
    </w:p>
    <w:p w14:paraId="252E6D35"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70EC9CAB" w14:textId="77777777" w:rsidR="00645025" w:rsidRDefault="00645025" w:rsidP="00645025">
      <w:pPr>
        <w:spacing w:after="0" w:line="240" w:lineRule="auto"/>
        <w:jc w:val="both"/>
        <w:outlineLvl w:val="1"/>
        <w:rPr>
          <w:rFonts w:ascii="Arial" w:eastAsia="Times New Roman" w:hAnsi="Arial" w:cs="Arial"/>
          <w:b/>
          <w:bCs/>
          <w:color w:val="333333"/>
          <w:kern w:val="0"/>
          <w:sz w:val="36"/>
          <w:szCs w:val="36"/>
          <w:lang w:eastAsia="es-UY"/>
          <w14:ligatures w14:val="none"/>
        </w:rPr>
      </w:pPr>
      <w:r w:rsidRPr="00645025">
        <w:rPr>
          <w:rFonts w:ascii="Arial" w:eastAsia="Times New Roman" w:hAnsi="Arial" w:cs="Arial"/>
          <w:b/>
          <w:bCs/>
          <w:color w:val="333333"/>
          <w:kern w:val="0"/>
          <w:sz w:val="36"/>
          <w:szCs w:val="36"/>
          <w:lang w:eastAsia="es-UY"/>
          <w14:ligatures w14:val="none"/>
        </w:rPr>
        <w:t>COP30: una oportunidad para exponer las amenazas al mundo</w:t>
      </w:r>
    </w:p>
    <w:p w14:paraId="51BE2920" w14:textId="77777777" w:rsidR="00645025" w:rsidRPr="00645025" w:rsidRDefault="00645025" w:rsidP="00645025">
      <w:pPr>
        <w:spacing w:after="0" w:line="240" w:lineRule="auto"/>
        <w:jc w:val="both"/>
        <w:outlineLvl w:val="1"/>
        <w:rPr>
          <w:rFonts w:ascii="Arial" w:eastAsia="Times New Roman" w:hAnsi="Arial" w:cs="Arial"/>
          <w:b/>
          <w:bCs/>
          <w:color w:val="333333"/>
          <w:kern w:val="0"/>
          <w:sz w:val="36"/>
          <w:szCs w:val="36"/>
          <w:lang w:eastAsia="es-UY"/>
          <w14:ligatures w14:val="none"/>
        </w:rPr>
      </w:pPr>
    </w:p>
    <w:p w14:paraId="4043316D"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La presencia de autoridades sería una señal importante en un momento político difícil para los pueblos indígenas. En </w:t>
      </w:r>
      <w:r w:rsidRPr="00645025">
        <w:rPr>
          <w:rFonts w:ascii="Arial" w:eastAsia="Times New Roman" w:hAnsi="Arial" w:cs="Arial"/>
          <w:b/>
          <w:bCs/>
          <w:color w:val="333333"/>
          <w:kern w:val="0"/>
          <w:sz w:val="26"/>
          <w:szCs w:val="26"/>
          <w:lang w:eastAsia="es-UY"/>
          <w14:ligatures w14:val="none"/>
        </w:rPr>
        <w:t>el STF</w:t>
      </w:r>
      <w:r w:rsidRPr="00645025">
        <w:rPr>
          <w:rFonts w:ascii="Arial" w:eastAsia="Times New Roman" w:hAnsi="Arial" w:cs="Arial"/>
          <w:color w:val="333333"/>
          <w:kern w:val="0"/>
          <w:sz w:val="26"/>
          <w:szCs w:val="26"/>
          <w:lang w:eastAsia="es-UY"/>
          <w14:ligatures w14:val="none"/>
        </w:rPr>
        <w:t> , la comisión especial (también llamada cámara de conciliación) sobre el </w:t>
      </w:r>
      <w:r w:rsidRPr="00645025">
        <w:rPr>
          <w:rFonts w:ascii="Arial" w:eastAsia="Times New Roman" w:hAnsi="Arial" w:cs="Arial"/>
          <w:b/>
          <w:bCs/>
          <w:color w:val="333333"/>
          <w:kern w:val="0"/>
          <w:sz w:val="26"/>
          <w:szCs w:val="26"/>
          <w:lang w:eastAsia="es-UY"/>
          <w14:ligatures w14:val="none"/>
        </w:rPr>
        <w:t>Marco Temporal</w:t>
      </w:r>
      <w:r w:rsidRPr="00645025">
        <w:rPr>
          <w:rFonts w:ascii="Arial" w:eastAsia="Times New Roman" w:hAnsi="Arial" w:cs="Arial"/>
          <w:color w:val="333333"/>
          <w:kern w:val="0"/>
          <w:sz w:val="26"/>
          <w:szCs w:val="26"/>
          <w:lang w:eastAsia="es-UY"/>
          <w14:ligatures w14:val="none"/>
        </w:rPr>
        <w:t> debate un proyecto de ley, presentado por el ministro </w:t>
      </w:r>
      <w:r w:rsidRPr="00645025">
        <w:rPr>
          <w:rFonts w:ascii="Arial" w:eastAsia="Times New Roman" w:hAnsi="Arial" w:cs="Arial"/>
          <w:b/>
          <w:bCs/>
          <w:color w:val="333333"/>
          <w:kern w:val="0"/>
          <w:sz w:val="26"/>
          <w:szCs w:val="26"/>
          <w:lang w:eastAsia="es-UY"/>
          <w14:ligatures w14:val="none"/>
        </w:rPr>
        <w:t xml:space="preserve">Gilmar </w:t>
      </w:r>
      <w:proofErr w:type="spellStart"/>
      <w:r w:rsidRPr="00645025">
        <w:rPr>
          <w:rFonts w:ascii="Arial" w:eastAsia="Times New Roman" w:hAnsi="Arial" w:cs="Arial"/>
          <w:b/>
          <w:bCs/>
          <w:color w:val="333333"/>
          <w:kern w:val="0"/>
          <w:sz w:val="26"/>
          <w:szCs w:val="26"/>
          <w:lang w:eastAsia="es-UY"/>
          <w14:ligatures w14:val="none"/>
        </w:rPr>
        <w:t>Mendes</w:t>
      </w:r>
      <w:proofErr w:type="spellEnd"/>
      <w:r w:rsidRPr="00645025">
        <w:rPr>
          <w:rFonts w:ascii="Arial" w:eastAsia="Times New Roman" w:hAnsi="Arial" w:cs="Arial"/>
          <w:color w:val="333333"/>
          <w:kern w:val="0"/>
          <w:sz w:val="26"/>
          <w:szCs w:val="26"/>
          <w:lang w:eastAsia="es-UY"/>
          <w14:ligatures w14:val="none"/>
        </w:rPr>
        <w:t> , que flexibiliza varios derechos y los debilita, según abogados indígenas e indigenistas entrevistados por Pública.</w:t>
      </w:r>
    </w:p>
    <w:p w14:paraId="380BFAB4"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6CCBEC40"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En el </w:t>
      </w:r>
      <w:r w:rsidRPr="00645025">
        <w:rPr>
          <w:rFonts w:ascii="Arial" w:eastAsia="Times New Roman" w:hAnsi="Arial" w:cs="Arial"/>
          <w:b/>
          <w:bCs/>
          <w:color w:val="333333"/>
          <w:kern w:val="0"/>
          <w:sz w:val="26"/>
          <w:szCs w:val="26"/>
          <w:lang w:eastAsia="es-UY"/>
          <w14:ligatures w14:val="none"/>
        </w:rPr>
        <w:t>Congreso</w:t>
      </w:r>
      <w:r w:rsidRPr="00645025">
        <w:rPr>
          <w:rFonts w:ascii="Arial" w:eastAsia="Times New Roman" w:hAnsi="Arial" w:cs="Arial"/>
          <w:color w:val="333333"/>
          <w:kern w:val="0"/>
          <w:sz w:val="26"/>
          <w:szCs w:val="26"/>
          <w:lang w:eastAsia="es-UY"/>
          <w14:ligatures w14:val="none"/>
        </w:rPr>
        <w:t> se tramita actualmente en el </w:t>
      </w:r>
      <w:r w:rsidRPr="00645025">
        <w:rPr>
          <w:rFonts w:ascii="Arial" w:eastAsia="Times New Roman" w:hAnsi="Arial" w:cs="Arial"/>
          <w:b/>
          <w:bCs/>
          <w:color w:val="333333"/>
          <w:kern w:val="0"/>
          <w:sz w:val="26"/>
          <w:szCs w:val="26"/>
          <w:lang w:eastAsia="es-UY"/>
          <w14:ligatures w14:val="none"/>
        </w:rPr>
        <w:t>Senado</w:t>
      </w:r>
      <w:r w:rsidRPr="00645025">
        <w:rPr>
          <w:rFonts w:ascii="Arial" w:eastAsia="Times New Roman" w:hAnsi="Arial" w:cs="Arial"/>
          <w:color w:val="333333"/>
          <w:kern w:val="0"/>
          <w:sz w:val="26"/>
          <w:szCs w:val="26"/>
          <w:lang w:eastAsia="es-UY"/>
          <w14:ligatures w14:val="none"/>
        </w:rPr>
        <w:t> un Proyecto de Enmienda a la Constitución , apoyado por el Frente Parlamentario por la Agricultura, que incluiría el Marco Temporal en el texto constitucional. La PEC </w:t>
      </w:r>
      <w:hyperlink r:id="rId20" w:tgtFrame="_blank" w:history="1">
        <w:r w:rsidRPr="00645025">
          <w:rPr>
            <w:rFonts w:ascii="Arial" w:eastAsia="Times New Roman" w:hAnsi="Arial" w:cs="Arial"/>
            <w:color w:val="FC6B01"/>
            <w:kern w:val="0"/>
            <w:sz w:val="26"/>
            <w:szCs w:val="26"/>
            <w:u w:val="single"/>
            <w:lang w:eastAsia="es-UY"/>
            <w14:ligatures w14:val="none"/>
          </w:rPr>
          <w:t>48</w:t>
        </w:r>
      </w:hyperlink>
      <w:r w:rsidRPr="00645025">
        <w:rPr>
          <w:rFonts w:ascii="Arial" w:eastAsia="Times New Roman" w:hAnsi="Arial" w:cs="Arial"/>
          <w:color w:val="333333"/>
          <w:kern w:val="0"/>
          <w:sz w:val="26"/>
          <w:szCs w:val="26"/>
          <w:lang w:eastAsia="es-UY"/>
          <w14:ligatures w14:val="none"/>
        </w:rPr>
        <w:t> también está en la lista de la Confederación Nacional de Agricultura como una de las prioridades de la agenda legislativa de este año.</w:t>
      </w:r>
    </w:p>
    <w:p w14:paraId="4117D74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6633424B"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“[Queremos] llevar al debate y a la opinión pública brasileña estos movimientos políticos de Brasilia, como la </w:t>
      </w:r>
      <w:hyperlink r:id="rId21" w:tgtFrame="_blank" w:history="1">
        <w:r w:rsidRPr="00645025">
          <w:rPr>
            <w:rFonts w:ascii="Arial" w:eastAsia="Times New Roman" w:hAnsi="Arial" w:cs="Arial"/>
            <w:color w:val="FC6B01"/>
            <w:kern w:val="0"/>
            <w:sz w:val="26"/>
            <w:szCs w:val="26"/>
            <w:u w:val="single"/>
            <w:lang w:eastAsia="es-UY"/>
            <w14:ligatures w14:val="none"/>
          </w:rPr>
          <w:t>cámara de conciliación</w:t>
        </w:r>
      </w:hyperlink>
      <w:r w:rsidRPr="00645025">
        <w:rPr>
          <w:rFonts w:ascii="Arial" w:eastAsia="Times New Roman" w:hAnsi="Arial" w:cs="Arial"/>
          <w:color w:val="333333"/>
          <w:kern w:val="0"/>
          <w:sz w:val="26"/>
          <w:szCs w:val="26"/>
          <w:lang w:eastAsia="es-UY"/>
          <w14:ligatures w14:val="none"/>
        </w:rPr>
        <w:t xml:space="preserve"> , la </w:t>
      </w:r>
      <w:r w:rsidRPr="00645025">
        <w:rPr>
          <w:rFonts w:ascii="Arial" w:eastAsia="Times New Roman" w:hAnsi="Arial" w:cs="Arial"/>
          <w:color w:val="333333"/>
          <w:kern w:val="0"/>
          <w:sz w:val="26"/>
          <w:szCs w:val="26"/>
          <w:lang w:eastAsia="es-UY"/>
          <w14:ligatures w14:val="none"/>
        </w:rPr>
        <w:lastRenderedPageBreak/>
        <w:t>política de demarcación y los retrocesos debatidos en el Congreso Nacional”, dice </w:t>
      </w:r>
      <w:proofErr w:type="spellStart"/>
      <w:r w:rsidRPr="00645025">
        <w:rPr>
          <w:rFonts w:ascii="Arial" w:eastAsia="Times New Roman" w:hAnsi="Arial" w:cs="Arial"/>
          <w:b/>
          <w:bCs/>
          <w:color w:val="333333"/>
          <w:kern w:val="0"/>
          <w:sz w:val="26"/>
          <w:szCs w:val="26"/>
          <w:lang w:eastAsia="es-UY"/>
          <w14:ligatures w14:val="none"/>
        </w:rPr>
        <w:t>Dinaman</w:t>
      </w:r>
      <w:proofErr w:type="spellEnd"/>
      <w:r w:rsidRPr="00645025">
        <w:rPr>
          <w:rFonts w:ascii="Arial" w:eastAsia="Times New Roman" w:hAnsi="Arial" w:cs="Arial"/>
          <w:b/>
          <w:bCs/>
          <w:color w:val="333333"/>
          <w:kern w:val="0"/>
          <w:sz w:val="26"/>
          <w:szCs w:val="26"/>
          <w:lang w:eastAsia="es-UY"/>
          <w14:ligatures w14:val="none"/>
        </w:rPr>
        <w:t xml:space="preserve"> </w:t>
      </w:r>
      <w:proofErr w:type="spellStart"/>
      <w:r w:rsidRPr="00645025">
        <w:rPr>
          <w:rFonts w:ascii="Arial" w:eastAsia="Times New Roman" w:hAnsi="Arial" w:cs="Arial"/>
          <w:b/>
          <w:bCs/>
          <w:color w:val="333333"/>
          <w:kern w:val="0"/>
          <w:sz w:val="26"/>
          <w:szCs w:val="26"/>
          <w:lang w:eastAsia="es-UY"/>
          <w14:ligatures w14:val="none"/>
        </w:rPr>
        <w:t>Tuxá</w:t>
      </w:r>
      <w:proofErr w:type="spellEnd"/>
      <w:r w:rsidRPr="00645025">
        <w:rPr>
          <w:rFonts w:ascii="Arial" w:eastAsia="Times New Roman" w:hAnsi="Arial" w:cs="Arial"/>
          <w:color w:val="333333"/>
          <w:kern w:val="0"/>
          <w:sz w:val="26"/>
          <w:szCs w:val="26"/>
          <w:lang w:eastAsia="es-UY"/>
          <w14:ligatures w14:val="none"/>
        </w:rPr>
        <w:t> sobre el </w:t>
      </w:r>
      <w:r w:rsidRPr="00645025">
        <w:rPr>
          <w:rFonts w:ascii="Arial" w:eastAsia="Times New Roman" w:hAnsi="Arial" w:cs="Arial"/>
          <w:b/>
          <w:bCs/>
          <w:color w:val="333333"/>
          <w:kern w:val="0"/>
          <w:sz w:val="26"/>
          <w:szCs w:val="26"/>
          <w:lang w:eastAsia="es-UY"/>
          <w14:ligatures w14:val="none"/>
        </w:rPr>
        <w:t>ATL</w:t>
      </w:r>
      <w:r w:rsidRPr="00645025">
        <w:rPr>
          <w:rFonts w:ascii="Arial" w:eastAsia="Times New Roman" w:hAnsi="Arial" w:cs="Arial"/>
          <w:color w:val="333333"/>
          <w:kern w:val="0"/>
          <w:sz w:val="26"/>
          <w:szCs w:val="26"/>
          <w:lang w:eastAsia="es-UY"/>
          <w14:ligatures w14:val="none"/>
        </w:rPr>
        <w:t> .</w:t>
      </w:r>
    </w:p>
    <w:p w14:paraId="74877236"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57831894"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Para él, la discusión de esos problemas por parte de la gente del campamento puede posteriormente también ser llevada a la COP30, un importante foro global, considerando que representantes de los gobiernos de 196 países estarán en Brasil para avanzar en las negociaciones para </w:t>
      </w:r>
      <w:hyperlink r:id="rId22" w:tgtFrame="_blank" w:history="1">
        <w:r w:rsidRPr="00645025">
          <w:rPr>
            <w:rFonts w:ascii="Arial" w:eastAsia="Times New Roman" w:hAnsi="Arial" w:cs="Arial"/>
            <w:color w:val="FC6B01"/>
            <w:kern w:val="0"/>
            <w:sz w:val="26"/>
            <w:szCs w:val="26"/>
            <w:u w:val="single"/>
            <w:lang w:eastAsia="es-UY"/>
            <w14:ligatures w14:val="none"/>
          </w:rPr>
          <w:t>enfrentar la crisis climática</w:t>
        </w:r>
      </w:hyperlink>
      <w:r w:rsidRPr="00645025">
        <w:rPr>
          <w:rFonts w:ascii="Arial" w:eastAsia="Times New Roman" w:hAnsi="Arial" w:cs="Arial"/>
          <w:color w:val="333333"/>
          <w:kern w:val="0"/>
          <w:sz w:val="26"/>
          <w:szCs w:val="26"/>
          <w:lang w:eastAsia="es-UY"/>
          <w14:ligatures w14:val="none"/>
        </w:rPr>
        <w:t> .</w:t>
      </w:r>
    </w:p>
    <w:p w14:paraId="1C8900A5"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5B52BDBB"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La </w:t>
      </w:r>
      <w:r w:rsidRPr="00645025">
        <w:rPr>
          <w:rFonts w:ascii="Arial" w:eastAsia="Times New Roman" w:hAnsi="Arial" w:cs="Arial"/>
          <w:b/>
          <w:bCs/>
          <w:color w:val="333333"/>
          <w:kern w:val="0"/>
          <w:sz w:val="26"/>
          <w:szCs w:val="26"/>
          <w:lang w:eastAsia="es-UY"/>
          <w14:ligatures w14:val="none"/>
        </w:rPr>
        <w:t>COP30</w:t>
      </w:r>
      <w:r w:rsidRPr="00645025">
        <w:rPr>
          <w:rFonts w:ascii="Arial" w:eastAsia="Times New Roman" w:hAnsi="Arial" w:cs="Arial"/>
          <w:color w:val="333333"/>
          <w:kern w:val="0"/>
          <w:sz w:val="26"/>
          <w:szCs w:val="26"/>
          <w:lang w:eastAsia="es-UY"/>
          <w14:ligatures w14:val="none"/>
        </w:rPr>
        <w:t> será un momento único, ya que podremos enviar nuestros mensajes al escenario internacional. La entrada en vigor de </w:t>
      </w:r>
      <w:r w:rsidRPr="00645025">
        <w:rPr>
          <w:rFonts w:ascii="Arial" w:eastAsia="Times New Roman" w:hAnsi="Arial" w:cs="Arial"/>
          <w:b/>
          <w:bCs/>
          <w:color w:val="333333"/>
          <w:kern w:val="0"/>
          <w:sz w:val="26"/>
          <w:szCs w:val="26"/>
          <w:lang w:eastAsia="es-UY"/>
          <w14:ligatures w14:val="none"/>
        </w:rPr>
        <w:t>la Ley 14.701</w:t>
      </w:r>
      <w:r w:rsidRPr="00645025">
        <w:rPr>
          <w:rFonts w:ascii="Arial" w:eastAsia="Times New Roman" w:hAnsi="Arial" w:cs="Arial"/>
          <w:color w:val="333333"/>
          <w:kern w:val="0"/>
          <w:sz w:val="26"/>
          <w:szCs w:val="26"/>
          <w:lang w:eastAsia="es-UY"/>
          <w14:ligatures w14:val="none"/>
        </w:rPr>
        <w:t xml:space="preserve"> [del Marco Temporal] en el año de la COP, que solo agrava los conflictos, no es buena para Brasil. Es una oportunidad para concienciar al mundo de que existen sectores de las instituciones estatales, como el Congreso, que buscan maneras de usurpar los derechos de los pueblos indígenas y continuar con la ideología del "progreso" a toda costa, incrementando los conflictos y la deforestación, con consecuencias para toda la humanidad, afirma </w:t>
      </w:r>
      <w:proofErr w:type="spellStart"/>
      <w:r w:rsidRPr="00645025">
        <w:rPr>
          <w:rFonts w:ascii="Arial" w:eastAsia="Times New Roman" w:hAnsi="Arial" w:cs="Arial"/>
          <w:color w:val="333333"/>
          <w:kern w:val="0"/>
          <w:sz w:val="26"/>
          <w:szCs w:val="26"/>
          <w:lang w:eastAsia="es-UY"/>
          <w14:ligatures w14:val="none"/>
        </w:rPr>
        <w:t>Dinaman</w:t>
      </w:r>
      <w:proofErr w:type="spellEnd"/>
      <w:r w:rsidRPr="00645025">
        <w:rPr>
          <w:rFonts w:ascii="Arial" w:eastAsia="Times New Roman" w:hAnsi="Arial" w:cs="Arial"/>
          <w:color w:val="333333"/>
          <w:kern w:val="0"/>
          <w:sz w:val="26"/>
          <w:szCs w:val="26"/>
          <w:lang w:eastAsia="es-UY"/>
          <w14:ligatures w14:val="none"/>
        </w:rPr>
        <w:t>.</w:t>
      </w:r>
    </w:p>
    <w:p w14:paraId="14FB367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10459238"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 xml:space="preserve">En ese sentido, el coordinador de </w:t>
      </w:r>
      <w:proofErr w:type="spellStart"/>
      <w:r w:rsidRPr="00645025">
        <w:rPr>
          <w:rFonts w:ascii="Arial" w:eastAsia="Times New Roman" w:hAnsi="Arial" w:cs="Arial"/>
          <w:color w:val="333333"/>
          <w:kern w:val="0"/>
          <w:sz w:val="26"/>
          <w:szCs w:val="26"/>
          <w:lang w:eastAsia="es-UY"/>
          <w14:ligatures w14:val="none"/>
        </w:rPr>
        <w:t>Apib</w:t>
      </w:r>
      <w:proofErr w:type="spellEnd"/>
      <w:r w:rsidRPr="00645025">
        <w:rPr>
          <w:rFonts w:ascii="Arial" w:eastAsia="Times New Roman" w:hAnsi="Arial" w:cs="Arial"/>
          <w:color w:val="333333"/>
          <w:kern w:val="0"/>
          <w:sz w:val="26"/>
          <w:szCs w:val="26"/>
          <w:lang w:eastAsia="es-UY"/>
          <w14:ligatures w14:val="none"/>
        </w:rPr>
        <w:t xml:space="preserve"> afirma que la organización reitera su alianza con el actual gobierno federal, pero que, a cambio, necesita que el Ejecutivo realice entregas a los pueblos indígenas.</w:t>
      </w:r>
    </w:p>
    <w:p w14:paraId="1F807451"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5807154E"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“Queremos que el gobierno cumpla con la política de demarcación y adopte un enfoque más incisivo en la defensa de los derechos de los pueblos indígenas”, afirma.</w:t>
      </w:r>
    </w:p>
    <w:p w14:paraId="4058A30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22C93C8F"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Un ejemplo de ello fue el llamado de </w:t>
      </w:r>
      <w:r w:rsidRPr="00645025">
        <w:rPr>
          <w:rFonts w:ascii="Arial" w:eastAsia="Times New Roman" w:hAnsi="Arial" w:cs="Arial"/>
          <w:b/>
          <w:bCs/>
          <w:color w:val="333333"/>
          <w:kern w:val="0"/>
          <w:sz w:val="26"/>
          <w:szCs w:val="26"/>
          <w:lang w:eastAsia="es-UY"/>
          <w14:ligatures w14:val="none"/>
        </w:rPr>
        <w:t xml:space="preserve">Alessandra </w:t>
      </w:r>
      <w:proofErr w:type="spellStart"/>
      <w:r w:rsidRPr="00645025">
        <w:rPr>
          <w:rFonts w:ascii="Arial" w:eastAsia="Times New Roman" w:hAnsi="Arial" w:cs="Arial"/>
          <w:b/>
          <w:bCs/>
          <w:color w:val="333333"/>
          <w:kern w:val="0"/>
          <w:sz w:val="26"/>
          <w:szCs w:val="26"/>
          <w:lang w:eastAsia="es-UY"/>
          <w14:ligatures w14:val="none"/>
        </w:rPr>
        <w:t>Korap</w:t>
      </w:r>
      <w:proofErr w:type="spellEnd"/>
      <w:r w:rsidRPr="00645025">
        <w:rPr>
          <w:rFonts w:ascii="Arial" w:eastAsia="Times New Roman" w:hAnsi="Arial" w:cs="Arial"/>
          <w:color w:val="333333"/>
          <w:kern w:val="0"/>
          <w:sz w:val="26"/>
          <w:szCs w:val="26"/>
          <w:lang w:eastAsia="es-UY"/>
          <w14:ligatures w14:val="none"/>
        </w:rPr>
        <w:t> , una de las principales líderes del pueblo </w:t>
      </w:r>
      <w:proofErr w:type="spellStart"/>
      <w:r w:rsidRPr="00645025">
        <w:rPr>
          <w:rFonts w:ascii="Arial" w:eastAsia="Times New Roman" w:hAnsi="Arial" w:cs="Arial"/>
          <w:b/>
          <w:bCs/>
          <w:color w:val="333333"/>
          <w:kern w:val="0"/>
          <w:sz w:val="26"/>
          <w:szCs w:val="26"/>
          <w:lang w:eastAsia="es-UY"/>
          <w14:ligatures w14:val="none"/>
        </w:rPr>
        <w:t>Munduruku</w:t>
      </w:r>
      <w:proofErr w:type="spellEnd"/>
      <w:r w:rsidRPr="00645025">
        <w:rPr>
          <w:rFonts w:ascii="Arial" w:eastAsia="Times New Roman" w:hAnsi="Arial" w:cs="Arial"/>
          <w:color w:val="333333"/>
          <w:kern w:val="0"/>
          <w:sz w:val="26"/>
          <w:szCs w:val="26"/>
          <w:lang w:eastAsia="es-UY"/>
          <w14:ligatures w14:val="none"/>
        </w:rPr>
        <w:t> , al ministro </w:t>
      </w:r>
      <w:proofErr w:type="spellStart"/>
      <w:r w:rsidRPr="00645025">
        <w:rPr>
          <w:rFonts w:ascii="Arial" w:eastAsia="Times New Roman" w:hAnsi="Arial" w:cs="Arial"/>
          <w:b/>
          <w:bCs/>
          <w:color w:val="333333"/>
          <w:kern w:val="0"/>
          <w:sz w:val="26"/>
          <w:szCs w:val="26"/>
          <w:lang w:eastAsia="es-UY"/>
          <w14:ligatures w14:val="none"/>
        </w:rPr>
        <w:t>Guajajara</w:t>
      </w:r>
      <w:proofErr w:type="spellEnd"/>
      <w:r w:rsidRPr="00645025">
        <w:rPr>
          <w:rFonts w:ascii="Arial" w:eastAsia="Times New Roman" w:hAnsi="Arial" w:cs="Arial"/>
          <w:color w:val="333333"/>
          <w:kern w:val="0"/>
          <w:sz w:val="26"/>
          <w:szCs w:val="26"/>
          <w:lang w:eastAsia="es-UY"/>
          <w14:ligatures w14:val="none"/>
        </w:rPr>
        <w:t xml:space="preserve"> y presidente de la </w:t>
      </w:r>
      <w:proofErr w:type="spellStart"/>
      <w:r w:rsidRPr="00645025">
        <w:rPr>
          <w:rFonts w:ascii="Arial" w:eastAsia="Times New Roman" w:hAnsi="Arial" w:cs="Arial"/>
          <w:color w:val="333333"/>
          <w:kern w:val="0"/>
          <w:sz w:val="26"/>
          <w:szCs w:val="26"/>
          <w:lang w:eastAsia="es-UY"/>
          <w14:ligatures w14:val="none"/>
        </w:rPr>
        <w:t>Funai</w:t>
      </w:r>
      <w:proofErr w:type="spellEnd"/>
      <w:r w:rsidRPr="00645025">
        <w:rPr>
          <w:rFonts w:ascii="Arial" w:eastAsia="Times New Roman" w:hAnsi="Arial" w:cs="Arial"/>
          <w:color w:val="333333"/>
          <w:kern w:val="0"/>
          <w:sz w:val="26"/>
          <w:szCs w:val="26"/>
          <w:lang w:eastAsia="es-UY"/>
          <w14:ligatures w14:val="none"/>
        </w:rPr>
        <w:t>, </w:t>
      </w:r>
      <w:proofErr w:type="spellStart"/>
      <w:r w:rsidRPr="00645025">
        <w:rPr>
          <w:rFonts w:ascii="Arial" w:eastAsia="Times New Roman" w:hAnsi="Arial" w:cs="Arial"/>
          <w:b/>
          <w:bCs/>
          <w:color w:val="333333"/>
          <w:kern w:val="0"/>
          <w:sz w:val="26"/>
          <w:szCs w:val="26"/>
          <w:lang w:eastAsia="es-UY"/>
          <w14:ligatures w14:val="none"/>
        </w:rPr>
        <w:t>Joenia</w:t>
      </w:r>
      <w:proofErr w:type="spellEnd"/>
      <w:r w:rsidRPr="00645025">
        <w:rPr>
          <w:rFonts w:ascii="Arial" w:eastAsia="Times New Roman" w:hAnsi="Arial" w:cs="Arial"/>
          <w:b/>
          <w:bCs/>
          <w:color w:val="333333"/>
          <w:kern w:val="0"/>
          <w:sz w:val="26"/>
          <w:szCs w:val="26"/>
          <w:lang w:eastAsia="es-UY"/>
          <w14:ligatures w14:val="none"/>
        </w:rPr>
        <w:t xml:space="preserve"> </w:t>
      </w:r>
      <w:proofErr w:type="spellStart"/>
      <w:r w:rsidRPr="00645025">
        <w:rPr>
          <w:rFonts w:ascii="Arial" w:eastAsia="Times New Roman" w:hAnsi="Arial" w:cs="Arial"/>
          <w:b/>
          <w:bCs/>
          <w:color w:val="333333"/>
          <w:kern w:val="0"/>
          <w:sz w:val="26"/>
          <w:szCs w:val="26"/>
          <w:lang w:eastAsia="es-UY"/>
          <w14:ligatures w14:val="none"/>
        </w:rPr>
        <w:t>Wapichana</w:t>
      </w:r>
      <w:proofErr w:type="spellEnd"/>
      <w:r w:rsidRPr="00645025">
        <w:rPr>
          <w:rFonts w:ascii="Arial" w:eastAsia="Times New Roman" w:hAnsi="Arial" w:cs="Arial"/>
          <w:color w:val="333333"/>
          <w:kern w:val="0"/>
          <w:sz w:val="26"/>
          <w:szCs w:val="26"/>
          <w:lang w:eastAsia="es-UY"/>
          <w14:ligatures w14:val="none"/>
        </w:rPr>
        <w:t> , para que se pronunciara sobre el </w:t>
      </w:r>
      <w:r w:rsidRPr="00645025">
        <w:rPr>
          <w:rFonts w:ascii="Arial" w:eastAsia="Times New Roman" w:hAnsi="Arial" w:cs="Arial"/>
          <w:b/>
          <w:bCs/>
          <w:color w:val="333333"/>
          <w:kern w:val="0"/>
          <w:sz w:val="26"/>
          <w:szCs w:val="26"/>
          <w:lang w:eastAsia="es-UY"/>
          <w14:ligatures w14:val="none"/>
        </w:rPr>
        <w:t>Marco Temporal</w:t>
      </w:r>
      <w:r w:rsidRPr="00645025">
        <w:rPr>
          <w:rFonts w:ascii="Arial" w:eastAsia="Times New Roman" w:hAnsi="Arial" w:cs="Arial"/>
          <w:color w:val="333333"/>
          <w:kern w:val="0"/>
          <w:sz w:val="26"/>
          <w:szCs w:val="26"/>
          <w:lang w:eastAsia="es-UY"/>
          <w14:ligatures w14:val="none"/>
        </w:rPr>
        <w:t xml:space="preserve"> y apoyara una protesta </w:t>
      </w:r>
      <w:proofErr w:type="spellStart"/>
      <w:r w:rsidRPr="00645025">
        <w:rPr>
          <w:rFonts w:ascii="Arial" w:eastAsia="Times New Roman" w:hAnsi="Arial" w:cs="Arial"/>
          <w:color w:val="333333"/>
          <w:kern w:val="0"/>
          <w:sz w:val="26"/>
          <w:szCs w:val="26"/>
          <w:lang w:eastAsia="es-UY"/>
          <w14:ligatures w14:val="none"/>
        </w:rPr>
        <w:t>Munduruku</w:t>
      </w:r>
      <w:proofErr w:type="spellEnd"/>
      <w:r w:rsidRPr="00645025">
        <w:rPr>
          <w:rFonts w:ascii="Arial" w:eastAsia="Times New Roman" w:hAnsi="Arial" w:cs="Arial"/>
          <w:color w:val="333333"/>
          <w:kern w:val="0"/>
          <w:sz w:val="26"/>
          <w:szCs w:val="26"/>
          <w:lang w:eastAsia="es-UY"/>
          <w14:ligatures w14:val="none"/>
        </w:rPr>
        <w:t>. La semana pasada, más de 150 personas de diferentes partes de los </w:t>
      </w:r>
      <w:hyperlink r:id="rId23" w:tgtFrame="_blank" w:history="1">
        <w:r w:rsidRPr="00645025">
          <w:rPr>
            <w:rFonts w:ascii="Arial" w:eastAsia="Times New Roman" w:hAnsi="Arial" w:cs="Arial"/>
            <w:color w:val="FC6B01"/>
            <w:kern w:val="0"/>
            <w:sz w:val="26"/>
            <w:szCs w:val="26"/>
            <w:u w:val="single"/>
            <w:lang w:eastAsia="es-UY"/>
            <w14:ligatures w14:val="none"/>
          </w:rPr>
          <w:t xml:space="preserve">territorios </w:t>
        </w:r>
        <w:proofErr w:type="spellStart"/>
        <w:r w:rsidRPr="00645025">
          <w:rPr>
            <w:rFonts w:ascii="Arial" w:eastAsia="Times New Roman" w:hAnsi="Arial" w:cs="Arial"/>
            <w:color w:val="FC6B01"/>
            <w:kern w:val="0"/>
            <w:sz w:val="26"/>
            <w:szCs w:val="26"/>
            <w:u w:val="single"/>
            <w:lang w:eastAsia="es-UY"/>
            <w14:ligatures w14:val="none"/>
          </w:rPr>
          <w:t>Munduruku</w:t>
        </w:r>
        <w:proofErr w:type="spellEnd"/>
        <w:r w:rsidRPr="00645025">
          <w:rPr>
            <w:rFonts w:ascii="Arial" w:eastAsia="Times New Roman" w:hAnsi="Arial" w:cs="Arial"/>
            <w:color w:val="FC6B01"/>
            <w:kern w:val="0"/>
            <w:sz w:val="26"/>
            <w:szCs w:val="26"/>
            <w:u w:val="single"/>
            <w:lang w:eastAsia="es-UY"/>
            <w14:ligatures w14:val="none"/>
          </w:rPr>
          <w:t xml:space="preserve"> bloquearon la carretera Transamazónica</w:t>
        </w:r>
      </w:hyperlink>
      <w:r w:rsidRPr="00645025">
        <w:rPr>
          <w:rFonts w:ascii="Arial" w:eastAsia="Times New Roman" w:hAnsi="Arial" w:cs="Arial"/>
          <w:color w:val="333333"/>
          <w:kern w:val="0"/>
          <w:sz w:val="26"/>
          <w:szCs w:val="26"/>
          <w:lang w:eastAsia="es-UY"/>
          <w14:ligatures w14:val="none"/>
        </w:rPr>
        <w:t xml:space="preserve">  para solicitar una audiencia con Gilmar </w:t>
      </w:r>
      <w:proofErr w:type="spellStart"/>
      <w:r w:rsidRPr="00645025">
        <w:rPr>
          <w:rFonts w:ascii="Arial" w:eastAsia="Times New Roman" w:hAnsi="Arial" w:cs="Arial"/>
          <w:color w:val="333333"/>
          <w:kern w:val="0"/>
          <w:sz w:val="26"/>
          <w:szCs w:val="26"/>
          <w:lang w:eastAsia="es-UY"/>
          <w14:ligatures w14:val="none"/>
        </w:rPr>
        <w:t>Mendes</w:t>
      </w:r>
      <w:proofErr w:type="spellEnd"/>
      <w:r w:rsidRPr="00645025">
        <w:rPr>
          <w:rFonts w:ascii="Arial" w:eastAsia="Times New Roman" w:hAnsi="Arial" w:cs="Arial"/>
          <w:color w:val="333333"/>
          <w:kern w:val="0"/>
          <w:sz w:val="26"/>
          <w:szCs w:val="26"/>
          <w:lang w:eastAsia="es-UY"/>
          <w14:ligatures w14:val="none"/>
        </w:rPr>
        <w:t xml:space="preserve"> sobre la comisión del Marco Temporal.</w:t>
      </w:r>
    </w:p>
    <w:p w14:paraId="1D251105"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 xml:space="preserve">La oficina de </w:t>
      </w:r>
      <w:proofErr w:type="spellStart"/>
      <w:r w:rsidRPr="00645025">
        <w:rPr>
          <w:rFonts w:ascii="Arial" w:eastAsia="Times New Roman" w:hAnsi="Arial" w:cs="Arial"/>
          <w:color w:val="333333"/>
          <w:kern w:val="0"/>
          <w:sz w:val="26"/>
          <w:szCs w:val="26"/>
          <w:lang w:eastAsia="es-UY"/>
          <w14:ligatures w14:val="none"/>
        </w:rPr>
        <w:t>Mendes</w:t>
      </w:r>
      <w:proofErr w:type="spellEnd"/>
      <w:r w:rsidRPr="00645025">
        <w:rPr>
          <w:rFonts w:ascii="Arial" w:eastAsia="Times New Roman" w:hAnsi="Arial" w:cs="Arial"/>
          <w:color w:val="333333"/>
          <w:kern w:val="0"/>
          <w:sz w:val="26"/>
          <w:szCs w:val="26"/>
          <w:lang w:eastAsia="es-UY"/>
          <w14:ligatures w14:val="none"/>
        </w:rPr>
        <w:t xml:space="preserve"> informó a la prensa que se reunirá con representantes de </w:t>
      </w:r>
      <w:proofErr w:type="spellStart"/>
      <w:r w:rsidRPr="00645025">
        <w:rPr>
          <w:rFonts w:ascii="Arial" w:eastAsia="Times New Roman" w:hAnsi="Arial" w:cs="Arial"/>
          <w:color w:val="333333"/>
          <w:kern w:val="0"/>
          <w:sz w:val="26"/>
          <w:szCs w:val="26"/>
          <w:lang w:eastAsia="es-UY"/>
          <w14:ligatures w14:val="none"/>
        </w:rPr>
        <w:t>Apib</w:t>
      </w:r>
      <w:proofErr w:type="spellEnd"/>
      <w:r w:rsidRPr="00645025">
        <w:rPr>
          <w:rFonts w:ascii="Arial" w:eastAsia="Times New Roman" w:hAnsi="Arial" w:cs="Arial"/>
          <w:color w:val="333333"/>
          <w:kern w:val="0"/>
          <w:sz w:val="26"/>
          <w:szCs w:val="26"/>
          <w:lang w:eastAsia="es-UY"/>
          <w14:ligatures w14:val="none"/>
        </w:rPr>
        <w:t xml:space="preserve"> para discutir la situación de los </w:t>
      </w:r>
      <w:proofErr w:type="spellStart"/>
      <w:r w:rsidRPr="00645025">
        <w:rPr>
          <w:rFonts w:ascii="Arial" w:eastAsia="Times New Roman" w:hAnsi="Arial" w:cs="Arial"/>
          <w:color w:val="333333"/>
          <w:kern w:val="0"/>
          <w:sz w:val="26"/>
          <w:szCs w:val="26"/>
          <w:lang w:eastAsia="es-UY"/>
          <w14:ligatures w14:val="none"/>
        </w:rPr>
        <w:t>Munduruku</w:t>
      </w:r>
      <w:proofErr w:type="spellEnd"/>
      <w:r w:rsidRPr="00645025">
        <w:rPr>
          <w:rFonts w:ascii="Arial" w:eastAsia="Times New Roman" w:hAnsi="Arial" w:cs="Arial"/>
          <w:color w:val="333333"/>
          <w:kern w:val="0"/>
          <w:sz w:val="26"/>
          <w:szCs w:val="26"/>
          <w:lang w:eastAsia="es-UY"/>
          <w14:ligatures w14:val="none"/>
        </w:rPr>
        <w:t xml:space="preserve"> el día 10, durante la ATL. El campamento incluso dedicará una sesión plenaria para discutir la comisión especial del STF, llamada “acuerdo sin voz”.</w:t>
      </w:r>
    </w:p>
    <w:p w14:paraId="7C3627E1"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320AA2D7" w14:textId="77777777" w:rsidR="00645025" w:rsidRPr="00645025" w:rsidRDefault="00645025" w:rsidP="00645025">
      <w:pPr>
        <w:spacing w:after="0" w:line="240" w:lineRule="auto"/>
        <w:jc w:val="both"/>
        <w:outlineLvl w:val="1"/>
        <w:rPr>
          <w:rFonts w:ascii="Arial" w:eastAsia="Times New Roman" w:hAnsi="Arial" w:cs="Arial"/>
          <w:b/>
          <w:bCs/>
          <w:color w:val="333333"/>
          <w:kern w:val="0"/>
          <w:sz w:val="36"/>
          <w:szCs w:val="36"/>
          <w:lang w:eastAsia="es-UY"/>
          <w14:ligatures w14:val="none"/>
        </w:rPr>
      </w:pPr>
      <w:r w:rsidRPr="00645025">
        <w:rPr>
          <w:rFonts w:ascii="Arial" w:eastAsia="Times New Roman" w:hAnsi="Arial" w:cs="Arial"/>
          <w:b/>
          <w:bCs/>
          <w:color w:val="333333"/>
          <w:kern w:val="0"/>
          <w:sz w:val="36"/>
          <w:szCs w:val="36"/>
          <w:lang w:eastAsia="es-UY"/>
          <w14:ligatures w14:val="none"/>
        </w:rPr>
        <w:t xml:space="preserve">Dos décadas de </w:t>
      </w:r>
      <w:proofErr w:type="spellStart"/>
      <w:r w:rsidRPr="00645025">
        <w:rPr>
          <w:rFonts w:ascii="Arial" w:eastAsia="Times New Roman" w:hAnsi="Arial" w:cs="Arial"/>
          <w:b/>
          <w:bCs/>
          <w:color w:val="333333"/>
          <w:kern w:val="0"/>
          <w:sz w:val="36"/>
          <w:szCs w:val="36"/>
          <w:lang w:eastAsia="es-UY"/>
          <w14:ligatures w14:val="none"/>
        </w:rPr>
        <w:t>Apib</w:t>
      </w:r>
      <w:proofErr w:type="spellEnd"/>
    </w:p>
    <w:p w14:paraId="5D15EA85"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La 21ª edición de la </w:t>
      </w:r>
      <w:r w:rsidRPr="00645025">
        <w:rPr>
          <w:rFonts w:ascii="Arial" w:eastAsia="Times New Roman" w:hAnsi="Arial" w:cs="Arial"/>
          <w:b/>
          <w:bCs/>
          <w:color w:val="333333"/>
          <w:kern w:val="0"/>
          <w:sz w:val="26"/>
          <w:szCs w:val="26"/>
          <w:lang w:eastAsia="es-UY"/>
          <w14:ligatures w14:val="none"/>
        </w:rPr>
        <w:t>ATL</w:t>
      </w:r>
      <w:r w:rsidRPr="00645025">
        <w:rPr>
          <w:rFonts w:ascii="Arial" w:eastAsia="Times New Roman" w:hAnsi="Arial" w:cs="Arial"/>
          <w:color w:val="333333"/>
          <w:kern w:val="0"/>
          <w:sz w:val="26"/>
          <w:szCs w:val="26"/>
          <w:lang w:eastAsia="es-UY"/>
          <w14:ligatures w14:val="none"/>
        </w:rPr>
        <w:t> también rendirá homenaje a los 20 años de la </w:t>
      </w:r>
      <w:proofErr w:type="spellStart"/>
      <w:r w:rsidRPr="00645025">
        <w:rPr>
          <w:rFonts w:ascii="Arial" w:eastAsia="Times New Roman" w:hAnsi="Arial" w:cs="Arial"/>
          <w:b/>
          <w:bCs/>
          <w:color w:val="333333"/>
          <w:kern w:val="0"/>
          <w:sz w:val="26"/>
          <w:szCs w:val="26"/>
          <w:lang w:eastAsia="es-UY"/>
          <w14:ligatures w14:val="none"/>
        </w:rPr>
        <w:t>Apib</w:t>
      </w:r>
      <w:proofErr w:type="spellEnd"/>
      <w:r w:rsidRPr="00645025">
        <w:rPr>
          <w:rFonts w:ascii="Arial" w:eastAsia="Times New Roman" w:hAnsi="Arial" w:cs="Arial"/>
          <w:color w:val="333333"/>
          <w:kern w:val="0"/>
          <w:sz w:val="26"/>
          <w:szCs w:val="26"/>
          <w:lang w:eastAsia="es-UY"/>
          <w14:ligatures w14:val="none"/>
        </w:rPr>
        <w:t> , que nació en la 2ª ATL, en 2005. Ese año, el tercero del primer mandato de </w:t>
      </w:r>
      <w:r w:rsidRPr="00645025">
        <w:rPr>
          <w:rFonts w:ascii="Arial" w:eastAsia="Times New Roman" w:hAnsi="Arial" w:cs="Arial"/>
          <w:b/>
          <w:bCs/>
          <w:color w:val="333333"/>
          <w:kern w:val="0"/>
          <w:sz w:val="26"/>
          <w:szCs w:val="26"/>
          <w:lang w:eastAsia="es-UY"/>
          <w14:ligatures w14:val="none"/>
        </w:rPr>
        <w:t>Lula</w:t>
      </w:r>
      <w:r w:rsidRPr="00645025">
        <w:rPr>
          <w:rFonts w:ascii="Arial" w:eastAsia="Times New Roman" w:hAnsi="Arial" w:cs="Arial"/>
          <w:color w:val="333333"/>
          <w:kern w:val="0"/>
          <w:sz w:val="26"/>
          <w:szCs w:val="26"/>
          <w:lang w:eastAsia="es-UY"/>
          <w14:ligatures w14:val="none"/>
        </w:rPr>
        <w:t> , los líderes indígenas reunidos consideraron que, ante la dificultad de cumplir los compromisos asumidos con el presidente, necesitaban una representación nacional que pudiera unificar la lucha indígena.</w:t>
      </w:r>
    </w:p>
    <w:p w14:paraId="2CD2D70B"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lastRenderedPageBreak/>
        <w:t>Desde entonces, tanto la organización como el campamento han crecido en tamaño y relevancia. Si en la primera edición el ATL reunió sólo 150 personas, el año pasado más de 9 mil indígenas de todas las regiones del país acamparon en Brasilia.</w:t>
      </w:r>
    </w:p>
    <w:p w14:paraId="029500E5"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2F909BF6"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“El </w:t>
      </w:r>
      <w:hyperlink r:id="rId24" w:history="1">
        <w:r w:rsidRPr="00645025">
          <w:rPr>
            <w:rFonts w:ascii="Arial" w:eastAsia="Times New Roman" w:hAnsi="Arial" w:cs="Arial"/>
            <w:color w:val="FC6B01"/>
            <w:kern w:val="0"/>
            <w:sz w:val="26"/>
            <w:szCs w:val="26"/>
            <w:u w:val="single"/>
            <w:lang w:eastAsia="es-UY"/>
            <w14:ligatures w14:val="none"/>
          </w:rPr>
          <w:t>ATL</w:t>
        </w:r>
      </w:hyperlink>
      <w:r w:rsidRPr="00645025">
        <w:rPr>
          <w:rFonts w:ascii="Arial" w:eastAsia="Times New Roman" w:hAnsi="Arial" w:cs="Arial"/>
          <w:color w:val="333333"/>
          <w:kern w:val="0"/>
          <w:sz w:val="26"/>
          <w:szCs w:val="26"/>
          <w:lang w:eastAsia="es-UY"/>
          <w14:ligatures w14:val="none"/>
        </w:rPr>
        <w:t> es un espacio de debate y orientación sobre muchos temas relacionados con los derechos indígenas”, dice </w:t>
      </w:r>
      <w:r w:rsidRPr="00645025">
        <w:rPr>
          <w:rFonts w:ascii="Arial" w:eastAsia="Times New Roman" w:hAnsi="Arial" w:cs="Arial"/>
          <w:b/>
          <w:bCs/>
          <w:color w:val="333333"/>
          <w:kern w:val="0"/>
          <w:sz w:val="26"/>
          <w:szCs w:val="26"/>
          <w:lang w:eastAsia="es-UY"/>
          <w14:ligatures w14:val="none"/>
        </w:rPr>
        <w:t xml:space="preserve">Toya </w:t>
      </w:r>
      <w:proofErr w:type="spellStart"/>
      <w:r w:rsidRPr="00645025">
        <w:rPr>
          <w:rFonts w:ascii="Arial" w:eastAsia="Times New Roman" w:hAnsi="Arial" w:cs="Arial"/>
          <w:b/>
          <w:bCs/>
          <w:color w:val="333333"/>
          <w:kern w:val="0"/>
          <w:sz w:val="26"/>
          <w:szCs w:val="26"/>
          <w:lang w:eastAsia="es-UY"/>
          <w14:ligatures w14:val="none"/>
        </w:rPr>
        <w:t>Manchineri</w:t>
      </w:r>
      <w:proofErr w:type="spellEnd"/>
      <w:r w:rsidRPr="00645025">
        <w:rPr>
          <w:rFonts w:ascii="Arial" w:eastAsia="Times New Roman" w:hAnsi="Arial" w:cs="Arial"/>
          <w:color w:val="333333"/>
          <w:kern w:val="0"/>
          <w:sz w:val="26"/>
          <w:szCs w:val="26"/>
          <w:lang w:eastAsia="es-UY"/>
          <w14:ligatures w14:val="none"/>
        </w:rPr>
        <w:t xml:space="preserve"> , de </w:t>
      </w:r>
      <w:proofErr w:type="spellStart"/>
      <w:r w:rsidRPr="00645025">
        <w:rPr>
          <w:rFonts w:ascii="Arial" w:eastAsia="Times New Roman" w:hAnsi="Arial" w:cs="Arial"/>
          <w:color w:val="333333"/>
          <w:kern w:val="0"/>
          <w:sz w:val="26"/>
          <w:szCs w:val="26"/>
          <w:lang w:eastAsia="es-UY"/>
          <w14:ligatures w14:val="none"/>
        </w:rPr>
        <w:t>Coiab</w:t>
      </w:r>
      <w:proofErr w:type="spellEnd"/>
      <w:r w:rsidRPr="00645025">
        <w:rPr>
          <w:rFonts w:ascii="Arial" w:eastAsia="Times New Roman" w:hAnsi="Arial" w:cs="Arial"/>
          <w:color w:val="333333"/>
          <w:kern w:val="0"/>
          <w:sz w:val="26"/>
          <w:szCs w:val="26"/>
          <w:lang w:eastAsia="es-UY"/>
          <w14:ligatures w14:val="none"/>
        </w:rPr>
        <w:t>. “De estas conversaciones surgió la Secretaría de Salud para los Pueblos Indígenas y luego el Ministerio de Pueblos Indígenas”, recuerda.</w:t>
      </w:r>
    </w:p>
    <w:p w14:paraId="59BBF379" w14:textId="77777777" w:rsid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El jueves (10), los participantes del campamento realizarán una gran marcha con el tema de la campaña “Somos la respuesta”. A lo largo de los días, la programación también incluye conversaciones sobre la exploración petrolera en áreas que impactan </w:t>
      </w:r>
      <w:r w:rsidRPr="00645025">
        <w:rPr>
          <w:rFonts w:ascii="Arial" w:eastAsia="Times New Roman" w:hAnsi="Arial" w:cs="Arial"/>
          <w:b/>
          <w:bCs/>
          <w:color w:val="333333"/>
          <w:kern w:val="0"/>
          <w:sz w:val="26"/>
          <w:szCs w:val="26"/>
          <w:lang w:eastAsia="es-UY"/>
          <w14:ligatures w14:val="none"/>
        </w:rPr>
        <w:t>Tierras Indígenas</w:t>
      </w:r>
      <w:r w:rsidRPr="00645025">
        <w:rPr>
          <w:rFonts w:ascii="Arial" w:eastAsia="Times New Roman" w:hAnsi="Arial" w:cs="Arial"/>
          <w:color w:val="333333"/>
          <w:kern w:val="0"/>
          <w:sz w:val="26"/>
          <w:szCs w:val="26"/>
          <w:lang w:eastAsia="es-UY"/>
          <w14:ligatures w14:val="none"/>
        </w:rPr>
        <w:t> (como sería el caso de </w:t>
      </w:r>
      <w:hyperlink r:id="rId25" w:tgtFrame="_blank" w:history="1">
        <w:r w:rsidRPr="00645025">
          <w:rPr>
            <w:rFonts w:ascii="Arial" w:eastAsia="Times New Roman" w:hAnsi="Arial" w:cs="Arial"/>
            <w:color w:val="FC6B01"/>
            <w:kern w:val="0"/>
            <w:sz w:val="26"/>
            <w:szCs w:val="26"/>
            <w:u w:val="single"/>
            <w:lang w:eastAsia="es-UY"/>
            <w14:ligatures w14:val="none"/>
          </w:rPr>
          <w:t>la reivindicación de Petrobras en la región de Foz do Amazonas</w:t>
        </w:r>
      </w:hyperlink>
      <w:r w:rsidRPr="00645025">
        <w:rPr>
          <w:rFonts w:ascii="Arial" w:eastAsia="Times New Roman" w:hAnsi="Arial" w:cs="Arial"/>
          <w:color w:val="333333"/>
          <w:kern w:val="0"/>
          <w:sz w:val="26"/>
          <w:szCs w:val="26"/>
          <w:lang w:eastAsia="es-UY"/>
          <w14:ligatures w14:val="none"/>
        </w:rPr>
        <w:t> ) y cómo dar a los jóvenes un papel protagónico en el debate climático.</w:t>
      </w:r>
    </w:p>
    <w:p w14:paraId="7BC79D3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p>
    <w:p w14:paraId="1A785143" w14:textId="77777777" w:rsidR="00645025" w:rsidRPr="00645025" w:rsidRDefault="00645025" w:rsidP="00645025">
      <w:pPr>
        <w:spacing w:after="0" w:line="240" w:lineRule="auto"/>
        <w:jc w:val="both"/>
        <w:rPr>
          <w:rFonts w:ascii="Arial" w:eastAsia="Times New Roman" w:hAnsi="Arial" w:cs="Arial"/>
          <w:color w:val="333333"/>
          <w:kern w:val="0"/>
          <w:sz w:val="26"/>
          <w:szCs w:val="26"/>
          <w:lang w:eastAsia="es-UY"/>
          <w14:ligatures w14:val="none"/>
        </w:rPr>
      </w:pPr>
      <w:r w:rsidRPr="00645025">
        <w:rPr>
          <w:rFonts w:ascii="Arial" w:eastAsia="Times New Roman" w:hAnsi="Arial" w:cs="Arial"/>
          <w:color w:val="333333"/>
          <w:kern w:val="0"/>
          <w:sz w:val="26"/>
          <w:szCs w:val="26"/>
          <w:lang w:eastAsia="es-UY"/>
          <w14:ligatures w14:val="none"/>
        </w:rPr>
        <w:t>También habrá una sesión plenaria dedicada a debatir una </w:t>
      </w:r>
      <w:r w:rsidRPr="00645025">
        <w:rPr>
          <w:rFonts w:ascii="Arial" w:eastAsia="Times New Roman" w:hAnsi="Arial" w:cs="Arial"/>
          <w:b/>
          <w:bCs/>
          <w:color w:val="333333"/>
          <w:kern w:val="0"/>
          <w:sz w:val="26"/>
          <w:szCs w:val="26"/>
          <w:lang w:eastAsia="es-UY"/>
          <w14:ligatures w14:val="none"/>
        </w:rPr>
        <w:t>Comisión Nacional de la Verdad Indígena</w:t>
      </w:r>
      <w:r w:rsidRPr="00645025">
        <w:rPr>
          <w:rFonts w:ascii="Arial" w:eastAsia="Times New Roman" w:hAnsi="Arial" w:cs="Arial"/>
          <w:color w:val="333333"/>
          <w:kern w:val="0"/>
          <w:sz w:val="26"/>
          <w:szCs w:val="26"/>
          <w:lang w:eastAsia="es-UY"/>
          <w14:ligatures w14:val="none"/>
        </w:rPr>
        <w:t> para exigir reparaciones a los pueblos indígenas por los </w:t>
      </w:r>
      <w:hyperlink r:id="rId26" w:tgtFrame="_blank" w:history="1">
        <w:r w:rsidRPr="00645025">
          <w:rPr>
            <w:rFonts w:ascii="Arial" w:eastAsia="Times New Roman" w:hAnsi="Arial" w:cs="Arial"/>
            <w:color w:val="FC6B01"/>
            <w:kern w:val="0"/>
            <w:sz w:val="26"/>
            <w:szCs w:val="26"/>
            <w:u w:val="single"/>
            <w:lang w:eastAsia="es-UY"/>
            <w14:ligatures w14:val="none"/>
          </w:rPr>
          <w:t>crímenes cometidos contra ellos durante el régimen militar</w:t>
        </w:r>
      </w:hyperlink>
      <w:r w:rsidRPr="00645025">
        <w:rPr>
          <w:rFonts w:ascii="Arial" w:eastAsia="Times New Roman" w:hAnsi="Arial" w:cs="Arial"/>
          <w:color w:val="333333"/>
          <w:kern w:val="0"/>
          <w:sz w:val="26"/>
          <w:szCs w:val="26"/>
          <w:lang w:eastAsia="es-UY"/>
          <w14:ligatures w14:val="none"/>
        </w:rPr>
        <w:t> . La Comisión Nacional de la Verdad ( </w:t>
      </w:r>
      <w:r w:rsidRPr="00645025">
        <w:rPr>
          <w:rFonts w:ascii="Arial" w:eastAsia="Times New Roman" w:hAnsi="Arial" w:cs="Arial"/>
          <w:b/>
          <w:bCs/>
          <w:color w:val="333333"/>
          <w:kern w:val="0"/>
          <w:sz w:val="26"/>
          <w:szCs w:val="26"/>
          <w:lang w:eastAsia="es-UY"/>
          <w14:ligatures w14:val="none"/>
        </w:rPr>
        <w:t>CNV</w:t>
      </w:r>
      <w:r w:rsidRPr="00645025">
        <w:rPr>
          <w:rFonts w:ascii="Arial" w:eastAsia="Times New Roman" w:hAnsi="Arial" w:cs="Arial"/>
          <w:color w:val="333333"/>
          <w:kern w:val="0"/>
          <w:sz w:val="26"/>
          <w:szCs w:val="26"/>
          <w:lang w:eastAsia="es-UY"/>
          <w14:ligatures w14:val="none"/>
        </w:rPr>
        <w:t> ) estimó que al menos 8.350 indígenas fueron asesinados durante el período, “como resultado de la acción directa de agentes gubernamentales o de su inacción”. El número se refiere sólo a diez pueblos estudiados por la CNV: en Brasil hay 305.</w:t>
      </w:r>
    </w:p>
    <w:p w14:paraId="0D7F8667" w14:textId="2C54A8C4" w:rsidR="00926044" w:rsidRDefault="00645025">
      <w:hyperlink r:id="rId27" w:history="1">
        <w:r w:rsidRPr="004B273D">
          <w:rPr>
            <w:rStyle w:val="Hipervnculo"/>
          </w:rPr>
          <w:t>https://www.ihu.unisinos.br/650435-maior-mobilizacao-indigena-do-brasil-pede-demarcacao-como-politica-climatica-para-cop30?utm_campaign=newsletter_ihu__07-04-2025&amp;utm_medium=email&amp;utm_source=RD+Station</w:t>
        </w:r>
      </w:hyperlink>
    </w:p>
    <w:p w14:paraId="042F3D34" w14:textId="77777777" w:rsidR="00645025" w:rsidRDefault="00645025"/>
    <w:sectPr w:rsidR="006450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025"/>
    <w:rsid w:val="00645025"/>
    <w:rsid w:val="008C05C3"/>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8896"/>
  <w15:chartTrackingRefBased/>
  <w15:docId w15:val="{85E5A4FF-9ABB-46E2-B992-74961A1F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450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450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4502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4502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450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450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450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50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502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502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4502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4502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4502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4502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4502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4502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4502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45025"/>
    <w:rPr>
      <w:rFonts w:eastAsiaTheme="majorEastAsia" w:cstheme="majorBidi"/>
      <w:color w:val="272727" w:themeColor="text1" w:themeTint="D8"/>
    </w:rPr>
  </w:style>
  <w:style w:type="paragraph" w:styleId="Ttulo">
    <w:name w:val="Title"/>
    <w:basedOn w:val="Normal"/>
    <w:next w:val="Normal"/>
    <w:link w:val="TtuloCar"/>
    <w:uiPriority w:val="10"/>
    <w:qFormat/>
    <w:rsid w:val="006450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0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502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502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45025"/>
    <w:pPr>
      <w:spacing w:before="160"/>
      <w:jc w:val="center"/>
    </w:pPr>
    <w:rPr>
      <w:i/>
      <w:iCs/>
      <w:color w:val="404040" w:themeColor="text1" w:themeTint="BF"/>
    </w:rPr>
  </w:style>
  <w:style w:type="character" w:customStyle="1" w:styleId="CitaCar">
    <w:name w:val="Cita Car"/>
    <w:basedOn w:val="Fuentedeprrafopredeter"/>
    <w:link w:val="Cita"/>
    <w:uiPriority w:val="29"/>
    <w:rsid w:val="00645025"/>
    <w:rPr>
      <w:i/>
      <w:iCs/>
      <w:color w:val="404040" w:themeColor="text1" w:themeTint="BF"/>
    </w:rPr>
  </w:style>
  <w:style w:type="paragraph" w:styleId="Prrafodelista">
    <w:name w:val="List Paragraph"/>
    <w:basedOn w:val="Normal"/>
    <w:uiPriority w:val="34"/>
    <w:qFormat/>
    <w:rsid w:val="00645025"/>
    <w:pPr>
      <w:ind w:left="720"/>
      <w:contextualSpacing/>
    </w:pPr>
  </w:style>
  <w:style w:type="character" w:styleId="nfasisintenso">
    <w:name w:val="Intense Emphasis"/>
    <w:basedOn w:val="Fuentedeprrafopredeter"/>
    <w:uiPriority w:val="21"/>
    <w:qFormat/>
    <w:rsid w:val="00645025"/>
    <w:rPr>
      <w:i/>
      <w:iCs/>
      <w:color w:val="0F4761" w:themeColor="accent1" w:themeShade="BF"/>
    </w:rPr>
  </w:style>
  <w:style w:type="paragraph" w:styleId="Citadestacada">
    <w:name w:val="Intense Quote"/>
    <w:basedOn w:val="Normal"/>
    <w:next w:val="Normal"/>
    <w:link w:val="CitadestacadaCar"/>
    <w:uiPriority w:val="30"/>
    <w:qFormat/>
    <w:rsid w:val="006450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45025"/>
    <w:rPr>
      <w:i/>
      <w:iCs/>
      <w:color w:val="0F4761" w:themeColor="accent1" w:themeShade="BF"/>
    </w:rPr>
  </w:style>
  <w:style w:type="character" w:styleId="Referenciaintensa">
    <w:name w:val="Intense Reference"/>
    <w:basedOn w:val="Fuentedeprrafopredeter"/>
    <w:uiPriority w:val="32"/>
    <w:qFormat/>
    <w:rsid w:val="00645025"/>
    <w:rPr>
      <w:b/>
      <w:bCs/>
      <w:smallCaps/>
      <w:color w:val="0F4761" w:themeColor="accent1" w:themeShade="BF"/>
      <w:spacing w:val="5"/>
    </w:rPr>
  </w:style>
  <w:style w:type="character" w:styleId="Hipervnculo">
    <w:name w:val="Hyperlink"/>
    <w:basedOn w:val="Fuentedeprrafopredeter"/>
    <w:uiPriority w:val="99"/>
    <w:unhideWhenUsed/>
    <w:rsid w:val="00645025"/>
    <w:rPr>
      <w:color w:val="467886" w:themeColor="hyperlink"/>
      <w:u w:val="single"/>
    </w:rPr>
  </w:style>
  <w:style w:type="character" w:styleId="Mencinsinresolver">
    <w:name w:val="Unresolved Mention"/>
    <w:basedOn w:val="Fuentedeprrafopredeter"/>
    <w:uiPriority w:val="99"/>
    <w:semiHidden/>
    <w:unhideWhenUsed/>
    <w:rsid w:val="00645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80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42231-povos-indigenas-mostram-uma-saida-para-a-humanidade-artigo-de-sandoval-alves-rocha" TargetMode="External"/><Relationship Id="rId13" Type="http://schemas.openxmlformats.org/officeDocument/2006/relationships/hyperlink" Target="https://www.ihu.unisinos.br/categorias/645873-que-ndc-e-essa-nova-meta-climatica-do-brasil-decepciona" TargetMode="External"/><Relationship Id="rId18" Type="http://schemas.openxmlformats.org/officeDocument/2006/relationships/hyperlink" Target="https://www.ihu.unisinos.br/categorias/641372-indigenas-brasileiros-comecam-a-perder-a-paciencia-com-lula-devido-a-lentidao-na-demarcacao-de-terras" TargetMode="External"/><Relationship Id="rId26" Type="http://schemas.openxmlformats.org/officeDocument/2006/relationships/hyperlink" Target="https://www.ihu.unisinos.br/categorias/637776-ditadura-agravou-segregacao-ao-tratar-indigenas-como-inimigos" TargetMode="External"/><Relationship Id="rId3" Type="http://schemas.openxmlformats.org/officeDocument/2006/relationships/webSettings" Target="webSettings.xml"/><Relationship Id="rId21" Type="http://schemas.openxmlformats.org/officeDocument/2006/relationships/hyperlink" Target="https://www.ihu.unisinos.br/categorias/643434-conciliacao-do-marco-temporal-continuara-mesmo-sem-representacao-indigena-decide-gilmar-mendes" TargetMode="External"/><Relationship Id="rId7" Type="http://schemas.openxmlformats.org/officeDocument/2006/relationships/hyperlink" Target="https://ihu.unisinos.br/648488-povos-indigenas-exigem-mais-financiamento-para-enfrentar-as-mudancas-climaticas" TargetMode="External"/><Relationship Id="rId12" Type="http://schemas.openxmlformats.org/officeDocument/2006/relationships/hyperlink" Target="https://www.ihu.unisinos.br/621860-o-fracasso-do-acordo-de-paris-causas-%20e-alternativas" TargetMode="External"/><Relationship Id="rId17" Type="http://schemas.openxmlformats.org/officeDocument/2006/relationships/hyperlink" Target="https://www.ihu.unisinos.br/categorias/639756-os-povos-indigenas-e-os-direitos-da-natureza-um-caminho-de-ancestralidade-artigo-de-gabriel-vilardi" TargetMode="External"/><Relationship Id="rId25" Type="http://schemas.openxmlformats.org/officeDocument/2006/relationships/hyperlink" Target="https://www.ihu.unisinos.br/650263-amazonia-desponta-como-nova-fronteira-global-do-petroleo" TargetMode="External"/><Relationship Id="rId2" Type="http://schemas.openxmlformats.org/officeDocument/2006/relationships/settings" Target="settings.xml"/><Relationship Id="rId16" Type="http://schemas.openxmlformats.org/officeDocument/2006/relationships/hyperlink" Target="https://www.ihu.unisinos.br/categorias/644897-apib-se-distancia-de-novos-representantes-indigenas-da-comissao-do-marco-temporal-no-stf" TargetMode="External"/><Relationship Id="rId20" Type="http://schemas.openxmlformats.org/officeDocument/2006/relationships/hyperlink" Target="https://ihu.unisinos.br/categorias/641249-ruralistas-avancam-com-a-pec-48-o-marco-da-morte-no-senado"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650223-organizacoes-indigenas-criam-estrategia-para-incluir-demarcacao-de-terras-como-politica-climatica-na-cop30" TargetMode="External"/><Relationship Id="rId11" Type="http://schemas.openxmlformats.org/officeDocument/2006/relationships/hyperlink" Target="https://www.ihu.unisinos.br/categorias/630084-paises-ignoram-eliminacao-de-combustiveis-fosseis-em-ndcs" TargetMode="External"/><Relationship Id="rId24" Type="http://schemas.openxmlformats.org/officeDocument/2006/relationships/hyperlink" Target="https://www.ihu.unisinos.br/categorias/638727-resistencia-indigenas-celebram-20-anos-do-atl-e-entregam-carta-aos-tres-poderes" TargetMode="External"/><Relationship Id="rId5" Type="http://schemas.openxmlformats.org/officeDocument/2006/relationships/hyperlink" Target="https://www.ihu.unisinos.br/650436" TargetMode="External"/><Relationship Id="rId15" Type="http://schemas.openxmlformats.org/officeDocument/2006/relationships/hyperlink" Target="https://www.ihu.unisinos.br/categorias/650093-gilmar-mendes-retira-mineracao-em-terras-indigenas-da-proposta-sobre-marco-temporal" TargetMode="External"/><Relationship Id="rId23" Type="http://schemas.openxmlformats.org/officeDocument/2006/relationships/hyperlink" Target="https://www.ihu.unisinos.br/650277-povo-munduruku-completa-uma-semana-de-ocupacao-contra-lei-14-701-estamos-aqui-lutando-para-sermos-ouvidos" TargetMode="External"/><Relationship Id="rId28" Type="http://schemas.openxmlformats.org/officeDocument/2006/relationships/fontTable" Target="fontTable.xml"/><Relationship Id="rId10" Type="http://schemas.openxmlformats.org/officeDocument/2006/relationships/hyperlink" Target="https://www.ihu.unisinos.br/650223-organizacoes-indigenas-criam-estrategia-para-incluir-demarcacao-de-terras-como-politica-climatica-na-cop30" TargetMode="External"/><Relationship Id="rId19" Type="http://schemas.openxmlformats.org/officeDocument/2006/relationships/hyperlink" Target="https://www.ihu.unisinos.br/categorias/185-noticias-2016/561145-lideranca-historica-dos-xukuru-kariri-e-assassinada-durante-ii-seminario-pedagogico-do-povo" TargetMode="External"/><Relationship Id="rId4" Type="http://schemas.openxmlformats.org/officeDocument/2006/relationships/image" Target="media/image1.png"/><Relationship Id="rId9" Type="http://schemas.openxmlformats.org/officeDocument/2006/relationships/hyperlink" Target="https://www.ihu.unisinos.br/650407-a-crise-climatica-na-otica-dos-pesquisadores-indigenas" TargetMode="External"/><Relationship Id="rId14" Type="http://schemas.openxmlformats.org/officeDocument/2006/relationships/hyperlink" Target="https://ihu.unisinos.br/648769-marco-temporal-camara-de-conciliacao-do-stf-atropela-direitos-indigenas" TargetMode="External"/><Relationship Id="rId22" Type="http://schemas.openxmlformats.org/officeDocument/2006/relationships/hyperlink" Target="https://www.ihu.unisinos.br/categorias/614552-mudancas-climaticas-um-grande-desafio-para-os-povos-indigenas" TargetMode="External"/><Relationship Id="rId27" Type="http://schemas.openxmlformats.org/officeDocument/2006/relationships/hyperlink" Target="https://www.ihu.unisinos.br/650435-maior-mobilizacao-indigena-do-brasil-pede-demarcacao-como-politica-climatica-para-cop30?utm_campaign=newsletter_ihu__07-04-2025&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2541</Words>
  <Characters>13976</Characters>
  <Application>Microsoft Office Word</Application>
  <DocSecurity>0</DocSecurity>
  <Lines>116</Lines>
  <Paragraphs>32</Paragraphs>
  <ScaleCrop>false</ScaleCrop>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2025-04-07T19:53:00Z</dcterms:created>
  <dcterms:modified xsi:type="dcterms:W3CDTF">2025-04-07T19:55:00Z</dcterms:modified>
</cp:coreProperties>
</file>