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015AD" w14:textId="6E870B43"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drawing>
          <wp:inline distT="0" distB="0" distL="0" distR="0" wp14:anchorId="4DC7F683" wp14:editId="3F336AD3">
            <wp:extent cx="5400040" cy="2317115"/>
            <wp:effectExtent l="0" t="0" r="0" b="6985"/>
            <wp:docPr id="92023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3413" name=""/>
                    <pic:cNvPicPr/>
                  </pic:nvPicPr>
                  <pic:blipFill>
                    <a:blip r:embed="rId4"/>
                    <a:stretch>
                      <a:fillRect/>
                    </a:stretch>
                  </pic:blipFill>
                  <pic:spPr>
                    <a:xfrm>
                      <a:off x="0" y="0"/>
                      <a:ext cx="5400040" cy="2317115"/>
                    </a:xfrm>
                    <a:prstGeom prst="rect">
                      <a:avLst/>
                    </a:prstGeom>
                  </pic:spPr>
                </pic:pic>
              </a:graphicData>
            </a:graphic>
          </wp:inline>
        </w:drawing>
      </w:r>
    </w:p>
    <w:p w14:paraId="7BE719FA" w14:textId="65DDE53C" w:rsidR="004F28EC" w:rsidRDefault="004F28EC" w:rsidP="004F28EC">
      <w:pPr>
        <w:spacing w:after="0" w:line="240" w:lineRule="auto"/>
        <w:jc w:val="both"/>
        <w:rPr>
          <w:rFonts w:ascii="Arial" w:eastAsia="Times New Roman" w:hAnsi="Arial" w:cs="Arial"/>
          <w:b/>
          <w:bCs/>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Como nos dice </w:t>
      </w:r>
      <w:hyperlink r:id="rId5" w:tgtFrame="_blank" w:history="1">
        <w:r w:rsidRPr="004F28EC">
          <w:rPr>
            <w:rFonts w:ascii="Arial" w:eastAsia="Times New Roman" w:hAnsi="Arial" w:cs="Arial"/>
            <w:color w:val="FC6B01"/>
            <w:kern w:val="0"/>
            <w:sz w:val="26"/>
            <w:szCs w:val="26"/>
            <w:u w:val="single"/>
            <w:lang w:eastAsia="es-UY"/>
            <w14:ligatures w14:val="none"/>
          </w:rPr>
          <w:t>Francisco</w:t>
        </w:r>
      </w:hyperlink>
      <w:r w:rsidRPr="004F28EC">
        <w:rPr>
          <w:rFonts w:ascii="Arial" w:eastAsia="Times New Roman" w:hAnsi="Arial" w:cs="Arial"/>
          <w:color w:val="333333"/>
          <w:kern w:val="0"/>
          <w:sz w:val="26"/>
          <w:szCs w:val="26"/>
          <w:lang w:eastAsia="es-UY"/>
          <w14:ligatures w14:val="none"/>
        </w:rPr>
        <w:t> ,  </w:t>
      </w:r>
      <w:r w:rsidRPr="004F28EC">
        <w:rPr>
          <w:rFonts w:ascii="Arial" w:eastAsia="Times New Roman" w:hAnsi="Arial" w:cs="Arial"/>
          <w:b/>
          <w:bCs/>
          <w:color w:val="333333"/>
          <w:kern w:val="0"/>
          <w:sz w:val="26"/>
          <w:szCs w:val="26"/>
          <w:lang w:eastAsia="es-UY"/>
          <w14:ligatures w14:val="none"/>
        </w:rPr>
        <w:t>la vejez</w:t>
      </w:r>
      <w:r w:rsidRPr="004F28EC">
        <w:rPr>
          <w:rFonts w:ascii="Arial" w:eastAsia="Times New Roman" w:hAnsi="Arial" w:cs="Arial"/>
          <w:color w:val="333333"/>
          <w:kern w:val="0"/>
          <w:sz w:val="26"/>
          <w:szCs w:val="26"/>
          <w:lang w:eastAsia="es-UY"/>
          <w14:ligatures w14:val="none"/>
        </w:rPr>
        <w:t>  es “el momento propicio para el testimonio”, y también trae consigo otro hecho fundamental: el ejercicio de la paciencia y la capacidad de esperar. Hay una sabiduría presente en este otoño de la vida, que es el aprendizaje de la despedida, pero de una despedida que puede ser fructífera y feliz”, escribe  </w:t>
      </w:r>
      <w:hyperlink r:id="rId6" w:tgtFrame="_blank" w:history="1">
        <w:r w:rsidRPr="004F28EC">
          <w:rPr>
            <w:rFonts w:ascii="Arial" w:eastAsia="Times New Roman" w:hAnsi="Arial" w:cs="Arial"/>
            <w:color w:val="FC6B01"/>
            <w:kern w:val="0"/>
            <w:sz w:val="26"/>
            <w:szCs w:val="26"/>
            <w:u w:val="single"/>
            <w:lang w:eastAsia="es-UY"/>
            <w14:ligatures w14:val="none"/>
          </w:rPr>
          <w:t>Faustino Teixeira</w:t>
        </w:r>
      </w:hyperlink>
      <w:r w:rsidRPr="004F28EC">
        <w:rPr>
          <w:rFonts w:ascii="Arial" w:eastAsia="Times New Roman" w:hAnsi="Arial" w:cs="Arial"/>
          <w:color w:val="333333"/>
          <w:kern w:val="0"/>
          <w:sz w:val="26"/>
          <w:szCs w:val="26"/>
          <w:lang w:eastAsia="es-UY"/>
          <w14:ligatures w14:val="none"/>
        </w:rPr>
        <w:t xml:space="preserve"> , teólogo, profesor emérito de la Universidad Federal de </w:t>
      </w:r>
      <w:proofErr w:type="spellStart"/>
      <w:r w:rsidRPr="004F28EC">
        <w:rPr>
          <w:rFonts w:ascii="Arial" w:eastAsia="Times New Roman" w:hAnsi="Arial" w:cs="Arial"/>
          <w:color w:val="333333"/>
          <w:kern w:val="0"/>
          <w:sz w:val="26"/>
          <w:szCs w:val="26"/>
          <w:lang w:eastAsia="es-UY"/>
          <w14:ligatures w14:val="none"/>
        </w:rPr>
        <w:t>Juiz</w:t>
      </w:r>
      <w:proofErr w:type="spellEnd"/>
      <w:r w:rsidRPr="004F28EC">
        <w:rPr>
          <w:rFonts w:ascii="Arial" w:eastAsia="Times New Roman" w:hAnsi="Arial" w:cs="Arial"/>
          <w:color w:val="333333"/>
          <w:kern w:val="0"/>
          <w:sz w:val="26"/>
          <w:szCs w:val="26"/>
          <w:lang w:eastAsia="es-UY"/>
          <w14:ligatures w14:val="none"/>
        </w:rPr>
        <w:t xml:space="preserve"> de </w:t>
      </w:r>
      <w:proofErr w:type="spellStart"/>
      <w:r w:rsidRPr="004F28EC">
        <w:rPr>
          <w:rFonts w:ascii="Arial" w:eastAsia="Times New Roman" w:hAnsi="Arial" w:cs="Arial"/>
          <w:color w:val="333333"/>
          <w:kern w:val="0"/>
          <w:sz w:val="26"/>
          <w:szCs w:val="26"/>
          <w:lang w:eastAsia="es-UY"/>
          <w14:ligatures w14:val="none"/>
        </w:rPr>
        <w:t>Fora</w:t>
      </w:r>
      <w:proofErr w:type="spellEnd"/>
      <w:r w:rsidRPr="004F28EC">
        <w:rPr>
          <w:rFonts w:ascii="Arial" w:eastAsia="Times New Roman" w:hAnsi="Arial" w:cs="Arial"/>
          <w:color w:val="333333"/>
          <w:kern w:val="0"/>
          <w:sz w:val="26"/>
          <w:szCs w:val="26"/>
          <w:lang w:eastAsia="es-UY"/>
          <w14:ligatures w14:val="none"/>
        </w:rPr>
        <w:t xml:space="preserve"> (  </w:t>
      </w:r>
      <w:r w:rsidRPr="004F28EC">
        <w:rPr>
          <w:rFonts w:ascii="Arial" w:eastAsia="Times New Roman" w:hAnsi="Arial" w:cs="Arial"/>
          <w:b/>
          <w:bCs/>
          <w:color w:val="333333"/>
          <w:kern w:val="0"/>
          <w:sz w:val="26"/>
          <w:szCs w:val="26"/>
          <w:lang w:eastAsia="es-UY"/>
          <w14:ligatures w14:val="none"/>
        </w:rPr>
        <w:t>UFJF)</w:t>
      </w:r>
      <w:r w:rsidRPr="004F28EC">
        <w:rPr>
          <w:rFonts w:ascii="Arial" w:eastAsia="Times New Roman" w:hAnsi="Arial" w:cs="Arial"/>
          <w:color w:val="333333"/>
          <w:kern w:val="0"/>
          <w:sz w:val="26"/>
          <w:szCs w:val="26"/>
          <w:lang w:eastAsia="es-UY"/>
          <w14:ligatures w14:val="none"/>
        </w:rPr>
        <w:t>  y colaborador del  </w:t>
      </w:r>
      <w:r w:rsidRPr="004F28EC">
        <w:rPr>
          <w:rFonts w:ascii="Arial" w:eastAsia="Times New Roman" w:hAnsi="Arial" w:cs="Arial"/>
          <w:b/>
          <w:bCs/>
          <w:color w:val="333333"/>
          <w:kern w:val="0"/>
          <w:sz w:val="26"/>
          <w:szCs w:val="26"/>
          <w:lang w:eastAsia="es-UY"/>
          <w14:ligatures w14:val="none"/>
        </w:rPr>
        <w:t xml:space="preserve">Instituto </w:t>
      </w:r>
      <w:proofErr w:type="spellStart"/>
      <w:r w:rsidRPr="004F28EC">
        <w:rPr>
          <w:rFonts w:ascii="Arial" w:eastAsia="Times New Roman" w:hAnsi="Arial" w:cs="Arial"/>
          <w:b/>
          <w:bCs/>
          <w:color w:val="333333"/>
          <w:kern w:val="0"/>
          <w:sz w:val="26"/>
          <w:szCs w:val="26"/>
          <w:lang w:eastAsia="es-UY"/>
          <w14:ligatures w14:val="none"/>
        </w:rPr>
        <w:t>Humanitas</w:t>
      </w:r>
      <w:proofErr w:type="spellEnd"/>
      <w:r w:rsidRPr="004F28EC">
        <w:rPr>
          <w:rFonts w:ascii="Arial" w:eastAsia="Times New Roman" w:hAnsi="Arial" w:cs="Arial"/>
          <w:b/>
          <w:bCs/>
          <w:color w:val="333333"/>
          <w:kern w:val="0"/>
          <w:sz w:val="26"/>
          <w:szCs w:val="26"/>
          <w:lang w:eastAsia="es-UY"/>
          <w14:ligatures w14:val="none"/>
        </w:rPr>
        <w:t xml:space="preserve"> </w:t>
      </w:r>
      <w:proofErr w:type="spellStart"/>
      <w:r w:rsidRPr="004F28EC">
        <w:rPr>
          <w:rFonts w:ascii="Arial" w:eastAsia="Times New Roman" w:hAnsi="Arial" w:cs="Arial"/>
          <w:b/>
          <w:bCs/>
          <w:color w:val="333333"/>
          <w:kern w:val="0"/>
          <w:sz w:val="26"/>
          <w:szCs w:val="26"/>
          <w:lang w:eastAsia="es-UY"/>
          <w14:ligatures w14:val="none"/>
        </w:rPr>
        <w:t>Unisinos</w:t>
      </w:r>
      <w:proofErr w:type="spellEnd"/>
      <w:r w:rsidRPr="004F28EC">
        <w:rPr>
          <w:rFonts w:ascii="Arial" w:eastAsia="Times New Roman" w:hAnsi="Arial" w:cs="Arial"/>
          <w:color w:val="333333"/>
          <w:kern w:val="0"/>
          <w:sz w:val="26"/>
          <w:szCs w:val="26"/>
          <w:lang w:eastAsia="es-UY"/>
          <w14:ligatures w14:val="none"/>
        </w:rPr>
        <w:t>  (  </w:t>
      </w:r>
      <w:r w:rsidRPr="004F28EC">
        <w:rPr>
          <w:rFonts w:ascii="Arial" w:eastAsia="Times New Roman" w:hAnsi="Arial" w:cs="Arial"/>
          <w:b/>
          <w:bCs/>
          <w:color w:val="333333"/>
          <w:kern w:val="0"/>
          <w:sz w:val="26"/>
          <w:szCs w:val="26"/>
          <w:lang w:eastAsia="es-UY"/>
          <w14:ligatures w14:val="none"/>
        </w:rPr>
        <w:t>IHU).</w:t>
      </w:r>
    </w:p>
    <w:p w14:paraId="56E4A4D4"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6BDC898C" w14:textId="77777777" w:rsidR="004F28EC" w:rsidRDefault="004F28EC" w:rsidP="004F28EC">
      <w:pPr>
        <w:spacing w:after="0" w:line="240" w:lineRule="auto"/>
        <w:jc w:val="both"/>
        <w:outlineLvl w:val="1"/>
        <w:rPr>
          <w:rFonts w:ascii="Arial" w:eastAsia="Times New Roman" w:hAnsi="Arial" w:cs="Arial"/>
          <w:b/>
          <w:bCs/>
          <w:color w:val="333333"/>
          <w:kern w:val="0"/>
          <w:sz w:val="36"/>
          <w:szCs w:val="36"/>
          <w:lang w:eastAsia="es-UY"/>
          <w14:ligatures w14:val="none"/>
        </w:rPr>
      </w:pPr>
      <w:r w:rsidRPr="004F28EC">
        <w:rPr>
          <w:rFonts w:ascii="Arial" w:eastAsia="Times New Roman" w:hAnsi="Arial" w:cs="Arial"/>
          <w:b/>
          <w:bCs/>
          <w:color w:val="333333"/>
          <w:kern w:val="0"/>
          <w:sz w:val="36"/>
          <w:szCs w:val="36"/>
          <w:lang w:eastAsia="es-UY"/>
          <w14:ligatures w14:val="none"/>
        </w:rPr>
        <w:t>Aquí está el artículo.</w:t>
      </w:r>
    </w:p>
    <w:p w14:paraId="7EB752F9" w14:textId="77777777" w:rsidR="004F28EC" w:rsidRPr="004F28EC" w:rsidRDefault="004F28EC" w:rsidP="004F28EC">
      <w:pPr>
        <w:spacing w:after="0" w:line="240" w:lineRule="auto"/>
        <w:jc w:val="both"/>
        <w:outlineLvl w:val="1"/>
        <w:rPr>
          <w:rFonts w:ascii="Arial" w:eastAsia="Times New Roman" w:hAnsi="Arial" w:cs="Arial"/>
          <w:b/>
          <w:bCs/>
          <w:color w:val="333333"/>
          <w:kern w:val="0"/>
          <w:sz w:val="36"/>
          <w:szCs w:val="36"/>
          <w:lang w:eastAsia="es-UY"/>
          <w14:ligatures w14:val="none"/>
        </w:rPr>
      </w:pPr>
    </w:p>
    <w:p w14:paraId="0695B846" w14:textId="77777777"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Una de las palabras clave del pontificado de </w:t>
      </w: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es la “ </w:t>
      </w:r>
      <w:hyperlink r:id="rId7" w:tgtFrame="_blank" w:history="1">
        <w:r w:rsidRPr="004F28EC">
          <w:rPr>
            <w:rFonts w:ascii="Arial" w:eastAsia="Times New Roman" w:hAnsi="Arial" w:cs="Arial"/>
            <w:color w:val="FC6B01"/>
            <w:kern w:val="0"/>
            <w:sz w:val="26"/>
            <w:szCs w:val="26"/>
            <w:u w:val="single"/>
            <w:lang w:eastAsia="es-UY"/>
            <w14:ligatures w14:val="none"/>
          </w:rPr>
          <w:t>cultura del cuidado”</w:t>
        </w:r>
      </w:hyperlink>
      <w:r w:rsidRPr="004F28EC">
        <w:rPr>
          <w:rFonts w:ascii="Arial" w:eastAsia="Times New Roman" w:hAnsi="Arial" w:cs="Arial"/>
          <w:color w:val="333333"/>
          <w:kern w:val="0"/>
          <w:sz w:val="26"/>
          <w:szCs w:val="26"/>
          <w:lang w:eastAsia="es-UY"/>
          <w14:ligatures w14:val="none"/>
        </w:rPr>
        <w:t> . Este desafío ha sido lanzado por él en sus discursos y encíclicas, como </w:t>
      </w:r>
      <w:hyperlink r:id="rId8" w:tgtFrame="_blank" w:history="1">
        <w:r w:rsidRPr="004F28EC">
          <w:rPr>
            <w:rFonts w:ascii="Arial" w:eastAsia="Times New Roman" w:hAnsi="Arial" w:cs="Arial"/>
            <w:i/>
            <w:iCs/>
            <w:color w:val="FC6B01"/>
            <w:kern w:val="0"/>
            <w:sz w:val="26"/>
            <w:szCs w:val="26"/>
            <w:u w:val="single"/>
            <w:lang w:eastAsia="es-UY"/>
            <w14:ligatures w14:val="none"/>
          </w:rPr>
          <w:t xml:space="preserve">la </w:t>
        </w:r>
        <w:proofErr w:type="spellStart"/>
        <w:r w:rsidRPr="004F28EC">
          <w:rPr>
            <w:rFonts w:ascii="Arial" w:eastAsia="Times New Roman" w:hAnsi="Arial" w:cs="Arial"/>
            <w:i/>
            <w:iCs/>
            <w:color w:val="FC6B01"/>
            <w:kern w:val="0"/>
            <w:sz w:val="26"/>
            <w:szCs w:val="26"/>
            <w:u w:val="single"/>
            <w:lang w:eastAsia="es-UY"/>
            <w14:ligatures w14:val="none"/>
          </w:rPr>
          <w:t>Laudato</w:t>
        </w:r>
        <w:proofErr w:type="spellEnd"/>
        <w:r w:rsidRPr="004F28EC">
          <w:rPr>
            <w:rFonts w:ascii="Arial" w:eastAsia="Times New Roman" w:hAnsi="Arial" w:cs="Arial"/>
            <w:i/>
            <w:iCs/>
            <w:color w:val="FC6B01"/>
            <w:kern w:val="0"/>
            <w:sz w:val="26"/>
            <w:szCs w:val="26"/>
            <w:u w:val="single"/>
            <w:lang w:eastAsia="es-UY"/>
            <w14:ligatures w14:val="none"/>
          </w:rPr>
          <w:t xml:space="preserve"> si'</w:t>
        </w:r>
      </w:hyperlink>
      <w:r w:rsidRPr="004F28EC">
        <w:rPr>
          <w:rFonts w:ascii="Arial" w:eastAsia="Times New Roman" w:hAnsi="Arial" w:cs="Arial"/>
          <w:color w:val="333333"/>
          <w:kern w:val="0"/>
          <w:sz w:val="26"/>
          <w:szCs w:val="26"/>
          <w:lang w:eastAsia="es-UY"/>
          <w14:ligatures w14:val="none"/>
        </w:rPr>
        <w:t> , que aborda el </w:t>
      </w:r>
      <w:hyperlink r:id="rId9" w:tgtFrame="_blank" w:history="1">
        <w:r w:rsidRPr="004F28EC">
          <w:rPr>
            <w:rFonts w:ascii="Arial" w:eastAsia="Times New Roman" w:hAnsi="Arial" w:cs="Arial"/>
            <w:color w:val="FC6B01"/>
            <w:kern w:val="0"/>
            <w:sz w:val="26"/>
            <w:szCs w:val="26"/>
            <w:u w:val="single"/>
            <w:lang w:eastAsia="es-UY"/>
            <w14:ligatures w14:val="none"/>
          </w:rPr>
          <w:t>cuidado de la casa común</w:t>
        </w:r>
      </w:hyperlink>
      <w:r w:rsidRPr="004F28EC">
        <w:rPr>
          <w:rFonts w:ascii="Arial" w:eastAsia="Times New Roman" w:hAnsi="Arial" w:cs="Arial"/>
          <w:color w:val="333333"/>
          <w:kern w:val="0"/>
          <w:sz w:val="26"/>
          <w:szCs w:val="26"/>
          <w:lang w:eastAsia="es-UY"/>
          <w14:ligatures w14:val="none"/>
        </w:rPr>
        <w:t> . En esta encíclica publicada en mayo de 2015, Francisco indica que dicha cultura debe permear a toda la sociedad. Se trata del cuidado de la Tierra, del cuidado de los pobres, pero también podemos añadir el cuidado de los niños y de los ancianos. La </w:t>
      </w:r>
      <w:r w:rsidRPr="004F28EC">
        <w:rPr>
          <w:rFonts w:ascii="Arial" w:eastAsia="Times New Roman" w:hAnsi="Arial" w:cs="Arial"/>
          <w:b/>
          <w:bCs/>
          <w:color w:val="333333"/>
          <w:kern w:val="0"/>
          <w:sz w:val="26"/>
          <w:szCs w:val="26"/>
          <w:lang w:eastAsia="es-UY"/>
          <w14:ligatures w14:val="none"/>
        </w:rPr>
        <w:t>cultura del cuidado</w:t>
      </w:r>
      <w:r w:rsidRPr="004F28EC">
        <w:rPr>
          <w:rFonts w:ascii="Arial" w:eastAsia="Times New Roman" w:hAnsi="Arial" w:cs="Arial"/>
          <w:color w:val="333333"/>
          <w:kern w:val="0"/>
          <w:sz w:val="26"/>
          <w:szCs w:val="26"/>
          <w:lang w:eastAsia="es-UY"/>
          <w14:ligatures w14:val="none"/>
        </w:rPr>
        <w:t> se teje con gestos concretos, o “gestos sencillos de cada día”, con los que “rompemos la lógica de la violencia, de la explotación y del egoísmo” (LS 230).</w:t>
      </w:r>
    </w:p>
    <w:p w14:paraId="78D1EB09"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3CD8EBE9" w14:textId="77777777"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En </w:t>
      </w:r>
      <w:proofErr w:type="spellStart"/>
      <w:r w:rsidRPr="004F28EC">
        <w:rPr>
          <w:rFonts w:ascii="Arial" w:eastAsia="Times New Roman" w:hAnsi="Arial" w:cs="Arial"/>
          <w:b/>
          <w:bCs/>
          <w:i/>
          <w:iCs/>
          <w:color w:val="333333"/>
          <w:kern w:val="0"/>
          <w:sz w:val="26"/>
          <w:szCs w:val="26"/>
          <w:lang w:eastAsia="es-UY"/>
          <w14:ligatures w14:val="none"/>
        </w:rPr>
        <w:t>Laudato</w:t>
      </w:r>
      <w:proofErr w:type="spellEnd"/>
      <w:r w:rsidRPr="004F28EC">
        <w:rPr>
          <w:rFonts w:ascii="Arial" w:eastAsia="Times New Roman" w:hAnsi="Arial" w:cs="Arial"/>
          <w:b/>
          <w:bCs/>
          <w:i/>
          <w:iCs/>
          <w:color w:val="333333"/>
          <w:kern w:val="0"/>
          <w:sz w:val="26"/>
          <w:szCs w:val="26"/>
          <w:lang w:eastAsia="es-UY"/>
          <w14:ligatures w14:val="none"/>
        </w:rPr>
        <w:t xml:space="preserve"> si'</w:t>
      </w:r>
      <w:r w:rsidRPr="004F28EC">
        <w:rPr>
          <w:rFonts w:ascii="Arial" w:eastAsia="Times New Roman" w:hAnsi="Arial" w:cs="Arial"/>
          <w:color w:val="333333"/>
          <w:kern w:val="0"/>
          <w:sz w:val="26"/>
          <w:szCs w:val="26"/>
          <w:lang w:eastAsia="es-UY"/>
          <w14:ligatures w14:val="none"/>
        </w:rPr>
        <w:t> , </w:t>
      </w:r>
      <w:hyperlink r:id="rId10" w:tgtFrame="_blank" w:history="1">
        <w:r w:rsidRPr="004F28EC">
          <w:rPr>
            <w:rFonts w:ascii="Arial" w:eastAsia="Times New Roman" w:hAnsi="Arial" w:cs="Arial"/>
            <w:color w:val="FC6B01"/>
            <w:kern w:val="0"/>
            <w:sz w:val="26"/>
            <w:szCs w:val="26"/>
            <w:u w:val="single"/>
            <w:lang w:eastAsia="es-UY"/>
            <w14:ligatures w14:val="none"/>
          </w:rPr>
          <w:t>Francisco</w:t>
        </w:r>
      </w:hyperlink>
      <w:r w:rsidRPr="004F28EC">
        <w:rPr>
          <w:rFonts w:ascii="Arial" w:eastAsia="Times New Roman" w:hAnsi="Arial" w:cs="Arial"/>
          <w:color w:val="333333"/>
          <w:kern w:val="0"/>
          <w:sz w:val="26"/>
          <w:szCs w:val="26"/>
          <w:lang w:eastAsia="es-UY"/>
          <w14:ligatures w14:val="none"/>
        </w:rPr>
        <w:t> nos pone en guardia contra el riesgo de catástrofes que se avecinan en este tiempo del </w:t>
      </w:r>
      <w:r w:rsidRPr="004F28EC">
        <w:rPr>
          <w:rFonts w:ascii="Arial" w:eastAsia="Times New Roman" w:hAnsi="Arial" w:cs="Arial"/>
          <w:b/>
          <w:bCs/>
          <w:color w:val="333333"/>
          <w:kern w:val="0"/>
          <w:sz w:val="26"/>
          <w:szCs w:val="26"/>
          <w:lang w:eastAsia="es-UY"/>
          <w14:ligatures w14:val="none"/>
        </w:rPr>
        <w:t>Antropoceno</w:t>
      </w:r>
      <w:r w:rsidRPr="004F28EC">
        <w:rPr>
          <w:rFonts w:ascii="Arial" w:eastAsia="Times New Roman" w:hAnsi="Arial" w:cs="Arial"/>
          <w:color w:val="333333"/>
          <w:kern w:val="0"/>
          <w:sz w:val="26"/>
          <w:szCs w:val="26"/>
          <w:lang w:eastAsia="es-UY"/>
          <w14:ligatures w14:val="none"/>
        </w:rPr>
        <w:t> , contra las cuales son posibles gestos de resistencia. Plantea un desafío muy preciso, que debe tocar la conciencia de todos: “¿Qué mundo queremos dejar a quienes nos sucederán, a los </w:t>
      </w:r>
      <w:r w:rsidRPr="004F28EC">
        <w:rPr>
          <w:rFonts w:ascii="Arial" w:eastAsia="Times New Roman" w:hAnsi="Arial" w:cs="Arial"/>
          <w:b/>
          <w:bCs/>
          <w:color w:val="333333"/>
          <w:kern w:val="0"/>
          <w:sz w:val="26"/>
          <w:szCs w:val="26"/>
          <w:lang w:eastAsia="es-UY"/>
          <w14:ligatures w14:val="none"/>
        </w:rPr>
        <w:t>niños</w:t>
      </w:r>
      <w:r w:rsidRPr="004F28EC">
        <w:rPr>
          <w:rFonts w:ascii="Arial" w:eastAsia="Times New Roman" w:hAnsi="Arial" w:cs="Arial"/>
          <w:color w:val="333333"/>
          <w:kern w:val="0"/>
          <w:sz w:val="26"/>
          <w:szCs w:val="26"/>
          <w:lang w:eastAsia="es-UY"/>
          <w14:ligatures w14:val="none"/>
        </w:rPr>
        <w:t> que crecen?”. La preocupación por las generaciones futuras es algo que también nos concierne a nosotros, pues es nuestra propia dignidad la que está en juego (LS 160). A esto también podríamos añadir el reto del </w:t>
      </w:r>
      <w:hyperlink r:id="rId11" w:tgtFrame="_blank" w:history="1">
        <w:r w:rsidRPr="004F28EC">
          <w:rPr>
            <w:rFonts w:ascii="Arial" w:eastAsia="Times New Roman" w:hAnsi="Arial" w:cs="Arial"/>
            <w:color w:val="FC6B01"/>
            <w:kern w:val="0"/>
            <w:sz w:val="26"/>
            <w:szCs w:val="26"/>
            <w:u w:val="single"/>
            <w:lang w:eastAsia="es-UY"/>
            <w14:ligatures w14:val="none"/>
          </w:rPr>
          <w:t>cuidado de las personas mayores</w:t>
        </w:r>
      </w:hyperlink>
      <w:r w:rsidRPr="004F28EC">
        <w:rPr>
          <w:rFonts w:ascii="Arial" w:eastAsia="Times New Roman" w:hAnsi="Arial" w:cs="Arial"/>
          <w:color w:val="333333"/>
          <w:kern w:val="0"/>
          <w:sz w:val="26"/>
          <w:szCs w:val="26"/>
          <w:lang w:eastAsia="es-UY"/>
          <w14:ligatures w14:val="none"/>
        </w:rPr>
        <w:t xml:space="preserve"> . </w:t>
      </w:r>
    </w:p>
    <w:p w14:paraId="5044E18B" w14:textId="77777777"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38CB0503" w14:textId="2832B866"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¿Y por qué? Debido al aumento de la longevidad, tendremos un mundo cada vez más lleno de </w:t>
      </w:r>
      <w:r w:rsidRPr="004F28EC">
        <w:rPr>
          <w:rFonts w:ascii="Arial" w:eastAsia="Times New Roman" w:hAnsi="Arial" w:cs="Arial"/>
          <w:b/>
          <w:bCs/>
          <w:color w:val="333333"/>
          <w:kern w:val="0"/>
          <w:sz w:val="26"/>
          <w:szCs w:val="26"/>
          <w:lang w:eastAsia="es-UY"/>
          <w14:ligatures w14:val="none"/>
        </w:rPr>
        <w:t>personas mayores</w:t>
      </w:r>
      <w:r w:rsidRPr="004F28EC">
        <w:rPr>
          <w:rFonts w:ascii="Arial" w:eastAsia="Times New Roman" w:hAnsi="Arial" w:cs="Arial"/>
          <w:color w:val="333333"/>
          <w:kern w:val="0"/>
          <w:sz w:val="26"/>
          <w:szCs w:val="26"/>
          <w:lang w:eastAsia="es-UY"/>
          <w14:ligatures w14:val="none"/>
        </w:rPr>
        <w:t xml:space="preserve"> , lo que requerirá una política de cuidados muy específica y fundamental. Si tomamos el caso de Brasil, </w:t>
      </w:r>
      <w:r w:rsidRPr="004F28EC">
        <w:rPr>
          <w:rFonts w:ascii="Arial" w:eastAsia="Times New Roman" w:hAnsi="Arial" w:cs="Arial"/>
          <w:color w:val="333333"/>
          <w:kern w:val="0"/>
          <w:sz w:val="26"/>
          <w:szCs w:val="26"/>
          <w:lang w:eastAsia="es-UY"/>
          <w14:ligatures w14:val="none"/>
        </w:rPr>
        <w:lastRenderedPageBreak/>
        <w:t>es bueno saber que alrededor de 2050 tendremos alrededor de 64 millones de personas mayores, lo que equivale al 30% del total del país.</w:t>
      </w:r>
    </w:p>
    <w:p w14:paraId="33E304DB"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5F8C04AD"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La preocupación de </w:t>
      </w: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por los ancianos siempre ha estado presente a lo largo de su pontificado, y solo se ha vuelto más pronunciada desde la </w:t>
      </w:r>
      <w:r w:rsidRPr="004F28EC">
        <w:rPr>
          <w:rFonts w:ascii="Arial" w:eastAsia="Times New Roman" w:hAnsi="Arial" w:cs="Arial"/>
          <w:b/>
          <w:bCs/>
          <w:color w:val="333333"/>
          <w:kern w:val="0"/>
          <w:sz w:val="26"/>
          <w:szCs w:val="26"/>
          <w:lang w:eastAsia="es-UY"/>
          <w14:ligatures w14:val="none"/>
        </w:rPr>
        <w:t>pandemia de </w:t>
      </w:r>
      <w:proofErr w:type="spellStart"/>
      <w:r w:rsidRPr="004F28EC">
        <w:rPr>
          <w:rFonts w:ascii="Arial" w:eastAsia="Times New Roman" w:hAnsi="Arial" w:cs="Arial"/>
          <w:b/>
          <w:bCs/>
          <w:color w:val="333333"/>
          <w:kern w:val="0"/>
          <w:sz w:val="26"/>
          <w:szCs w:val="26"/>
          <w:lang w:eastAsia="es-UY"/>
          <w14:ligatures w14:val="none"/>
        </w:rPr>
        <w:t>Covid</w:t>
      </w:r>
      <w:proofErr w:type="spellEnd"/>
      <w:r w:rsidRPr="004F28EC">
        <w:rPr>
          <w:rFonts w:ascii="Arial" w:eastAsia="Times New Roman" w:hAnsi="Arial" w:cs="Arial"/>
          <w:color w:val="333333"/>
          <w:kern w:val="0"/>
          <w:sz w:val="26"/>
          <w:szCs w:val="26"/>
          <w:lang w:eastAsia="es-UY"/>
          <w14:ligatures w14:val="none"/>
        </w:rPr>
        <w:t> en 2020. Todos pudimos presenciar, con admiración y asombro, el gesto sublime de </w:t>
      </w: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 </w:t>
      </w:r>
      <w:hyperlink r:id="rId12" w:tgtFrame="_blank" w:history="1">
        <w:r w:rsidRPr="004F28EC">
          <w:rPr>
            <w:rFonts w:ascii="Arial" w:eastAsia="Times New Roman" w:hAnsi="Arial" w:cs="Arial"/>
            <w:color w:val="FC6B01"/>
            <w:kern w:val="0"/>
            <w:sz w:val="26"/>
            <w:szCs w:val="26"/>
            <w:u w:val="single"/>
            <w:lang w:eastAsia="es-UY"/>
            <w14:ligatures w14:val="none"/>
          </w:rPr>
          <w:t>solo en las escaleras de la Basílica de San Pedro, el 27 de marzo de 2022</w:t>
        </w:r>
      </w:hyperlink>
      <w:r w:rsidRPr="004F28EC">
        <w:rPr>
          <w:rFonts w:ascii="Arial" w:eastAsia="Times New Roman" w:hAnsi="Arial" w:cs="Arial"/>
          <w:color w:val="333333"/>
          <w:kern w:val="0"/>
          <w:sz w:val="26"/>
          <w:szCs w:val="26"/>
          <w:lang w:eastAsia="es-UY"/>
          <w14:ligatures w14:val="none"/>
        </w:rPr>
        <w:t> , cuando dio la bendición “ </w:t>
      </w:r>
      <w:r w:rsidRPr="004F28EC">
        <w:rPr>
          <w:rFonts w:ascii="Arial" w:eastAsia="Times New Roman" w:hAnsi="Arial" w:cs="Arial"/>
          <w:i/>
          <w:iCs/>
          <w:color w:val="333333"/>
          <w:kern w:val="0"/>
          <w:sz w:val="26"/>
          <w:szCs w:val="26"/>
          <w:lang w:eastAsia="es-UY"/>
          <w14:ligatures w14:val="none"/>
        </w:rPr>
        <w:t>Urbi et Orbi</w:t>
      </w:r>
      <w:r w:rsidRPr="004F28EC">
        <w:rPr>
          <w:rFonts w:ascii="Arial" w:eastAsia="Times New Roman" w:hAnsi="Arial" w:cs="Arial"/>
          <w:color w:val="333333"/>
          <w:kern w:val="0"/>
          <w:sz w:val="26"/>
          <w:szCs w:val="26"/>
          <w:lang w:eastAsia="es-UY"/>
          <w14:ligatures w14:val="none"/>
        </w:rPr>
        <w:t> ” (a la ciudad y al mundo), y allí rezó por la </w:t>
      </w:r>
      <w:hyperlink r:id="rId13" w:tgtFrame="_blank" w:history="1">
        <w:r w:rsidRPr="004F28EC">
          <w:rPr>
            <w:rFonts w:ascii="Arial" w:eastAsia="Times New Roman" w:hAnsi="Arial" w:cs="Arial"/>
            <w:color w:val="FC6B01"/>
            <w:kern w:val="0"/>
            <w:sz w:val="26"/>
            <w:szCs w:val="26"/>
            <w:u w:val="single"/>
            <w:lang w:eastAsia="es-UY"/>
            <w14:ligatures w14:val="none"/>
          </w:rPr>
          <w:t>salud de los enfermos</w:t>
        </w:r>
      </w:hyperlink>
      <w:r w:rsidRPr="004F28EC">
        <w:rPr>
          <w:rFonts w:ascii="Arial" w:eastAsia="Times New Roman" w:hAnsi="Arial" w:cs="Arial"/>
          <w:color w:val="333333"/>
          <w:kern w:val="0"/>
          <w:sz w:val="26"/>
          <w:szCs w:val="26"/>
          <w:lang w:eastAsia="es-UY"/>
          <w14:ligatures w14:val="none"/>
        </w:rPr>
        <w:t> . Fue quizás una de las imágenes más fuertes y representativas que se dieron a lo largo de la pandemia.</w:t>
      </w:r>
    </w:p>
    <w:p w14:paraId="199C50B8" w14:textId="77777777" w:rsidR="004F28EC" w:rsidRDefault="004F28EC" w:rsidP="004F28EC">
      <w:pPr>
        <w:spacing w:after="0" w:line="240" w:lineRule="auto"/>
        <w:jc w:val="both"/>
        <w:rPr>
          <w:rFonts w:ascii="Arial" w:eastAsia="Times New Roman" w:hAnsi="Arial" w:cs="Arial"/>
          <w:b/>
          <w:bCs/>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Esta atención de Francisco al tema de </w:t>
      </w:r>
      <w:hyperlink r:id="rId14" w:tgtFrame="_blank" w:history="1">
        <w:r w:rsidRPr="004F28EC">
          <w:rPr>
            <w:rFonts w:ascii="Arial" w:eastAsia="Times New Roman" w:hAnsi="Arial" w:cs="Arial"/>
            <w:color w:val="FC6B01"/>
            <w:kern w:val="0"/>
            <w:sz w:val="26"/>
            <w:szCs w:val="26"/>
            <w:u w:val="single"/>
            <w:lang w:eastAsia="es-UY"/>
            <w14:ligatures w14:val="none"/>
          </w:rPr>
          <w:t>la vejez</w:t>
        </w:r>
      </w:hyperlink>
      <w:r w:rsidRPr="004F28EC">
        <w:rPr>
          <w:rFonts w:ascii="Arial" w:eastAsia="Times New Roman" w:hAnsi="Arial" w:cs="Arial"/>
          <w:color w:val="333333"/>
          <w:kern w:val="0"/>
          <w:sz w:val="26"/>
          <w:szCs w:val="26"/>
          <w:lang w:eastAsia="es-UY"/>
          <w14:ligatures w14:val="none"/>
        </w:rPr>
        <w:t> se plasmó en varias enseñanzas dedicadas por él al tema, en </w:t>
      </w:r>
      <w:r w:rsidRPr="004F28EC">
        <w:rPr>
          <w:rFonts w:ascii="Arial" w:eastAsia="Times New Roman" w:hAnsi="Arial" w:cs="Arial"/>
          <w:b/>
          <w:bCs/>
          <w:color w:val="333333"/>
          <w:kern w:val="0"/>
          <w:sz w:val="26"/>
          <w:szCs w:val="26"/>
          <w:lang w:eastAsia="es-UY"/>
          <w14:ligatures w14:val="none"/>
        </w:rPr>
        <w:t>las Audiencias Generales</w:t>
      </w:r>
      <w:r w:rsidRPr="004F28EC">
        <w:rPr>
          <w:rFonts w:ascii="Arial" w:eastAsia="Times New Roman" w:hAnsi="Arial" w:cs="Arial"/>
          <w:color w:val="333333"/>
          <w:kern w:val="0"/>
          <w:sz w:val="26"/>
          <w:szCs w:val="26"/>
          <w:lang w:eastAsia="es-UY"/>
          <w14:ligatures w14:val="none"/>
        </w:rPr>
        <w:t> que tuvieron lugar entre el 23 de febrero y el 24 de agosto de 2022. Fueron un total de 18 “catequesis” a lo largo de siete meses, abordando el significado y el valor de </w:t>
      </w:r>
      <w:r w:rsidRPr="004F28EC">
        <w:rPr>
          <w:rFonts w:ascii="Arial" w:eastAsia="Times New Roman" w:hAnsi="Arial" w:cs="Arial"/>
          <w:b/>
          <w:bCs/>
          <w:color w:val="333333"/>
          <w:kern w:val="0"/>
          <w:sz w:val="26"/>
          <w:szCs w:val="26"/>
          <w:lang w:eastAsia="es-UY"/>
          <w14:ligatures w14:val="none"/>
        </w:rPr>
        <w:t>la vejez</w:t>
      </w:r>
      <w:r w:rsidRPr="004F28EC">
        <w:rPr>
          <w:rFonts w:ascii="Arial" w:eastAsia="Times New Roman" w:hAnsi="Arial" w:cs="Arial"/>
          <w:color w:val="333333"/>
          <w:kern w:val="0"/>
          <w:sz w:val="26"/>
          <w:szCs w:val="26"/>
          <w:lang w:eastAsia="es-UY"/>
          <w14:ligatures w14:val="none"/>
        </w:rPr>
        <w:t> . Como señaló entonces </w:t>
      </w:r>
      <w:r w:rsidRPr="004F28EC">
        <w:rPr>
          <w:rFonts w:ascii="Arial" w:eastAsia="Times New Roman" w:hAnsi="Arial" w:cs="Arial"/>
          <w:b/>
          <w:bCs/>
          <w:color w:val="333333"/>
          <w:kern w:val="0"/>
          <w:sz w:val="26"/>
          <w:szCs w:val="26"/>
          <w:lang w:eastAsia="es-UY"/>
          <w14:ligatures w14:val="none"/>
        </w:rPr>
        <w:t>Francisco , la vejez es “uno de los problemas más urgentes” que enfrenta la humanidad, de ahí la importancia de un cuidado especial con esta cuestión.</w:t>
      </w:r>
    </w:p>
    <w:p w14:paraId="15A35997"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1CD15D97" w14:textId="77777777"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Este desafío se vuelve aún más apremiante porque vivimos en una </w:t>
      </w:r>
      <w:hyperlink r:id="rId15" w:tgtFrame="_blank" w:history="1">
        <w:r w:rsidRPr="004F28EC">
          <w:rPr>
            <w:rFonts w:ascii="Arial" w:eastAsia="Times New Roman" w:hAnsi="Arial" w:cs="Arial"/>
            <w:color w:val="FC6B01"/>
            <w:kern w:val="0"/>
            <w:sz w:val="26"/>
            <w:szCs w:val="26"/>
            <w:u w:val="single"/>
            <w:lang w:eastAsia="es-UY"/>
            <w14:ligatures w14:val="none"/>
          </w:rPr>
          <w:t>sociedad de desperdicio</w:t>
        </w:r>
      </w:hyperlink>
      <w:r w:rsidRPr="004F28EC">
        <w:rPr>
          <w:rFonts w:ascii="Arial" w:eastAsia="Times New Roman" w:hAnsi="Arial" w:cs="Arial"/>
          <w:color w:val="333333"/>
          <w:kern w:val="0"/>
          <w:sz w:val="26"/>
          <w:szCs w:val="26"/>
          <w:lang w:eastAsia="es-UY"/>
          <w14:ligatures w14:val="none"/>
        </w:rPr>
        <w:t> y productividad. Como ha mostrado Francisco al inicio de sus reflexiones sobre el tema, en las Audiencias Generales los ancianos han sido tratados en nuestro tiempo, con loables excepciones, como faltos de sentido. De ahí el desafío asumido por el Papa de restaurar la </w:t>
      </w:r>
      <w:r w:rsidRPr="004F28EC">
        <w:rPr>
          <w:rFonts w:ascii="Arial" w:eastAsia="Times New Roman" w:hAnsi="Arial" w:cs="Arial"/>
          <w:b/>
          <w:bCs/>
          <w:color w:val="333333"/>
          <w:kern w:val="0"/>
          <w:sz w:val="26"/>
          <w:szCs w:val="26"/>
          <w:lang w:eastAsia="es-UY"/>
          <w14:ligatures w14:val="none"/>
        </w:rPr>
        <w:t>dignidad de los ancianos</w:t>
      </w:r>
      <w:r w:rsidRPr="004F28EC">
        <w:rPr>
          <w:rFonts w:ascii="Arial" w:eastAsia="Times New Roman" w:hAnsi="Arial" w:cs="Arial"/>
          <w:color w:val="333333"/>
          <w:kern w:val="0"/>
          <w:sz w:val="26"/>
          <w:szCs w:val="26"/>
          <w:lang w:eastAsia="es-UY"/>
          <w14:ligatures w14:val="none"/>
        </w:rPr>
        <w:t> , indicando con fuerza que la vejez encierra en sí una enseñanza fundamental, un testimonio que no puede ser ignorado. Se trata de la vejez como regalo y como oferta de sentido a la vida.</w:t>
      </w:r>
    </w:p>
    <w:p w14:paraId="35878F15"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27002CEB" w14:textId="77777777"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subraya que hay mucho que aprender de los ancianos, y llama a los jóvenes a captar el valor del saber y de la memoria que marca el testimonio de quienes han adquirido una larga sabiduría a lo largo de su vida, y que merecen respeto y canales específicos y garantizados para su escucha. Según Francisco, las actitudes de desprecio hacia los mayores, que se dan aquí y allá, desembocan en excesos peligrosos e inimaginables. De ahí la importancia de una educación alternativa, que promueva el respeto a la </w:t>
      </w:r>
      <w:hyperlink r:id="rId16" w:tgtFrame="_blank" w:history="1">
        <w:r w:rsidRPr="004F28EC">
          <w:rPr>
            <w:rFonts w:ascii="Arial" w:eastAsia="Times New Roman" w:hAnsi="Arial" w:cs="Arial"/>
            <w:color w:val="FC6B01"/>
            <w:kern w:val="0"/>
            <w:sz w:val="26"/>
            <w:szCs w:val="26"/>
            <w:u w:val="single"/>
            <w:lang w:eastAsia="es-UY"/>
            <w14:ligatures w14:val="none"/>
          </w:rPr>
          <w:t>dignidad y la memoria de las personas mayores</w:t>
        </w:r>
      </w:hyperlink>
      <w:r w:rsidRPr="004F28EC">
        <w:rPr>
          <w:rFonts w:ascii="Arial" w:eastAsia="Times New Roman" w:hAnsi="Arial" w:cs="Arial"/>
          <w:color w:val="333333"/>
          <w:kern w:val="0"/>
          <w:sz w:val="26"/>
          <w:szCs w:val="26"/>
          <w:lang w:eastAsia="es-UY"/>
          <w14:ligatures w14:val="none"/>
        </w:rPr>
        <w:t> .</w:t>
      </w:r>
    </w:p>
    <w:p w14:paraId="1B0A4B71"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4CC7FCA7" w14:textId="77777777" w:rsidR="004F28EC" w:rsidRDefault="004F28EC" w:rsidP="004F28EC">
      <w:pPr>
        <w:spacing w:after="0" w:line="240" w:lineRule="auto"/>
        <w:jc w:val="both"/>
        <w:rPr>
          <w:rFonts w:ascii="Arial" w:eastAsia="Times New Roman" w:hAnsi="Arial" w:cs="Arial"/>
          <w:b/>
          <w:bCs/>
          <w:color w:val="333333"/>
          <w:kern w:val="0"/>
          <w:sz w:val="26"/>
          <w:szCs w:val="26"/>
          <w:lang w:eastAsia="es-UY"/>
          <w14:ligatures w14:val="none"/>
        </w:rPr>
      </w:pP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destaca el desafío “de mirar a los </w:t>
      </w:r>
      <w:r w:rsidRPr="004F28EC">
        <w:rPr>
          <w:rFonts w:ascii="Arial" w:eastAsia="Times New Roman" w:hAnsi="Arial" w:cs="Arial"/>
          <w:b/>
          <w:bCs/>
          <w:color w:val="333333"/>
          <w:kern w:val="0"/>
          <w:sz w:val="26"/>
          <w:szCs w:val="26"/>
          <w:lang w:eastAsia="es-UY"/>
          <w14:ligatures w14:val="none"/>
        </w:rPr>
        <w:t>ancianos</w:t>
      </w:r>
      <w:r w:rsidRPr="004F28EC">
        <w:rPr>
          <w:rFonts w:ascii="Arial" w:eastAsia="Times New Roman" w:hAnsi="Arial" w:cs="Arial"/>
          <w:color w:val="333333"/>
          <w:kern w:val="0"/>
          <w:sz w:val="26"/>
          <w:szCs w:val="26"/>
          <w:lang w:eastAsia="es-UY"/>
          <w14:ligatures w14:val="none"/>
        </w:rPr>
        <w:t> con amor”, entendiendo que siguen ardiendo en su sed de justicia y de un mundo mejor. Al trabajar el tema el 25 de mayo de 2022, a partir de reflexiones tomadas del libro del </w:t>
      </w:r>
      <w:r w:rsidRPr="004F28EC">
        <w:rPr>
          <w:rFonts w:ascii="Arial" w:eastAsia="Times New Roman" w:hAnsi="Arial" w:cs="Arial"/>
          <w:b/>
          <w:bCs/>
          <w:color w:val="333333"/>
          <w:kern w:val="0"/>
          <w:sz w:val="26"/>
          <w:szCs w:val="26"/>
          <w:lang w:eastAsia="es-UY"/>
          <w14:ligatures w14:val="none"/>
        </w:rPr>
        <w:t>Eclesiastés</w:t>
      </w:r>
      <w:r w:rsidRPr="004F28EC">
        <w:rPr>
          <w:rFonts w:ascii="Arial" w:eastAsia="Times New Roman" w:hAnsi="Arial" w:cs="Arial"/>
          <w:color w:val="333333"/>
          <w:kern w:val="0"/>
          <w:sz w:val="26"/>
          <w:szCs w:val="26"/>
          <w:lang w:eastAsia="es-UY"/>
          <w14:ligatures w14:val="none"/>
        </w:rPr>
        <w:t> , Francisco subraya que «la vejez puede aprender de la sabiduría irónica del Eclesiastés el arte de sacar a la luz el engaño escondido en el delirio de una verdad de la mente privada de afecto a la justicia». Nada es más dañino que la </w:t>
      </w:r>
      <w:hyperlink r:id="rId17" w:tgtFrame="_blank" w:history="1">
        <w:r w:rsidRPr="004F28EC">
          <w:rPr>
            <w:rFonts w:ascii="Arial" w:eastAsia="Times New Roman" w:hAnsi="Arial" w:cs="Arial"/>
            <w:color w:val="FC6B01"/>
            <w:kern w:val="0"/>
            <w:sz w:val="26"/>
            <w:szCs w:val="26"/>
            <w:u w:val="single"/>
            <w:lang w:eastAsia="es-UY"/>
            <w14:ligatures w14:val="none"/>
          </w:rPr>
          <w:t>tentación de la pereza</w:t>
        </w:r>
      </w:hyperlink>
      <w:r w:rsidRPr="004F28EC">
        <w:rPr>
          <w:rFonts w:ascii="Arial" w:eastAsia="Times New Roman" w:hAnsi="Arial" w:cs="Arial"/>
          <w:color w:val="333333"/>
          <w:kern w:val="0"/>
          <w:sz w:val="26"/>
          <w:szCs w:val="26"/>
          <w:lang w:eastAsia="es-UY"/>
          <w14:ligatures w14:val="none"/>
        </w:rPr>
        <w:t xml:space="preserve"> , nos recuerda Francisco. Se trata de una actitud que excluye la motivación </w:t>
      </w:r>
      <w:r w:rsidRPr="004F28EC">
        <w:rPr>
          <w:rFonts w:ascii="Arial" w:eastAsia="Times New Roman" w:hAnsi="Arial" w:cs="Arial"/>
          <w:color w:val="333333"/>
          <w:kern w:val="0"/>
          <w:sz w:val="26"/>
          <w:szCs w:val="26"/>
          <w:lang w:eastAsia="es-UY"/>
          <w14:ligatures w14:val="none"/>
        </w:rPr>
        <w:lastRenderedPageBreak/>
        <w:t>a favor de la lucha por la justicia, cuando el cansancio se deja imponer. Acedia es “entrega al conocimiento del mundo </w:t>
      </w:r>
      <w:r w:rsidRPr="004F28EC">
        <w:rPr>
          <w:rFonts w:ascii="Arial" w:eastAsia="Times New Roman" w:hAnsi="Arial" w:cs="Arial"/>
          <w:b/>
          <w:bCs/>
          <w:color w:val="333333"/>
          <w:kern w:val="0"/>
          <w:sz w:val="26"/>
          <w:szCs w:val="26"/>
          <w:lang w:eastAsia="es-UY"/>
          <w14:ligatures w14:val="none"/>
        </w:rPr>
        <w:t>” .</w:t>
      </w:r>
    </w:p>
    <w:p w14:paraId="28AED850"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2F345EDF" w14:textId="77777777"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Francisco propone un “ </w:t>
      </w:r>
      <w:r w:rsidRPr="004F28EC">
        <w:rPr>
          <w:rFonts w:ascii="Arial" w:eastAsia="Times New Roman" w:hAnsi="Arial" w:cs="Arial"/>
          <w:b/>
          <w:bCs/>
          <w:color w:val="333333"/>
          <w:kern w:val="0"/>
          <w:sz w:val="26"/>
          <w:szCs w:val="26"/>
          <w:lang w:eastAsia="es-UY"/>
          <w14:ligatures w14:val="none"/>
        </w:rPr>
        <w:t>magisterio de la fragilidad</w:t>
      </w:r>
      <w:r w:rsidRPr="004F28EC">
        <w:rPr>
          <w:rFonts w:ascii="Arial" w:eastAsia="Times New Roman" w:hAnsi="Arial" w:cs="Arial"/>
          <w:color w:val="333333"/>
          <w:kern w:val="0"/>
          <w:sz w:val="26"/>
          <w:szCs w:val="26"/>
          <w:lang w:eastAsia="es-UY"/>
          <w14:ligatures w14:val="none"/>
        </w:rPr>
        <w:t> ”, orientado a afrontar la vida de los ancianos con lucidez y alegría, rechazando radicalmente cualquier perspectiva de descarte. Debemos mostrar respeto a los </w:t>
      </w:r>
      <w:r w:rsidRPr="004F28EC">
        <w:rPr>
          <w:rFonts w:ascii="Arial" w:eastAsia="Times New Roman" w:hAnsi="Arial" w:cs="Arial"/>
          <w:b/>
          <w:bCs/>
          <w:color w:val="333333"/>
          <w:kern w:val="0"/>
          <w:sz w:val="26"/>
          <w:szCs w:val="26"/>
          <w:lang w:eastAsia="es-UY"/>
          <w14:ligatures w14:val="none"/>
        </w:rPr>
        <w:t>ancianos</w:t>
      </w:r>
      <w:r w:rsidRPr="004F28EC">
        <w:rPr>
          <w:rFonts w:ascii="Arial" w:eastAsia="Times New Roman" w:hAnsi="Arial" w:cs="Arial"/>
          <w:color w:val="333333"/>
          <w:kern w:val="0"/>
          <w:sz w:val="26"/>
          <w:szCs w:val="26"/>
          <w:lang w:eastAsia="es-UY"/>
          <w14:ligatures w14:val="none"/>
        </w:rPr>
        <w:t> , ya que son los guardianes de la memoria y la humanidad de la familia. Saber escuchar atentamente sus historias y consejos es protegerse de daños precisos en el camino de la humanidad. Como nos dice Francisco, </w:t>
      </w:r>
      <w:r w:rsidRPr="004F28EC">
        <w:rPr>
          <w:rFonts w:ascii="Arial" w:eastAsia="Times New Roman" w:hAnsi="Arial" w:cs="Arial"/>
          <w:b/>
          <w:bCs/>
          <w:color w:val="333333"/>
          <w:kern w:val="0"/>
          <w:sz w:val="26"/>
          <w:szCs w:val="26"/>
          <w:lang w:eastAsia="es-UY"/>
          <w14:ligatures w14:val="none"/>
        </w:rPr>
        <w:t>la vejez</w:t>
      </w:r>
      <w:r w:rsidRPr="004F28EC">
        <w:rPr>
          <w:rFonts w:ascii="Arial" w:eastAsia="Times New Roman" w:hAnsi="Arial" w:cs="Arial"/>
          <w:color w:val="333333"/>
          <w:kern w:val="0"/>
          <w:sz w:val="26"/>
          <w:szCs w:val="26"/>
          <w:lang w:eastAsia="es-UY"/>
          <w14:ligatures w14:val="none"/>
        </w:rPr>
        <w:t> es «el momento propicio para dar testimonio», y conlleva también otro dato fundamental: el ejercicio de la paciencia y de saber esperar. Hay una sabiduría presente en este otoño de la vida, que es el aprendizaje de la despedida, pero de una despedida que pueda ser fructífera y feliz. </w:t>
      </w: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subraya que la vejez se puede vivir con docilidad y ternura, a través de una enseñanza única: hay que “decir adiós bien”.</w:t>
      </w:r>
    </w:p>
    <w:p w14:paraId="5173C8B1"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07286071" w14:textId="77777777"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 quien siempre estuvo atento al tema, atravesó </w:t>
      </w:r>
      <w:hyperlink r:id="rId18" w:tgtFrame="_blank" w:history="1">
        <w:r w:rsidRPr="004F28EC">
          <w:rPr>
            <w:rFonts w:ascii="Arial" w:eastAsia="Times New Roman" w:hAnsi="Arial" w:cs="Arial"/>
            <w:color w:val="FC6B01"/>
            <w:kern w:val="0"/>
            <w:sz w:val="26"/>
            <w:szCs w:val="26"/>
            <w:u w:val="single"/>
            <w:lang w:eastAsia="es-UY"/>
            <w14:ligatures w14:val="none"/>
          </w:rPr>
          <w:t>en 2025 momentos difíciles de salud</w:t>
        </w:r>
      </w:hyperlink>
      <w:r w:rsidRPr="004F28EC">
        <w:rPr>
          <w:rFonts w:ascii="Arial" w:eastAsia="Times New Roman" w:hAnsi="Arial" w:cs="Arial"/>
          <w:color w:val="333333"/>
          <w:kern w:val="0"/>
          <w:sz w:val="26"/>
          <w:szCs w:val="26"/>
          <w:lang w:eastAsia="es-UY"/>
          <w14:ligatures w14:val="none"/>
        </w:rPr>
        <w:t> , habiendo visto de cerca la muerte, especialmente a fines de febrero, cuando su estado crítico llegó a su punto máximo. Sorprendentemente, logró recuperarse después de pasar 38 días en el hospital. Su primera aparición pública tuvo lugar en el </w:t>
      </w:r>
      <w:hyperlink r:id="rId19" w:tgtFrame="_blank" w:history="1">
        <w:r w:rsidRPr="004F28EC">
          <w:rPr>
            <w:rFonts w:ascii="Arial" w:eastAsia="Times New Roman" w:hAnsi="Arial" w:cs="Arial"/>
            <w:color w:val="FC6B01"/>
            <w:kern w:val="0"/>
            <w:sz w:val="26"/>
            <w:szCs w:val="26"/>
            <w:u w:val="single"/>
            <w:lang w:eastAsia="es-UY"/>
            <w14:ligatures w14:val="none"/>
          </w:rPr>
          <w:t>Ángelus del 6 de abril de 2025</w:t>
        </w:r>
      </w:hyperlink>
      <w:r w:rsidRPr="004F28EC">
        <w:rPr>
          <w:rFonts w:ascii="Arial" w:eastAsia="Times New Roman" w:hAnsi="Arial" w:cs="Arial"/>
          <w:color w:val="333333"/>
          <w:kern w:val="0"/>
          <w:sz w:val="26"/>
          <w:szCs w:val="26"/>
          <w:lang w:eastAsia="es-UY"/>
          <w14:ligatures w14:val="none"/>
        </w:rPr>
        <w:t> , </w:t>
      </w:r>
      <w:r w:rsidRPr="004F28EC">
        <w:rPr>
          <w:rFonts w:ascii="Arial" w:eastAsia="Times New Roman" w:hAnsi="Arial" w:cs="Arial"/>
          <w:b/>
          <w:bCs/>
          <w:color w:val="333333"/>
          <w:kern w:val="0"/>
          <w:sz w:val="26"/>
          <w:szCs w:val="26"/>
          <w:lang w:eastAsia="es-UY"/>
          <w14:ligatures w14:val="none"/>
        </w:rPr>
        <w:t>quinto domingo de Cuaresma</w:t>
      </w:r>
      <w:r w:rsidRPr="004F28EC">
        <w:rPr>
          <w:rFonts w:ascii="Arial" w:eastAsia="Times New Roman" w:hAnsi="Arial" w:cs="Arial"/>
          <w:color w:val="333333"/>
          <w:kern w:val="0"/>
          <w:sz w:val="26"/>
          <w:szCs w:val="26"/>
          <w:lang w:eastAsia="es-UY"/>
          <w14:ligatures w14:val="none"/>
        </w:rPr>
        <w:t> . Su aparición fue rápida y sus palabras breves.</w:t>
      </w:r>
    </w:p>
    <w:p w14:paraId="7A71B93E"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330870D8" w14:textId="77777777" w:rsid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r w:rsidRPr="004F28EC">
        <w:rPr>
          <w:rFonts w:ascii="Arial" w:eastAsia="Times New Roman" w:hAnsi="Arial" w:cs="Arial"/>
          <w:color w:val="333333"/>
          <w:kern w:val="0"/>
          <w:sz w:val="26"/>
          <w:szCs w:val="26"/>
          <w:lang w:eastAsia="es-UY"/>
          <w14:ligatures w14:val="none"/>
        </w:rPr>
        <w:t>Siguió la misa por televisión, en una ceremonia presidida por </w:t>
      </w:r>
      <w:r w:rsidRPr="004F28EC">
        <w:rPr>
          <w:rFonts w:ascii="Arial" w:eastAsia="Times New Roman" w:hAnsi="Arial" w:cs="Arial"/>
          <w:b/>
          <w:bCs/>
          <w:color w:val="333333"/>
          <w:kern w:val="0"/>
          <w:sz w:val="26"/>
          <w:szCs w:val="26"/>
          <w:lang w:eastAsia="es-UY"/>
          <w14:ligatures w14:val="none"/>
        </w:rPr>
        <w:t>Rino Fisichella</w:t>
      </w:r>
      <w:r w:rsidRPr="004F28EC">
        <w:rPr>
          <w:rFonts w:ascii="Arial" w:eastAsia="Times New Roman" w:hAnsi="Arial" w:cs="Arial"/>
          <w:color w:val="333333"/>
          <w:kern w:val="0"/>
          <w:sz w:val="26"/>
          <w:szCs w:val="26"/>
          <w:lang w:eastAsia="es-UY"/>
          <w14:ligatures w14:val="none"/>
        </w:rPr>
        <w:t xml:space="preserve"> , </w:t>
      </w:r>
      <w:proofErr w:type="spellStart"/>
      <w:r w:rsidRPr="004F28EC">
        <w:rPr>
          <w:rFonts w:ascii="Arial" w:eastAsia="Times New Roman" w:hAnsi="Arial" w:cs="Arial"/>
          <w:color w:val="333333"/>
          <w:kern w:val="0"/>
          <w:sz w:val="26"/>
          <w:szCs w:val="26"/>
          <w:lang w:eastAsia="es-UY"/>
          <w14:ligatures w14:val="none"/>
        </w:rPr>
        <w:t>proprefecto</w:t>
      </w:r>
      <w:proofErr w:type="spellEnd"/>
      <w:r w:rsidRPr="004F28EC">
        <w:rPr>
          <w:rFonts w:ascii="Arial" w:eastAsia="Times New Roman" w:hAnsi="Arial" w:cs="Arial"/>
          <w:color w:val="333333"/>
          <w:kern w:val="0"/>
          <w:sz w:val="26"/>
          <w:szCs w:val="26"/>
          <w:lang w:eastAsia="es-UY"/>
          <w14:ligatures w14:val="none"/>
        </w:rPr>
        <w:t xml:space="preserve"> del </w:t>
      </w:r>
      <w:r w:rsidRPr="004F28EC">
        <w:rPr>
          <w:rFonts w:ascii="Arial" w:eastAsia="Times New Roman" w:hAnsi="Arial" w:cs="Arial"/>
          <w:b/>
          <w:bCs/>
          <w:color w:val="333333"/>
          <w:kern w:val="0"/>
          <w:sz w:val="26"/>
          <w:szCs w:val="26"/>
          <w:lang w:eastAsia="es-UY"/>
          <w14:ligatures w14:val="none"/>
        </w:rPr>
        <w:t>Dicasterio para la Evangelización</w:t>
      </w:r>
      <w:r w:rsidRPr="004F28EC">
        <w:rPr>
          <w:rFonts w:ascii="Arial" w:eastAsia="Times New Roman" w:hAnsi="Arial" w:cs="Arial"/>
          <w:color w:val="333333"/>
          <w:kern w:val="0"/>
          <w:sz w:val="26"/>
          <w:szCs w:val="26"/>
          <w:lang w:eastAsia="es-UY"/>
          <w14:ligatures w14:val="none"/>
        </w:rPr>
        <w:t> . El texto leído en la homilía fue escrito por </w:t>
      </w: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 De manera sencilla y tierna, </w:t>
      </w:r>
      <w:r w:rsidRPr="004F28EC">
        <w:rPr>
          <w:rFonts w:ascii="Arial" w:eastAsia="Times New Roman" w:hAnsi="Arial" w:cs="Arial"/>
          <w:b/>
          <w:bCs/>
          <w:color w:val="333333"/>
          <w:kern w:val="0"/>
          <w:sz w:val="26"/>
          <w:szCs w:val="26"/>
          <w:lang w:eastAsia="es-UY"/>
          <w14:ligatures w14:val="none"/>
        </w:rPr>
        <w:t>Francisco</w:t>
      </w:r>
      <w:r w:rsidRPr="004F28EC">
        <w:rPr>
          <w:rFonts w:ascii="Arial" w:eastAsia="Times New Roman" w:hAnsi="Arial" w:cs="Arial"/>
          <w:color w:val="333333"/>
          <w:kern w:val="0"/>
          <w:sz w:val="26"/>
          <w:szCs w:val="26"/>
          <w:lang w:eastAsia="es-UY"/>
          <w14:ligatures w14:val="none"/>
        </w:rPr>
        <w:t> relata que durante todo el tiempo que estuvo </w:t>
      </w:r>
      <w:r w:rsidRPr="004F28EC">
        <w:rPr>
          <w:rFonts w:ascii="Arial" w:eastAsia="Times New Roman" w:hAnsi="Arial" w:cs="Arial"/>
          <w:b/>
          <w:bCs/>
          <w:color w:val="333333"/>
          <w:kern w:val="0"/>
          <w:sz w:val="26"/>
          <w:szCs w:val="26"/>
          <w:lang w:eastAsia="es-UY"/>
          <w14:ligatures w14:val="none"/>
        </w:rPr>
        <w:t>hospitalizado</w:t>
      </w:r>
      <w:r w:rsidRPr="004F28EC">
        <w:rPr>
          <w:rFonts w:ascii="Arial" w:eastAsia="Times New Roman" w:hAnsi="Arial" w:cs="Arial"/>
          <w:color w:val="333333"/>
          <w:kern w:val="0"/>
          <w:sz w:val="26"/>
          <w:szCs w:val="26"/>
          <w:lang w:eastAsia="es-UY"/>
          <w14:ligatures w14:val="none"/>
        </w:rPr>
        <w:t> y </w:t>
      </w:r>
      <w:r w:rsidRPr="004F28EC">
        <w:rPr>
          <w:rFonts w:ascii="Arial" w:eastAsia="Times New Roman" w:hAnsi="Arial" w:cs="Arial"/>
          <w:b/>
          <w:bCs/>
          <w:color w:val="333333"/>
          <w:kern w:val="0"/>
          <w:sz w:val="26"/>
          <w:szCs w:val="26"/>
          <w:lang w:eastAsia="es-UY"/>
          <w14:ligatures w14:val="none"/>
        </w:rPr>
        <w:t>durante su convalecencia</w:t>
      </w:r>
      <w:r w:rsidRPr="004F28EC">
        <w:rPr>
          <w:rFonts w:ascii="Arial" w:eastAsia="Times New Roman" w:hAnsi="Arial" w:cs="Arial"/>
          <w:color w:val="333333"/>
          <w:kern w:val="0"/>
          <w:sz w:val="26"/>
          <w:szCs w:val="26"/>
          <w:lang w:eastAsia="es-UY"/>
          <w14:ligatures w14:val="none"/>
        </w:rPr>
        <w:t> , siguió sintiendo el toque del “dedo de Dios” y su “caricia solícita”. Deseó, con gran esperanza, que este “toque de amor”, presente en su vida, pudiera llegar a quienes sufren, así como a los guardianes de la atención, que son los médicos, enfermeras y profesionales de la salud. Nada es más esencial que “el milagro de una persona amable”, es decir, que encuentra el tiempo y la voluntad de tratar bien a los demás. Y esta gente existe y está entre nosotros. Manteniendo viva su voz profética, Francisco concluye su homilía pidiendo a todos que sigan orando por la paz en el mundo.</w:t>
      </w:r>
    </w:p>
    <w:p w14:paraId="77F514AB" w14:textId="77777777" w:rsidR="004F28EC" w:rsidRPr="004F28EC" w:rsidRDefault="004F28EC" w:rsidP="004F28EC">
      <w:pPr>
        <w:spacing w:after="0" w:line="240" w:lineRule="auto"/>
        <w:jc w:val="both"/>
        <w:rPr>
          <w:rFonts w:ascii="Arial" w:eastAsia="Times New Roman" w:hAnsi="Arial" w:cs="Arial"/>
          <w:color w:val="333333"/>
          <w:kern w:val="0"/>
          <w:sz w:val="26"/>
          <w:szCs w:val="26"/>
          <w:lang w:eastAsia="es-UY"/>
          <w14:ligatures w14:val="none"/>
        </w:rPr>
      </w:pPr>
    </w:p>
    <w:p w14:paraId="1649D734" w14:textId="798FB8D5" w:rsidR="00926044" w:rsidRDefault="004F28EC">
      <w:hyperlink r:id="rId20" w:history="1">
        <w:r w:rsidRPr="007E6596">
          <w:rPr>
            <w:rStyle w:val="Hipervnculo"/>
          </w:rPr>
          <w:t>https://www.ihu.unisinos.br/650509-francisco-e-a-cultura-do-cuidado-com-os-idosos-artigo-de-faustino-teixeira?utm_campaign=</w:t>
        </w:r>
      </w:hyperlink>
    </w:p>
    <w:p w14:paraId="3BA747EA" w14:textId="77777777" w:rsidR="004F28EC" w:rsidRDefault="004F28EC"/>
    <w:sectPr w:rsidR="004F28E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8EC"/>
    <w:rsid w:val="004F28EC"/>
    <w:rsid w:val="00926044"/>
    <w:rsid w:val="00BF696C"/>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EF9D0"/>
  <w15:chartTrackingRefBased/>
  <w15:docId w15:val="{3DA08E46-F8A3-4D02-971D-7BC01E51D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F28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F28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F28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F28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F28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F28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F28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F28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F28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F28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F28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F28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F28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F28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F28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F28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F28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F28EC"/>
    <w:rPr>
      <w:rFonts w:eastAsiaTheme="majorEastAsia" w:cstheme="majorBidi"/>
      <w:color w:val="272727" w:themeColor="text1" w:themeTint="D8"/>
    </w:rPr>
  </w:style>
  <w:style w:type="paragraph" w:styleId="Ttulo">
    <w:name w:val="Title"/>
    <w:basedOn w:val="Normal"/>
    <w:next w:val="Normal"/>
    <w:link w:val="TtuloCar"/>
    <w:uiPriority w:val="10"/>
    <w:qFormat/>
    <w:rsid w:val="004F28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F28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F28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F28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F28EC"/>
    <w:pPr>
      <w:spacing w:before="160"/>
      <w:jc w:val="center"/>
    </w:pPr>
    <w:rPr>
      <w:i/>
      <w:iCs/>
      <w:color w:val="404040" w:themeColor="text1" w:themeTint="BF"/>
    </w:rPr>
  </w:style>
  <w:style w:type="character" w:customStyle="1" w:styleId="CitaCar">
    <w:name w:val="Cita Car"/>
    <w:basedOn w:val="Fuentedeprrafopredeter"/>
    <w:link w:val="Cita"/>
    <w:uiPriority w:val="29"/>
    <w:rsid w:val="004F28EC"/>
    <w:rPr>
      <w:i/>
      <w:iCs/>
      <w:color w:val="404040" w:themeColor="text1" w:themeTint="BF"/>
    </w:rPr>
  </w:style>
  <w:style w:type="paragraph" w:styleId="Prrafodelista">
    <w:name w:val="List Paragraph"/>
    <w:basedOn w:val="Normal"/>
    <w:uiPriority w:val="34"/>
    <w:qFormat/>
    <w:rsid w:val="004F28EC"/>
    <w:pPr>
      <w:ind w:left="720"/>
      <w:contextualSpacing/>
    </w:pPr>
  </w:style>
  <w:style w:type="character" w:styleId="nfasisintenso">
    <w:name w:val="Intense Emphasis"/>
    <w:basedOn w:val="Fuentedeprrafopredeter"/>
    <w:uiPriority w:val="21"/>
    <w:qFormat/>
    <w:rsid w:val="004F28EC"/>
    <w:rPr>
      <w:i/>
      <w:iCs/>
      <w:color w:val="0F4761" w:themeColor="accent1" w:themeShade="BF"/>
    </w:rPr>
  </w:style>
  <w:style w:type="paragraph" w:styleId="Citadestacada">
    <w:name w:val="Intense Quote"/>
    <w:basedOn w:val="Normal"/>
    <w:next w:val="Normal"/>
    <w:link w:val="CitadestacadaCar"/>
    <w:uiPriority w:val="30"/>
    <w:qFormat/>
    <w:rsid w:val="004F28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F28EC"/>
    <w:rPr>
      <w:i/>
      <w:iCs/>
      <w:color w:val="0F4761" w:themeColor="accent1" w:themeShade="BF"/>
    </w:rPr>
  </w:style>
  <w:style w:type="character" w:styleId="Referenciaintensa">
    <w:name w:val="Intense Reference"/>
    <w:basedOn w:val="Fuentedeprrafopredeter"/>
    <w:uiPriority w:val="32"/>
    <w:qFormat/>
    <w:rsid w:val="004F28EC"/>
    <w:rPr>
      <w:b/>
      <w:bCs/>
      <w:smallCaps/>
      <w:color w:val="0F4761" w:themeColor="accent1" w:themeShade="BF"/>
      <w:spacing w:val="5"/>
    </w:rPr>
  </w:style>
  <w:style w:type="character" w:styleId="Hipervnculo">
    <w:name w:val="Hyperlink"/>
    <w:basedOn w:val="Fuentedeprrafopredeter"/>
    <w:uiPriority w:val="99"/>
    <w:unhideWhenUsed/>
    <w:rsid w:val="004F28EC"/>
    <w:rPr>
      <w:color w:val="467886" w:themeColor="hyperlink"/>
      <w:u w:val="single"/>
    </w:rPr>
  </w:style>
  <w:style w:type="character" w:styleId="Mencinsinresolver">
    <w:name w:val="Unresolved Mention"/>
    <w:basedOn w:val="Fuentedeprrafopredeter"/>
    <w:uiPriority w:val="99"/>
    <w:semiHidden/>
    <w:unhideWhenUsed/>
    <w:rsid w:val="004F2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03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18968-laudato-si-aprender-a-cuidar-do-que-que-e-comum-da-nossa-casa" TargetMode="External"/><Relationship Id="rId13" Type="http://schemas.openxmlformats.org/officeDocument/2006/relationships/hyperlink" Target="https://www.ihu.unisinos.br/categorias/609101-o-papa-modelos-de-sistemas-de-saude-abertos-a-todos-os-doentes-sem-nenhuma-desigualdade" TargetMode="External"/><Relationship Id="rId18" Type="http://schemas.openxmlformats.org/officeDocument/2006/relationships/hyperlink" Target="https://www.ihu.unisinos.br/649973-sabia-que-podia-morrer-foi-ele-que-nos-disse-para-nao-desistir-assim-o-salvamo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ihu.unisinos.br/categorias/625613-francisco-a-saude-nao-e-um-luxo-e-para-todos" TargetMode="External"/><Relationship Id="rId12" Type="http://schemas.openxmlformats.org/officeDocument/2006/relationships/hyperlink" Target="https://www.ihu.unisinos.br/categorias/597572-francisco-protagoniza-uma-impactante-oracao-pelo-fim-da-pandemia-em-uma-vazia-e-chuvosa-praca-sao-pedro" TargetMode="External"/><Relationship Id="rId17" Type="http://schemas.openxmlformats.org/officeDocument/2006/relationships/hyperlink" Target="https://www.ihu.unisinos.br/categorias/588526-superar-a-apatia-entrando-em-relacoes-com-os-outros" TargetMode="External"/><Relationship Id="rId2" Type="http://schemas.openxmlformats.org/officeDocument/2006/relationships/settings" Target="settings.xml"/><Relationship Id="rId16" Type="http://schemas.openxmlformats.org/officeDocument/2006/relationships/hyperlink" Target="https://www.ihu.unisinos.br/categorias/617914-o-papa-honrar-os-idosos-reconhecer-sua-dignidade" TargetMode="External"/><Relationship Id="rId20" Type="http://schemas.openxmlformats.org/officeDocument/2006/relationships/hyperlink" Target="https://www.ihu.unisinos.br/650509-francisco-e-a-cultura-do-cuidado-com-os-idosos-artigo-de-faustino-teixeira?utm_campaign=" TargetMode="External"/><Relationship Id="rId1" Type="http://schemas.openxmlformats.org/officeDocument/2006/relationships/styles" Target="styles.xml"/><Relationship Id="rId6" Type="http://schemas.openxmlformats.org/officeDocument/2006/relationships/hyperlink" Target="https://www.ihu.unisinos.br/184-conferencistas/606075-faustino-teixeira" TargetMode="External"/><Relationship Id="rId11" Type="http://schemas.openxmlformats.org/officeDocument/2006/relationships/hyperlink" Target="https://www.ihu.unisinos.br/647473-voce-vai-ficar-bem-artigo-de-faustino-teixeira" TargetMode="External"/><Relationship Id="rId5" Type="http://schemas.openxmlformats.org/officeDocument/2006/relationships/hyperlink" Target="https://www.ihu.unisinos.br/650362-um-momento-muito-dificil-esta-comecando-para-o-papa-francisco-entrevista-com-marco-politi" TargetMode="External"/><Relationship Id="rId15" Type="http://schemas.openxmlformats.org/officeDocument/2006/relationships/hyperlink" Target="https://ihu.unisinos.br/categorias/641191-o-papa-francisco-denuncia-a-cultura-do-descarte-e-as-tentacoes-populistas-em-um-discurso-em-trieste" TargetMode="External"/><Relationship Id="rId10" Type="http://schemas.openxmlformats.org/officeDocument/2006/relationships/hyperlink" Target="https://ihu.unisinos.br/categorias/602927-cuidado-da-casa-comum-e-atitude-contemplativa" TargetMode="External"/><Relationship Id="rId19" Type="http://schemas.openxmlformats.org/officeDocument/2006/relationships/hyperlink" Target="https://www.ihu.unisinos.br/650442-papa-francisco-em-gaza-as-pessoas-sao-forcadas-a-viver-em-condicoes-inimaginaveis-sem-abrigo-sem-comida-sem-agua-limpa" TargetMode="External"/><Relationship Id="rId4" Type="http://schemas.openxmlformats.org/officeDocument/2006/relationships/image" Target="media/image1.png"/><Relationship Id="rId9" Type="http://schemas.openxmlformats.org/officeDocument/2006/relationships/hyperlink" Target="https://www.ihu.unisinos.br/categorias/632258-papa-francisco-e-a-vocacao-crista-ao-cuidado-da-nossa-casa-comum" TargetMode="External"/><Relationship Id="rId14" Type="http://schemas.openxmlformats.org/officeDocument/2006/relationships/hyperlink" Target="https://www.ihu.unisinos.br/categorias/634267-a-velhice-abre-brechas-de-uma-nova-vida-no-horizonte-que-se-tornou-estreito-artigo-de-enzo-bianchi"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1466</Words>
  <Characters>8065</Characters>
  <Application>Microsoft Office Word</Application>
  <DocSecurity>0</DocSecurity>
  <Lines>67</Lines>
  <Paragraphs>19</Paragraphs>
  <ScaleCrop>false</ScaleCrop>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2025-04-08T13:09:00Z</dcterms:created>
  <dcterms:modified xsi:type="dcterms:W3CDTF">2025-04-08T13:11:00Z</dcterms:modified>
</cp:coreProperties>
</file>