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E00A" w14:textId="44AF6A5E" w:rsidR="003D62DA" w:rsidRPr="003D62DA" w:rsidRDefault="003D62DA" w:rsidP="003D62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2DA">
        <w:rPr>
          <w:rFonts w:ascii="Times New Roman" w:hAnsi="Times New Roman" w:cs="Times New Roman"/>
          <w:b/>
          <w:bCs/>
          <w:sz w:val="24"/>
          <w:szCs w:val="24"/>
        </w:rPr>
        <w:t>Fin del imperio estadounidense, ¿resistirán las</w:t>
      </w:r>
      <w:r w:rsidR="00916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2DA">
        <w:rPr>
          <w:rFonts w:ascii="Times New Roman" w:hAnsi="Times New Roman" w:cs="Times New Roman"/>
          <w:b/>
          <w:bCs/>
          <w:sz w:val="24"/>
          <w:szCs w:val="24"/>
        </w:rPr>
        <w:t>instituciones intergubernamentales?</w:t>
      </w:r>
    </w:p>
    <w:p w14:paraId="6479448F" w14:textId="1B3BD12A" w:rsidR="00902FAB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 xml:space="preserve">Thierry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Meyssan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247E">
        <w:rPr>
          <w:rFonts w:ascii="Times New Roman" w:hAnsi="Times New Roman" w:cs="Times New Roman"/>
          <w:sz w:val="24"/>
          <w:szCs w:val="24"/>
        </w:rPr>
        <w:t>1 de abril 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902FAB" w:rsidRPr="00F408CD">
          <w:rPr>
            <w:rStyle w:val="Hipervnculo"/>
            <w:rFonts w:ascii="Times New Roman" w:hAnsi="Times New Roman" w:cs="Times New Roman"/>
            <w:sz w:val="24"/>
            <w:szCs w:val="24"/>
          </w:rPr>
          <w:t>https://www.voltairenet.org/</w:t>
        </w:r>
      </w:hyperlink>
    </w:p>
    <w:p w14:paraId="26DB6398" w14:textId="3687369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i/>
          <w:iCs/>
          <w:sz w:val="24"/>
          <w:szCs w:val="24"/>
        </w:rPr>
        <w:t xml:space="preserve">El 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t>trumpismo</w:t>
      </w:r>
      <w:proofErr w:type="spellEnd"/>
      <w:r w:rsidRPr="0051247E">
        <w:rPr>
          <w:rFonts w:ascii="Times New Roman" w:hAnsi="Times New Roman" w:cs="Times New Roman"/>
          <w:i/>
          <w:iCs/>
          <w:sz w:val="24"/>
          <w:szCs w:val="24"/>
        </w:rPr>
        <w:t xml:space="preserve"> está modificando los Estados Unidos de América, incluso 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el ámbito de las relaciones internas dentro del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país. Pero también está modificando la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vida política interna de sus aliados. Puede parecer extraño que dirigentes europeos critiquen 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presidente de Estados Unidos por la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política que aplica dentro de su país, críticas que violan el principio de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injerencia en los asuntos internos de otro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Estado.</w:t>
      </w:r>
    </w:p>
    <w:p w14:paraId="49888793" w14:textId="48986D18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realidad, a los dirigentes europeos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les importan las reformas que Donald Trump está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haciendo en su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país sino las consecuencias que las reformas aplicadas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Estados Unidos están teniendo dentro sus propios países. Y esas reformas sólo están comenzando</w:t>
      </w:r>
      <w:r w:rsidRPr="005124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6102C2A" w14:textId="2136CFB9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La etapa que estamos viviendo, con el acercamiento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Estados Unidos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Rusia, modifica radicalmente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escenario político mundial. Y 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crea perturbaciones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todas las instituciones intergubernamentales. Hoy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hace evidente que algunas de esas organizaciones respondían a objetivos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reconocidos oficialmente, objetivos que todos evitaban mencionar públicamente</w:t>
      </w:r>
      <w:r w:rsidR="00862622">
        <w:rPr>
          <w:rFonts w:ascii="Times New Roman" w:hAnsi="Times New Roman" w:cs="Times New Roman"/>
          <w:sz w:val="24"/>
          <w:szCs w:val="24"/>
        </w:rPr>
        <w:t>,</w:t>
      </w:r>
      <w:r w:rsidRPr="0051247E">
        <w:rPr>
          <w:rFonts w:ascii="Times New Roman" w:hAnsi="Times New Roman" w:cs="Times New Roman"/>
          <w:sz w:val="24"/>
          <w:szCs w:val="24"/>
        </w:rPr>
        <w:t xml:space="preserve"> pero que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resisten a los cambios que están teniendo lugar. Otras realizaban actos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contradecían sus objetivos oficiales, algo que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era problemático cuando todos 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miembros estaban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acuerdo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sí, pero que ahora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vuelve insoportable.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definitiva,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multilateralismo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practicaba antes,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realidad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era multilateral.</w:t>
      </w:r>
    </w:p>
    <w:p w14:paraId="356E6BAB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b/>
          <w:bCs/>
          <w:sz w:val="24"/>
          <w:szCs w:val="24"/>
        </w:rPr>
        <w:t>El G7 y la OTAN ya no funcionan en la situación actual</w:t>
      </w:r>
    </w:p>
    <w:p w14:paraId="68255CA1" w14:textId="7957D999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La coordinación política de “Occidente”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garantizaba con 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G7, mediante un conjunto de reuniones a todos los niveles donde 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elaboraba un discurso común</w:t>
      </w:r>
      <w:r w:rsidRPr="0051247E">
        <w:rPr>
          <w:rFonts w:ascii="Times New Roman" w:hAnsi="Times New Roman" w:cs="Times New Roman"/>
          <w:sz w:val="24"/>
          <w:szCs w:val="24"/>
        </w:rPr>
        <w:t>.</w:t>
      </w:r>
    </w:p>
    <w:p w14:paraId="7C5F80B3" w14:textId="174BB98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Pero, durante la reunión por videoconferencia del 24 de febrero pasado entre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jefes de Estado y/o de gobierno,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presidente de Estados Unidos, Donald Trump,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negó a firmar el comunicado final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amenazó a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demás participantes con abandonar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G7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publicaban sin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apoyo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6" w:anchor="nb1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1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</w:t>
      </w:r>
    </w:p>
    <w:p w14:paraId="76D948A9" w14:textId="5380EDCF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Desde hace un mes,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las reuniones del G7 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realizan sin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Estados Unidos</w:t>
      </w:r>
      <w:r w:rsidRPr="0051247E">
        <w:rPr>
          <w:rFonts w:ascii="Times New Roman" w:hAnsi="Times New Roman" w:cs="Times New Roman"/>
          <w:sz w:val="24"/>
          <w:szCs w:val="24"/>
        </w:rPr>
        <w:t>.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ejemplo, el 28 de marzo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estadounidense Michael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participó en el encuentro por videoconferencia que reunió a los consejeros de seguridad nacional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G7 y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realizó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presencia de un representante de Ucrania[</w:t>
      </w:r>
      <w:hyperlink r:id="rId7" w:anchor="nb2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2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</w:t>
      </w:r>
    </w:p>
    <w:p w14:paraId="08C5827E" w14:textId="015B089D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Ya se hace evidente que en este momento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hay coordinación política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“Occidente”.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consiguiente, tampoco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hay coordinación militar.</w:t>
      </w:r>
    </w:p>
    <w:p w14:paraId="1C2BE26F" w14:textId="6B546B66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Los franceses y los británicos, inicialmente compitiendo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sí y posteriormente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común acuerdo y con cierta forma de concertación, han </w:t>
      </w:r>
      <w:proofErr w:type="gramStart"/>
      <w:r w:rsidRPr="0051247E">
        <w:rPr>
          <w:rFonts w:ascii="Times New Roman" w:hAnsi="Times New Roman" w:cs="Times New Roman"/>
          <w:sz w:val="24"/>
          <w:szCs w:val="24"/>
        </w:rPr>
        <w:t>dado inicio a</w:t>
      </w:r>
      <w:proofErr w:type="gramEnd"/>
      <w:r w:rsidRPr="0051247E">
        <w:rPr>
          <w:rFonts w:ascii="Times New Roman" w:hAnsi="Times New Roman" w:cs="Times New Roman"/>
          <w:sz w:val="24"/>
          <w:szCs w:val="24"/>
        </w:rPr>
        <w:t xml:space="preserve"> una serie de encuentros entre los jefes de Estado y/o de gobierno de los países aliados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tratan de garantizar la seguridad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Europa recurriendo a los “paraguas nucleares” de Francia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Reino Unido. En la actual situación eso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puede funcionar porque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problema está 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planteado.</w:t>
      </w:r>
    </w:p>
    <w:p w14:paraId="5A9A7AD0" w14:textId="19585C22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En efecto, en esas reuniones los acontecimientos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interpretan como un desplazamiento de las fuerzas militares de Estados Unidos hacia el Extremo Oriente, cuando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realidad 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que busca 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presidente Trump es poner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fin al “Imperio estadounidense”,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y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tanto por ideología</w:t>
      </w:r>
      <w:r w:rsidRPr="0051247E">
        <w:rPr>
          <w:rFonts w:ascii="Times New Roman" w:hAnsi="Times New Roman" w:cs="Times New Roman"/>
          <w:sz w:val="24"/>
          <w:szCs w:val="24"/>
        </w:rPr>
        <w:t>–Donald Trump es un “jacksoniano”,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sea un seguidor de las ideas del 7ºpresidente </w:t>
      </w:r>
      <w:r w:rsidRPr="0051247E">
        <w:rPr>
          <w:rFonts w:ascii="Times New Roman" w:hAnsi="Times New Roman" w:cs="Times New Roman"/>
          <w:sz w:val="24"/>
          <w:szCs w:val="24"/>
        </w:rPr>
        <w:lastRenderedPageBreak/>
        <w:t>de Estados Unidos, Andrew Jackson (1829-1837)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8" w:anchor="nb3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3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como por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necesidad</w:t>
      </w:r>
      <w:r w:rsidRPr="005124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Donald Trump está tratando de manejar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crisis de la astronómica deuda estadounidense[</w:t>
      </w:r>
      <w:hyperlink r:id="rId9" w:anchor="nb4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4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</w:t>
      </w:r>
    </w:p>
    <w:p w14:paraId="73666A21" w14:textId="353EB226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Desde la perspectiva errónea de “Occidente”, para resolver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“retirada” de Estados Unidos sólo habría que incrementar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gastos militares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todos. Pero, y así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sostengo,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realidad 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trata del fin del “imperialismo estadounidense”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y,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consiguiente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problema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 el presupuesto de la alianza atlántica sino su modo de organización.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Washington ya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quiere seguir siendo “el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jefe” que da las órdenes a todos sino sólo “mostrar el camino”.</w:t>
      </w:r>
    </w:p>
    <w:p w14:paraId="3B027BC2" w14:textId="129F9BCB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Problema: si bien los Estados europeos y sus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aliados (Canadá, Australia, Corea del Sur y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Japón) obedecían todos 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Washington,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hecho es que esos aliados de Estados Unidos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se entienden entre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sí.</w:t>
      </w:r>
    </w:p>
    <w:p w14:paraId="6952A069" w14:textId="4A6E28ED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historia del continente europeo es una secuencia interminable de rivalidades, conflictos y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guerras.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única excepción es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época del Imperio romano, cuando numerosos pueblos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sometieron 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Roma para protegerse de las invasiones. Pero, después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caída de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Roma, los vikingos y los mongoles saquearon Europa. 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imperios de Carlomagno, de Carlos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V [Carlos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 de España, conocido sobre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todo como Carlos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V del Sacro Imperio Romano Germánico],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imperio de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Napoleón y el III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Reich de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Hitler siempre vivieron en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guerra.</w:t>
      </w:r>
    </w:p>
    <w:p w14:paraId="21E0BB4E" w14:textId="5DA62150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Hoy, sin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embargo,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existe un peligro inminente que incite los europeos a unirse… y precisamente por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eso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inventa la fábula de la “amenaza rusa”, como si el “Ejército Rojo” estuviese preparándose para desfilar por los Campos Elíseos.</w:t>
      </w:r>
    </w:p>
    <w:p w14:paraId="457E6D09" w14:textId="091BD624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 xml:space="preserve">Hace 2 semanas, el 19 de marzo, la RAND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 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sea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el “tanque pensante” del lobby militar-industrial estadounidense, sugería crear un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“consejo de disuasión europea”</w:t>
      </w:r>
      <w:r w:rsidR="00E0610E" w:rsidRPr="00E061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en el que estarían Reino Unido, Francia y otros Estados europeos “claves”, como Alemania y</w:t>
      </w:r>
      <w:r w:rsidR="00E0610E" w:rsidRP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Polonia[</w:t>
      </w:r>
      <w:hyperlink r:id="rId10" w:anchor="nb5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5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</w:t>
      </w:r>
    </w:p>
    <w:p w14:paraId="1E29D9F9" w14:textId="229D1F14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Pero, sin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ejércitos convencionales sólidos, las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armas estratégicas nucleares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sirven como medios de disuasión. Es un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hecho que los Estados europeos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cuentan con fuerzas armadas sólidas, 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ejércitos de Francia y Reino Unido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están concebidos para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defender su territorio nacional sino para participar en intervenciones neocoloniales, principalmente en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África.</w:t>
      </w:r>
    </w:p>
    <w:p w14:paraId="469BE7EB" w14:textId="5B5550AA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Los gigantescos medios militares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OTAN ya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son confiables. Bastaría que Estados Unidos decidiese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seguir implicando sus propios medios para que todo deje de funcionar en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OTAN.</w:t>
      </w:r>
    </w:p>
    <w:p w14:paraId="661D00A1" w14:textId="0C8860E0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datos de inteligencia que Estados Unidos aporta sobre la situación en el campo de batalla son indispensables para el funcionamiento del armamento estadounidense que los demás miembros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OTAN han comprado durante años.</w:t>
      </w:r>
    </w:p>
    <w:p w14:paraId="01AE0DAA" w14:textId="42111184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Por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otro lado, si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Estados Unidos quiere realmente no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verse implicado en un conflicto tendrá que bloquear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uso del armamento pesado que ya ha vendido, incluyendo los blindados y los aviones de guerra “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USA”. 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mecanismos de bloqueo que Estados Unidos incluyó en el armamento que fabricaba, para evitar que ciertos aliados emprendieran aventuras militares propias, se han convertido en algo que hoy los ahoga 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todos.</w:t>
      </w:r>
    </w:p>
    <w:p w14:paraId="0D4ED8D3" w14:textId="740D685E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En todo caso, lo mismo sucederá con el armamento pesado que Francia y Reino Unido venden a los demás países –ese armamento también incluye sistemas que pueden bloquear su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uso.</w:t>
      </w:r>
    </w:p>
    <w:p w14:paraId="24E0D49F" w14:textId="240097A3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lastRenderedPageBreak/>
        <w:t>Por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cierto, Francia y Reino Unido tendrán que recurrir a esos mecanismos que bloquean el uso del armamento que venden cuando, después de la derrota de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Ucrania, Polonia trate de recuperar la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Galitzia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oriental –actualmente ucraniana– o cuando Hungría quiera recuperar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t>oblast</w:t>
      </w:r>
      <w:proofErr w:type="spellEnd"/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ucraniano de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Transcarpatia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[o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Transcarpacia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]. Y ¿qué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pasará en el seno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OTAN cuando Rumania trate de recuperar Moldavia?</w:t>
      </w:r>
    </w:p>
    <w:p w14:paraId="0520A2CE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b/>
          <w:bCs/>
          <w:sz w:val="24"/>
          <w:szCs w:val="24"/>
        </w:rPr>
        <w:t>Las instituciones nacionales e intergubernamentales ahora muestran sus verdaderos rostros</w:t>
      </w:r>
    </w:p>
    <w:p w14:paraId="50125DDA" w14:textId="26130CF4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A la cabeza del Departamento de Eficacia Gubernamental (DOGE), Elon Musk está “podando” la burocracia estadounidense.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opinión pública está oyendo sus revelaciones sobre el despilfarro reinante bajo la administración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Biden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. Como buen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libertariano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 Musk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limita a reducir las proporciones del Estado central.</w:t>
      </w:r>
    </w:p>
    <w:p w14:paraId="6BA743B1" w14:textId="160191F1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Pero, amparado en ese combate,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presidente Trump está desmontando, pieza por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pieza, todos los presupuestos que mantienen el “Imperialismo estadounidense”.</w:t>
      </w:r>
    </w:p>
    <w:p w14:paraId="0ADCD2CB" w14:textId="4780BA59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Ya desmanteló la mayor parte de la USAID, la agencia de supuesta “ayuda humanitaria” que servía de pantalla a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CIA. Donald Trump arremete de la misma manera contra el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(USIP) y la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Endowment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(NED), las dos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agencias que aportan legalmente subvenciones para prolongar las actividades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CIA en el marco de los “Cinco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Ojos” (“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Five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”, la alianza de los servicios de inteligencia de los países anglosajones). Bajo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dirección de Elon Musk, el DOGE descubre nuevas agencias, cuyas actividades oscuras extendían la influencia del “Imperialismo estadounidense” 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través del mundo.</w:t>
      </w:r>
    </w:p>
    <w:p w14:paraId="548F6207" w14:textId="36E50172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incidente más reciente es el descubrimiento de la pequeña U.S.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 cuyos funcionarios cerraron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paso a los enviados del DOGE cuando estos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presentaron en sus oficinas. Los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empleados de la U.S.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incluso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atrincheraron en su sede, a sólo metros de la Casa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Blanca, en un esfuerzo por impedir que la administración supiera a qué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dedican.</w:t>
      </w:r>
    </w:p>
    <w:p w14:paraId="1BB08DCC" w14:textId="2973427A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 xml:space="preserve">En definitiva, todas las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ONGs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y todos los partidos políticos del mundo entero que recibían subvenciones del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Estado federal estadounidense van a tener que buscar nuevas fuentes de financiamiento o poner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fin a sus actividades.</w:t>
      </w:r>
    </w:p>
    <w:p w14:paraId="5F3C8A1F" w14:textId="1B5F3493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No puedo resistir el placer de contar aquí cómo todo ese montaje ya está derrumbándose fuera de Estados Unidos, incluso –y sobre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todo– en los países aliados. Por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ejemplo,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ONG francesa “Reporteros Sin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Fronteras”, que supuestamente defiende «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el</w:t>
      </w:r>
      <w:r w:rsidR="00E061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derecho de cada ser humano a tener acceso a una información libre y confiable</w:t>
      </w:r>
      <w:r w:rsidRPr="0051247E">
        <w:rPr>
          <w:rFonts w:ascii="Times New Roman" w:hAnsi="Times New Roman" w:cs="Times New Roman"/>
          <w:sz w:val="24"/>
          <w:szCs w:val="24"/>
        </w:rPr>
        <w:t>», es en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realidad una sucursal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CIA.</w:t>
      </w:r>
    </w:p>
    <w:p w14:paraId="308BBE40" w14:textId="64D609A5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“Reporteros Sin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Fronteras” (RSF)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negó a defenderme cuando fui amenazado y tuve que huir de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Francia. Pero ahora, cuando el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presidente Trump está eliminando el financiamiento de las radios y televisiones que transmitían la propaganda estadounidense al mundo entero, “Reporteros Sin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Fronteras”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asocia a los empleados de la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radio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t>Voice</w:t>
      </w:r>
      <w:proofErr w:type="spellEnd"/>
      <w:r w:rsidRPr="0051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51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t>America</w:t>
      </w:r>
      <w:proofErr w:type="spellEnd"/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(VOA) en un intento por llevar la administración Trump a los tribunales y exige que se</w:t>
      </w:r>
      <w:r w:rsidR="00E0610E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preserven los empleos de los supuestos “periodistas” de la VOA.</w:t>
      </w:r>
    </w:p>
    <w:p w14:paraId="7C0E61CE" w14:textId="03C89EDB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lastRenderedPageBreak/>
        <w:t>También en Francia, la Fundación Jean-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Jaures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 vinculada al Partido Socialista francés,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alió progresivamente con los engendros de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CIA y hoy cuenta entre sus empleados, por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ejemplo, a Rudy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Reichstadt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, fundador de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Conspiracy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 ya generosamente subvencionado por Francia. Invocando la Carta de Múnich, que precisa los deberes y los derechos de los periodistas, ese personaje nos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describe, en cerca de 300 artículos, como «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falsificadores</w:t>
      </w:r>
      <w:r w:rsidRPr="0051247E">
        <w:rPr>
          <w:rFonts w:ascii="Times New Roman" w:hAnsi="Times New Roman" w:cs="Times New Roman"/>
          <w:sz w:val="24"/>
          <w:szCs w:val="24"/>
        </w:rPr>
        <w:t>», pero sin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precisar qué hemos falsificado.</w:t>
      </w:r>
    </w:p>
    <w:p w14:paraId="4ECB23C1" w14:textId="281E2180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 xml:space="preserve">El derrumbe de todas esas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ONGs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y partidos políticos subvencionados por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Washington muestra cómo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Unión Europea reproduce ese sistema.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UE dispone, en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efecto, de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agencias comparables a la USAID, el USIP y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NED. Todos los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expertos saben desde hace mucho que la Unión Europea subvenciona esas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ONGs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para que hablen bien de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ella –y también saben que subvenciona otras para que denigren a sus adversarios–, pero sólo ahora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descubre la verdadera envergadura de esa red de propaganda.</w:t>
      </w:r>
    </w:p>
    <w:p w14:paraId="62279022" w14:textId="61E6BBF9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Por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 xml:space="preserve">ejemplo, el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Corvinus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Collegium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(MCC) húngaro acaba de publicar un estudio de Thomas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Fazi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sobre las subvenciones que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Unión Europea asigna a la propaganda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11" w:anchor="nb6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6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 Ese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estudio revela que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Unión Europea ha iniciado programas para «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combatir los discursos euroescépticos ya divulgados por las élites autocráticas</w:t>
      </w:r>
      <w:r w:rsidRPr="0051247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RevivEU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) y para «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desnacionalizar el compromiso europeo</w:t>
      </w:r>
      <w:r w:rsidRPr="0051247E">
        <w:rPr>
          <w:rFonts w:ascii="Times New Roman" w:hAnsi="Times New Roman" w:cs="Times New Roman"/>
          <w:sz w:val="24"/>
          <w:szCs w:val="24"/>
        </w:rPr>
        <w:t>» (EU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TURN 2025), programas que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añaden al financiamiento que la misma UE garantiza a ciertos “amiguitos”, como la Fundación Robert Schuman, para luchar contra la «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mitología euroescéptica y nacional-populista</w:t>
      </w:r>
      <w:r w:rsidRPr="0051247E">
        <w:rPr>
          <w:rFonts w:ascii="Times New Roman" w:hAnsi="Times New Roman" w:cs="Times New Roman"/>
          <w:sz w:val="24"/>
          <w:szCs w:val="24"/>
        </w:rPr>
        <w:t xml:space="preserve">», y el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Centre, para que hable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bien de las migraciones internacionales y hable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mal de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Rusia.</w:t>
      </w:r>
    </w:p>
    <w:p w14:paraId="22D14D35" w14:textId="767E5DFC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 xml:space="preserve">Ya se sabía, gracias a los estudios del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Centre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&amp; 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(ECLJ)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12" w:anchor="nb7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7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], que el Tribunal Europeo de Derechos Humanos (TEDH), lejos de ser imparcial, está al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servicio exclusivo de los empleados del especulador George Soros. Ahora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sabe también que la misma Unión Europea, lejos de ser una administración respetuosa de la diversidad de sus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miembros, manipula su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presupuesto en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contra de sus “ciudadanos”.</w:t>
      </w:r>
    </w:p>
    <w:p w14:paraId="528BB076" w14:textId="53A15478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Todavía no ha llegado el momento en que podamos “podar” la Unión Europea y el Consejo de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Europa. Pero ya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tiene conciencia de la deriva de la burocracia de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UE y del tipo de “justicia” que imparte el TEDH.</w:t>
      </w:r>
    </w:p>
    <w:p w14:paraId="53FD8046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b/>
          <w:bCs/>
          <w:sz w:val="24"/>
          <w:szCs w:val="24"/>
        </w:rPr>
        <w:t>Conclusión</w:t>
      </w:r>
    </w:p>
    <w:p w14:paraId="3F2EDC5D" w14:textId="0D72DEC4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El “multilateralismo” que conocimos en el seno de las instituciones de “Occidente” –el G7 y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OTAN– todavía respira, pero está paralizado. Esas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organizaciones van a desaparecer rápidamente, al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menos bajo su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forma actual. Para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sobrevivir tendrán que cambiar radicalmente.</w:t>
      </w:r>
    </w:p>
    <w:p w14:paraId="03C8BAF3" w14:textId="37A1EA5C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Igualmente, la llamada “sociedad civil”, lejos de emanar de la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ciudadanía como complemento de las instituciones democráticas, se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ve plagada de organismos híbridos que en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realidad trabajan para los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Estados, 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espaldas de los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ciudadanos y contra</w:t>
      </w:r>
      <w:r w:rsidR="00902FAB">
        <w:rPr>
          <w:rFonts w:ascii="Times New Roman" w:hAnsi="Times New Roman" w:cs="Times New Roman"/>
          <w:sz w:val="24"/>
          <w:szCs w:val="24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</w:rPr>
        <w:t>ello</w:t>
      </w:r>
      <w:r w:rsidR="00902FAB">
        <w:rPr>
          <w:rFonts w:ascii="Times New Roman" w:hAnsi="Times New Roman" w:cs="Times New Roman"/>
          <w:sz w:val="24"/>
          <w:szCs w:val="24"/>
        </w:rPr>
        <w:t>s</w:t>
      </w:r>
    </w:p>
    <w:p w14:paraId="52DFB185" w14:textId="3B7D7BC4" w:rsidR="003D62DA" w:rsidRPr="0064339E" w:rsidRDefault="0064339E" w:rsidP="00643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13" w:anchor="nb1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1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].</w:t>
      </w:r>
      <w:r w:rsidR="003D62DA" w:rsidRPr="0064339E">
        <w:rPr>
          <w:rFonts w:ascii="Times New Roman" w:hAnsi="Times New Roman" w:cs="Times New Roman"/>
          <w:sz w:val="24"/>
          <w:szCs w:val="24"/>
        </w:rPr>
        <w:t>«</w:t>
      </w:r>
      <w:hyperlink r:id="rId14" w:history="1">
        <w:r w:rsidR="003D62DA" w:rsidRPr="0064339E">
          <w:rPr>
            <w:rStyle w:val="Hipervnculo"/>
            <w:rFonts w:ascii="Times New Roman" w:hAnsi="Times New Roman" w:cs="Times New Roman"/>
            <w:sz w:val="24"/>
            <w:szCs w:val="24"/>
          </w:rPr>
          <w:t>Francia, incapaz de enfrentar el “efecto Trump”</w:t>
        </w:r>
      </w:hyperlink>
      <w:r w:rsidR="003D62DA" w:rsidRPr="0064339E">
        <w:rPr>
          <w:rFonts w:ascii="Times New Roman" w:hAnsi="Times New Roman" w:cs="Times New Roman"/>
          <w:sz w:val="24"/>
          <w:szCs w:val="24"/>
        </w:rPr>
        <w:t xml:space="preserve">», por Thierry </w:t>
      </w:r>
      <w:proofErr w:type="spellStart"/>
      <w:r w:rsidR="003D62DA" w:rsidRPr="0064339E">
        <w:rPr>
          <w:rFonts w:ascii="Times New Roman" w:hAnsi="Times New Roman" w:cs="Times New Roman"/>
          <w:sz w:val="24"/>
          <w:szCs w:val="24"/>
        </w:rPr>
        <w:t>Meyssan</w:t>
      </w:r>
      <w:proofErr w:type="spellEnd"/>
      <w:r w:rsidR="003D62DA" w:rsidRPr="0064339E">
        <w:rPr>
          <w:rFonts w:ascii="Times New Roman" w:hAnsi="Times New Roman" w:cs="Times New Roman"/>
          <w:sz w:val="24"/>
          <w:szCs w:val="24"/>
        </w:rPr>
        <w:t>,</w:t>
      </w:r>
      <w:r w:rsidR="00902FAB" w:rsidRPr="0064339E">
        <w:rPr>
          <w:rFonts w:ascii="Times New Roman" w:hAnsi="Times New Roman" w:cs="Times New Roman"/>
          <w:sz w:val="24"/>
          <w:szCs w:val="24"/>
        </w:rPr>
        <w:t xml:space="preserve"> </w:t>
      </w:r>
      <w:r w:rsidR="003D62DA" w:rsidRPr="0064339E">
        <w:rPr>
          <w:rFonts w:ascii="Times New Roman" w:hAnsi="Times New Roman" w:cs="Times New Roman"/>
          <w:i/>
          <w:iCs/>
          <w:sz w:val="24"/>
          <w:szCs w:val="24"/>
        </w:rPr>
        <w:t>Red</w:t>
      </w:r>
      <w:r w:rsidR="00902FAB" w:rsidRPr="006433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62DA" w:rsidRPr="0064339E">
        <w:rPr>
          <w:rFonts w:ascii="Times New Roman" w:hAnsi="Times New Roman" w:cs="Times New Roman"/>
          <w:i/>
          <w:iCs/>
          <w:sz w:val="24"/>
          <w:szCs w:val="24"/>
        </w:rPr>
        <w:t>Voltaire</w:t>
      </w:r>
      <w:r w:rsidR="003D62DA" w:rsidRPr="0064339E">
        <w:rPr>
          <w:rFonts w:ascii="Times New Roman" w:hAnsi="Times New Roman" w:cs="Times New Roman"/>
          <w:sz w:val="24"/>
          <w:szCs w:val="24"/>
        </w:rPr>
        <w:t>, 25 de febrero de</w:t>
      </w:r>
      <w:r w:rsidR="00902FAB" w:rsidRPr="0064339E">
        <w:rPr>
          <w:rFonts w:ascii="Times New Roman" w:hAnsi="Times New Roman" w:cs="Times New Roman"/>
          <w:sz w:val="24"/>
          <w:szCs w:val="24"/>
        </w:rPr>
        <w:t xml:space="preserve"> </w:t>
      </w:r>
      <w:r w:rsidR="003D62DA" w:rsidRPr="0064339E">
        <w:rPr>
          <w:rFonts w:ascii="Times New Roman" w:hAnsi="Times New Roman" w:cs="Times New Roman"/>
          <w:sz w:val="24"/>
          <w:szCs w:val="24"/>
        </w:rPr>
        <w:t>2025.</w:t>
      </w:r>
    </w:p>
    <w:p w14:paraId="6AAA287C" w14:textId="638F94D5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47E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15" w:anchor="nh2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lang w:val="en-US"/>
          </w:rPr>
          <w:t>2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902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47E">
        <w:rPr>
          <w:rFonts w:ascii="Times New Roman" w:hAnsi="Times New Roman" w:cs="Times New Roman"/>
          <w:sz w:val="24"/>
          <w:szCs w:val="24"/>
          <w:lang w:val="en-US"/>
        </w:rPr>
        <w:t>“</w:t>
      </w:r>
      <w:hyperlink r:id="rId16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Andriy Yermak Held a Conversation with National Security Advisors to G7 Leaders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”, Presidencia de </w:t>
      </w:r>
      <w:proofErr w:type="spellStart"/>
      <w:r w:rsidRPr="0051247E">
        <w:rPr>
          <w:rFonts w:ascii="Times New Roman" w:hAnsi="Times New Roman" w:cs="Times New Roman"/>
          <w:sz w:val="24"/>
          <w:szCs w:val="24"/>
          <w:lang w:val="en-US"/>
        </w:rPr>
        <w:t>Ucrania</w:t>
      </w:r>
      <w:proofErr w:type="spellEnd"/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, 28 de </w:t>
      </w:r>
      <w:proofErr w:type="spellStart"/>
      <w:r w:rsidRPr="0051247E">
        <w:rPr>
          <w:rFonts w:ascii="Times New Roman" w:hAnsi="Times New Roman" w:cs="Times New Roman"/>
          <w:sz w:val="24"/>
          <w:szCs w:val="24"/>
          <w:lang w:val="en-US"/>
        </w:rPr>
        <w:t>marzo</w:t>
      </w:r>
      <w:proofErr w:type="spellEnd"/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 de 2025.</w:t>
      </w:r>
    </w:p>
    <w:p w14:paraId="1CE00FD7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lastRenderedPageBreak/>
        <w:t>[</w:t>
      </w:r>
      <w:hyperlink r:id="rId17" w:anchor="nh3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3</w:t>
        </w:r>
      </w:hyperlink>
      <w:r w:rsidRPr="0051247E">
        <w:rPr>
          <w:rFonts w:ascii="Times New Roman" w:hAnsi="Times New Roman" w:cs="Times New Roman"/>
          <w:sz w:val="24"/>
          <w:szCs w:val="24"/>
        </w:rPr>
        <w:t xml:space="preserve">] «Errores de interpretación sobre la evolución de Estados Unidos», por Thierry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Meyssan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 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Red Voltaire</w:t>
      </w:r>
      <w:r w:rsidRPr="0051247E">
        <w:rPr>
          <w:rFonts w:ascii="Times New Roman" w:hAnsi="Times New Roman" w:cs="Times New Roman"/>
          <w:sz w:val="24"/>
          <w:szCs w:val="24"/>
        </w:rPr>
        <w:t>, </w:t>
      </w:r>
      <w:hyperlink r:id="rId18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Primera parte</w:t>
        </w:r>
      </w:hyperlink>
      <w:r w:rsidRPr="0051247E">
        <w:rPr>
          <w:rFonts w:ascii="Times New Roman" w:hAnsi="Times New Roman" w:cs="Times New Roman"/>
          <w:sz w:val="24"/>
          <w:szCs w:val="24"/>
        </w:rPr>
        <w:t>, 28 de enero de 2025; </w:t>
      </w:r>
      <w:hyperlink r:id="rId19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Segunda parte</w:t>
        </w:r>
      </w:hyperlink>
      <w:r w:rsidRPr="0051247E">
        <w:rPr>
          <w:rFonts w:ascii="Times New Roman" w:hAnsi="Times New Roman" w:cs="Times New Roman"/>
          <w:sz w:val="24"/>
          <w:szCs w:val="24"/>
        </w:rPr>
        <w:t>, 4 de febrero de 2025.</w:t>
      </w:r>
    </w:p>
    <w:p w14:paraId="5ACC6912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20" w:anchor="nh4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4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 «</w:t>
      </w:r>
      <w:hyperlink r:id="rId21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¿Está Donald Trump haciendo control de daños ante el posible derrumbe del “imperio estadounidense”?</w:t>
        </w:r>
      </w:hyperlink>
      <w:r w:rsidRPr="0051247E">
        <w:rPr>
          <w:rFonts w:ascii="Times New Roman" w:hAnsi="Times New Roman" w:cs="Times New Roman"/>
          <w:sz w:val="24"/>
          <w:szCs w:val="24"/>
        </w:rPr>
        <w:t xml:space="preserve">», por Thierry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Meyssan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, </w: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t>Red Voltaire</w:t>
      </w:r>
      <w:r w:rsidRPr="0051247E">
        <w:rPr>
          <w:rFonts w:ascii="Times New Roman" w:hAnsi="Times New Roman" w:cs="Times New Roman"/>
          <w:sz w:val="24"/>
          <w:szCs w:val="24"/>
        </w:rPr>
        <w:t>, 11 de marzo de 2025.</w:t>
      </w:r>
    </w:p>
    <w:p w14:paraId="6EE7B9B1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47E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22" w:anchor="nh5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lang w:val="en-US"/>
          </w:rPr>
          <w:t>5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>] “</w:t>
      </w:r>
      <w:hyperlink r:id="rId23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Nuclear Deterrence: Can Britain and France Take on America’s Role in Defending Europe Against Russian Aggression?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”, RAND Corporation, 19 de </w:t>
      </w:r>
      <w:proofErr w:type="spellStart"/>
      <w:r w:rsidRPr="0051247E">
        <w:rPr>
          <w:rFonts w:ascii="Times New Roman" w:hAnsi="Times New Roman" w:cs="Times New Roman"/>
          <w:sz w:val="24"/>
          <w:szCs w:val="24"/>
          <w:lang w:val="en-US"/>
        </w:rPr>
        <w:t>marzo</w:t>
      </w:r>
      <w:proofErr w:type="spellEnd"/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 de 2025.</w:t>
      </w:r>
    </w:p>
    <w:p w14:paraId="4ACBB98E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47E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24" w:anchor="nh6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lang w:val="en-US"/>
          </w:rPr>
          <w:t>6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>] </w:t>
      </w:r>
      <w:hyperlink r:id="rId25" w:history="1">
        <w:r w:rsidRPr="0051247E">
          <w:rPr>
            <w:rStyle w:val="Hipervnculo"/>
            <w:rFonts w:ascii="Times New Roman" w:hAnsi="Times New Roman" w:cs="Times New Roman"/>
            <w:i/>
            <w:iCs/>
            <w:sz w:val="24"/>
            <w:szCs w:val="24"/>
            <w:lang w:val="en-US"/>
          </w:rPr>
          <w:t>The EU’s propaganda machine: How the EU funds NGOs to promote itself</w:t>
        </w:r>
      </w:hyperlink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, Thomas Fazi, </w:t>
      </w:r>
      <w:proofErr w:type="spellStart"/>
      <w:r w:rsidRPr="0051247E">
        <w:rPr>
          <w:rFonts w:ascii="Times New Roman" w:hAnsi="Times New Roman" w:cs="Times New Roman"/>
          <w:sz w:val="24"/>
          <w:szCs w:val="24"/>
          <w:lang w:val="en-US"/>
        </w:rPr>
        <w:t>marzo</w:t>
      </w:r>
      <w:proofErr w:type="spellEnd"/>
      <w:r w:rsidRPr="0051247E">
        <w:rPr>
          <w:rFonts w:ascii="Times New Roman" w:hAnsi="Times New Roman" w:cs="Times New Roman"/>
          <w:sz w:val="24"/>
          <w:szCs w:val="24"/>
          <w:lang w:val="en-US"/>
        </w:rPr>
        <w:t xml:space="preserve"> de 2025.</w:t>
      </w:r>
    </w:p>
    <w:p w14:paraId="049A58FA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[</w:t>
      </w:r>
      <w:hyperlink r:id="rId26" w:anchor="nh7" w:history="1">
        <w:r w:rsidRPr="0051247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7</w:t>
        </w:r>
      </w:hyperlink>
      <w:r w:rsidRPr="0051247E">
        <w:rPr>
          <w:rFonts w:ascii="Times New Roman" w:hAnsi="Times New Roman" w:cs="Times New Roman"/>
          <w:sz w:val="24"/>
          <w:szCs w:val="24"/>
        </w:rPr>
        <w:t>] </w:t>
      </w:r>
      <w:hyperlink r:id="rId27" w:history="1">
        <w:r w:rsidRPr="0051247E">
          <w:rPr>
            <w:rStyle w:val="Hipervnculo"/>
            <w:rFonts w:ascii="Times New Roman" w:hAnsi="Times New Roman" w:cs="Times New Roman"/>
            <w:i/>
            <w:iCs/>
            <w:sz w:val="24"/>
            <w:szCs w:val="24"/>
          </w:rPr>
          <w:t xml:space="preserve">Les ONG et les </w:t>
        </w:r>
        <w:proofErr w:type="spellStart"/>
        <w:r w:rsidRPr="0051247E">
          <w:rPr>
            <w:rStyle w:val="Hipervnculo"/>
            <w:rFonts w:ascii="Times New Roman" w:hAnsi="Times New Roman" w:cs="Times New Roman"/>
            <w:i/>
            <w:iCs/>
            <w:sz w:val="24"/>
            <w:szCs w:val="24"/>
          </w:rPr>
          <w:t>juges</w:t>
        </w:r>
        <w:proofErr w:type="spellEnd"/>
        <w:r w:rsidRPr="0051247E">
          <w:rPr>
            <w:rStyle w:val="Hipervnculo"/>
            <w:rFonts w:ascii="Times New Roman" w:hAnsi="Times New Roman" w:cs="Times New Roman"/>
            <w:i/>
            <w:iCs/>
            <w:sz w:val="24"/>
            <w:szCs w:val="24"/>
          </w:rPr>
          <w:t xml:space="preserve"> de la CEDH (2009-2019)</w:t>
        </w:r>
      </w:hyperlink>
      <w:r w:rsidRPr="0051247E">
        <w:rPr>
          <w:rFonts w:ascii="Times New Roman" w:hAnsi="Times New Roman" w:cs="Times New Roman"/>
          <w:sz w:val="24"/>
          <w:szCs w:val="24"/>
        </w:rPr>
        <w:t> y </w:t>
      </w:r>
      <w:proofErr w:type="spellStart"/>
      <w:r w:rsidRPr="0051247E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instrText>HYPERLINK "https://www.voltairenet.org/IMG/pdf/rapport_eclj_l_impartialite_de_la_cedh_pr_oblemes_et_recommandations_avril_2023.pdf"</w:instrText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</w:r>
      <w:r w:rsidRPr="0051247E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51247E">
        <w:rPr>
          <w:rStyle w:val="Hipervnculo"/>
          <w:rFonts w:ascii="Times New Roman" w:hAnsi="Times New Roman" w:cs="Times New Roman"/>
          <w:i/>
          <w:iCs/>
          <w:sz w:val="24"/>
          <w:szCs w:val="24"/>
        </w:rPr>
        <w:t>L’impartialité</w:t>
      </w:r>
      <w:proofErr w:type="spellEnd"/>
      <w:r w:rsidRPr="0051247E">
        <w:rPr>
          <w:rStyle w:val="Hipervnculo"/>
          <w:rFonts w:ascii="Times New Roman" w:hAnsi="Times New Roman" w:cs="Times New Roman"/>
          <w:i/>
          <w:iCs/>
          <w:sz w:val="24"/>
          <w:szCs w:val="24"/>
        </w:rPr>
        <w:t xml:space="preserve"> de la CEDH – </w:t>
      </w:r>
      <w:proofErr w:type="spellStart"/>
      <w:r w:rsidRPr="0051247E">
        <w:rPr>
          <w:rStyle w:val="Hipervnculo"/>
          <w:rFonts w:ascii="Times New Roman" w:hAnsi="Times New Roman" w:cs="Times New Roman"/>
          <w:i/>
          <w:iCs/>
          <w:sz w:val="24"/>
          <w:szCs w:val="24"/>
        </w:rPr>
        <w:t>Problèmes</w:t>
      </w:r>
      <w:proofErr w:type="spellEnd"/>
      <w:r w:rsidRPr="0051247E">
        <w:rPr>
          <w:rStyle w:val="Hipervnculo"/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51247E">
        <w:rPr>
          <w:rStyle w:val="Hipervnculo"/>
          <w:rFonts w:ascii="Times New Roman" w:hAnsi="Times New Roman" w:cs="Times New Roman"/>
          <w:i/>
          <w:iCs/>
          <w:sz w:val="24"/>
          <w:szCs w:val="24"/>
        </w:rPr>
        <w:t>Recommandations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fldChar w:fldCharType="end"/>
      </w:r>
      <w:r w:rsidRPr="0051247E">
        <w:rPr>
          <w:rFonts w:ascii="Times New Roman" w:hAnsi="Times New Roman" w:cs="Times New Roman"/>
          <w:sz w:val="24"/>
          <w:szCs w:val="24"/>
        </w:rPr>
        <w:t xml:space="preserve">, 2023,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Gregor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Puppinck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, Centre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européen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droit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51247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51247E">
        <w:rPr>
          <w:rFonts w:ascii="Times New Roman" w:hAnsi="Times New Roman" w:cs="Times New Roman"/>
          <w:sz w:val="24"/>
          <w:szCs w:val="24"/>
        </w:rPr>
        <w:t>.</w:t>
      </w:r>
    </w:p>
    <w:p w14:paraId="305420E0" w14:textId="77777777" w:rsidR="003D62DA" w:rsidRPr="0051247E" w:rsidRDefault="003D62DA" w:rsidP="003D6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7E">
        <w:rPr>
          <w:rFonts w:ascii="Times New Roman" w:hAnsi="Times New Roman" w:cs="Times New Roman"/>
          <w:sz w:val="24"/>
          <w:szCs w:val="24"/>
        </w:rPr>
        <w:t>Fuente: </w:t>
      </w:r>
      <w:hyperlink r:id="rId28" w:history="1">
        <w:r w:rsidRPr="0051247E">
          <w:rPr>
            <w:rStyle w:val="Hipervnculo"/>
            <w:rFonts w:ascii="Times New Roman" w:hAnsi="Times New Roman" w:cs="Times New Roman"/>
            <w:sz w:val="24"/>
            <w:szCs w:val="24"/>
          </w:rPr>
          <w:t>Red Voltaire</w:t>
        </w:r>
      </w:hyperlink>
    </w:p>
    <w:p w14:paraId="3630914A" w14:textId="77777777" w:rsidR="003B5A23" w:rsidRDefault="003B5A23"/>
    <w:sectPr w:rsidR="003B5A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F50"/>
    <w:multiLevelType w:val="hybridMultilevel"/>
    <w:tmpl w:val="74787FBA"/>
    <w:lvl w:ilvl="0" w:tplc="6540B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4536"/>
    <w:multiLevelType w:val="hybridMultilevel"/>
    <w:tmpl w:val="840C5E8C"/>
    <w:lvl w:ilvl="0" w:tplc="44D04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0779">
    <w:abstractNumId w:val="1"/>
  </w:num>
  <w:num w:numId="2" w16cid:durableId="5786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DA"/>
    <w:rsid w:val="00124971"/>
    <w:rsid w:val="002044C5"/>
    <w:rsid w:val="002624E0"/>
    <w:rsid w:val="002E5768"/>
    <w:rsid w:val="003B5A23"/>
    <w:rsid w:val="003D62DA"/>
    <w:rsid w:val="0064339E"/>
    <w:rsid w:val="00862622"/>
    <w:rsid w:val="00902FAB"/>
    <w:rsid w:val="00916089"/>
    <w:rsid w:val="009F583E"/>
    <w:rsid w:val="00A13EBB"/>
    <w:rsid w:val="00CA31B5"/>
    <w:rsid w:val="00E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A334"/>
  <w15:chartTrackingRefBased/>
  <w15:docId w15:val="{3455CA03-1903-48A7-8E31-C1BFC497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2DA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2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2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2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2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2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2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2D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62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2DA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62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2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2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D62D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tairenet.org/article221995.html" TargetMode="External"/><Relationship Id="rId13" Type="http://schemas.openxmlformats.org/officeDocument/2006/relationships/hyperlink" Target="https://www.voltairenet.org/article221995.html" TargetMode="External"/><Relationship Id="rId18" Type="http://schemas.openxmlformats.org/officeDocument/2006/relationships/hyperlink" Target="https://www.voltairenet.org/article221746.html" TargetMode="External"/><Relationship Id="rId26" Type="http://schemas.openxmlformats.org/officeDocument/2006/relationships/hyperlink" Target="https://www.voltairenet.org/article22199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oltairenet.org/article221902.html" TargetMode="External"/><Relationship Id="rId7" Type="http://schemas.openxmlformats.org/officeDocument/2006/relationships/hyperlink" Target="https://www.voltairenet.org/article221995.html" TargetMode="External"/><Relationship Id="rId12" Type="http://schemas.openxmlformats.org/officeDocument/2006/relationships/hyperlink" Target="https://www.voltairenet.org/article221995.html" TargetMode="External"/><Relationship Id="rId17" Type="http://schemas.openxmlformats.org/officeDocument/2006/relationships/hyperlink" Target="https://www.voltairenet.org/article221995.html" TargetMode="External"/><Relationship Id="rId25" Type="http://schemas.openxmlformats.org/officeDocument/2006/relationships/hyperlink" Target="https://www.voltairenet.org/IMG/pdf/the_eu_s_propaganda_machine-_how_the_eu_funds_ngos_to_promote_itsel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sident.gov.ua/en/news/andrij-yermak-proviv-rozmovu-z-radnikami-z-pitan-nacionalnoy-96905" TargetMode="External"/><Relationship Id="rId20" Type="http://schemas.openxmlformats.org/officeDocument/2006/relationships/hyperlink" Target="https://www.voltairenet.org/article221995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oltairenet.org/article221995.html" TargetMode="External"/><Relationship Id="rId11" Type="http://schemas.openxmlformats.org/officeDocument/2006/relationships/hyperlink" Target="https://www.voltairenet.org/article221995.html" TargetMode="External"/><Relationship Id="rId24" Type="http://schemas.openxmlformats.org/officeDocument/2006/relationships/hyperlink" Target="https://www.voltairenet.org/article221995.html" TargetMode="External"/><Relationship Id="rId5" Type="http://schemas.openxmlformats.org/officeDocument/2006/relationships/hyperlink" Target="https://www.voltairenet.org/" TargetMode="External"/><Relationship Id="rId15" Type="http://schemas.openxmlformats.org/officeDocument/2006/relationships/hyperlink" Target="https://www.voltairenet.org/article221995.html" TargetMode="External"/><Relationship Id="rId23" Type="http://schemas.openxmlformats.org/officeDocument/2006/relationships/hyperlink" Target="https://www.rand.org/pubs/commentary/2025/03/nuclear-deterrence-can-britain-and-france-take-on-americas.html" TargetMode="External"/><Relationship Id="rId28" Type="http://schemas.openxmlformats.org/officeDocument/2006/relationships/hyperlink" Target="https://www.voltairenet.org/" TargetMode="External"/><Relationship Id="rId10" Type="http://schemas.openxmlformats.org/officeDocument/2006/relationships/hyperlink" Target="https://www.voltairenet.org/article221995.html" TargetMode="External"/><Relationship Id="rId19" Type="http://schemas.openxmlformats.org/officeDocument/2006/relationships/hyperlink" Target="https://www.voltairenet.org/article2217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ltairenet.org/article221995.html" TargetMode="External"/><Relationship Id="rId14" Type="http://schemas.openxmlformats.org/officeDocument/2006/relationships/hyperlink" Target="https://www.voltairenet.org/article221853.html" TargetMode="External"/><Relationship Id="rId22" Type="http://schemas.openxmlformats.org/officeDocument/2006/relationships/hyperlink" Target="https://www.voltairenet.org/article221995.html" TargetMode="External"/><Relationship Id="rId27" Type="http://schemas.openxmlformats.org/officeDocument/2006/relationships/hyperlink" Target="https://www.voltairenet.org/IMG/pdf/les_ong_et_les_juges_de_la_cedh_2009-2019_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2371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Hidalgo</dc:creator>
  <cp:keywords/>
  <dc:description/>
  <cp:lastModifiedBy>Rosario Hermano</cp:lastModifiedBy>
  <cp:revision>2</cp:revision>
  <dcterms:created xsi:type="dcterms:W3CDTF">2025-04-07T19:36:00Z</dcterms:created>
  <dcterms:modified xsi:type="dcterms:W3CDTF">2025-04-07T19:36:00Z</dcterms:modified>
</cp:coreProperties>
</file>