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225" w:type="dxa"/>
        <w:jc w:val="center"/>
        <w:tblCellSpacing w:w="0" w:type="dxa"/>
        <w:shd w:val="clear" w:color="auto" w:fill="444545"/>
        <w:tblCellMar>
          <w:left w:w="0" w:type="dxa"/>
          <w:right w:w="0" w:type="dxa"/>
        </w:tblCellMar>
        <w:tblLook w:val="04A0" w:firstRow="1" w:lastRow="0" w:firstColumn="1" w:lastColumn="0" w:noHBand="0" w:noVBand="1"/>
      </w:tblPr>
      <w:tblGrid>
        <w:gridCol w:w="12225"/>
      </w:tblGrid>
      <w:tr w:rsidR="004A451C" w:rsidRPr="004A451C" w14:paraId="54C8D4C8" w14:textId="77777777" w:rsidTr="004A451C">
        <w:trPr>
          <w:tblCellSpacing w:w="0" w:type="dxa"/>
          <w:jc w:val="center"/>
        </w:trPr>
        <w:tc>
          <w:tcPr>
            <w:tcW w:w="12225" w:type="dxa"/>
            <w:tcBorders>
              <w:top w:val="single" w:sz="36" w:space="0" w:color="F6B21D"/>
              <w:left w:val="nil"/>
              <w:bottom w:val="nil"/>
              <w:right w:val="nil"/>
            </w:tcBorders>
            <w:shd w:val="clear" w:color="auto" w:fill="FEFFFF"/>
            <w:vAlign w:val="center"/>
            <w:hideMark/>
          </w:tcPr>
          <w:tbl>
            <w:tblPr>
              <w:tblpPr w:leftFromText="45" w:rightFromText="45" w:vertAnchor="text"/>
              <w:tblW w:w="12225" w:type="dxa"/>
              <w:tblCellSpacing w:w="0" w:type="dxa"/>
              <w:tblCellMar>
                <w:left w:w="0" w:type="dxa"/>
                <w:right w:w="0" w:type="dxa"/>
              </w:tblCellMar>
              <w:tblLook w:val="04A0" w:firstRow="1" w:lastRow="0" w:firstColumn="1" w:lastColumn="0" w:noHBand="0" w:noVBand="1"/>
            </w:tblPr>
            <w:tblGrid>
              <w:gridCol w:w="8533"/>
              <w:gridCol w:w="3692"/>
            </w:tblGrid>
            <w:tr w:rsidR="004A451C" w:rsidRPr="004A451C" w14:paraId="1D414DD9" w14:textId="77777777">
              <w:trPr>
                <w:trHeight w:val="2415"/>
                <w:tblCellSpacing w:w="0" w:type="dxa"/>
              </w:trPr>
              <w:tc>
                <w:tcPr>
                  <w:tcW w:w="7905" w:type="dxa"/>
                  <w:tcBorders>
                    <w:top w:val="nil"/>
                    <w:left w:val="nil"/>
                    <w:bottom w:val="nil"/>
                    <w:right w:val="nil"/>
                  </w:tcBorders>
                  <w:shd w:val="clear" w:color="auto" w:fill="auto"/>
                  <w:tcMar>
                    <w:top w:w="300" w:type="dxa"/>
                    <w:left w:w="225" w:type="dxa"/>
                    <w:bottom w:w="300" w:type="dxa"/>
                    <w:right w:w="225"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2310"/>
                  </w:tblGrid>
                  <w:tr w:rsidR="004A451C" w:rsidRPr="004A451C" w14:paraId="6E43F4ED" w14:textId="77777777">
                    <w:trPr>
                      <w:tblCellSpacing w:w="0" w:type="dxa"/>
                    </w:trPr>
                    <w:tc>
                      <w:tcPr>
                        <w:tcW w:w="0" w:type="auto"/>
                        <w:tcMar>
                          <w:top w:w="30" w:type="dxa"/>
                          <w:left w:w="3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250"/>
                        </w:tblGrid>
                        <w:tr w:rsidR="004A451C" w:rsidRPr="004A451C" w14:paraId="1BF2BE8E" w14:textId="77777777">
                          <w:trPr>
                            <w:tblCellSpacing w:w="0" w:type="dxa"/>
                            <w:jc w:val="center"/>
                          </w:trPr>
                          <w:tc>
                            <w:tcPr>
                              <w:tcW w:w="0" w:type="auto"/>
                              <w:tcBorders>
                                <w:top w:val="nil"/>
                                <w:left w:val="nil"/>
                                <w:bottom w:val="nil"/>
                                <w:right w:val="nil"/>
                              </w:tcBorders>
                              <w:shd w:val="clear" w:color="auto" w:fill="auto"/>
                              <w:vAlign w:val="center"/>
                              <w:hideMark/>
                            </w:tcPr>
                            <w:p w14:paraId="554039B5" w14:textId="77777777" w:rsidR="004A451C" w:rsidRPr="004A451C" w:rsidRDefault="004A451C" w:rsidP="004A451C">
                              <w:pPr>
                                <w:spacing w:after="0" w:line="240" w:lineRule="auto"/>
                                <w:rPr>
                                  <w:rFonts w:ascii="Times New Roman" w:eastAsia="Times New Roman" w:hAnsi="Times New Roman" w:cs="Times New Roman"/>
                                  <w:kern w:val="0"/>
                                  <w:sz w:val="24"/>
                                  <w:szCs w:val="24"/>
                                  <w:lang w:eastAsia="es-UY"/>
                                  <w14:ligatures w14:val="none"/>
                                </w:rPr>
                              </w:pPr>
                              <w:r w:rsidRPr="004A451C">
                                <w:rPr>
                                  <w:rFonts w:ascii="Times New Roman" w:eastAsia="Times New Roman" w:hAnsi="Times New Roman" w:cs="Times New Roman"/>
                                  <w:noProof/>
                                  <w:color w:val="1155CC"/>
                                  <w:kern w:val="0"/>
                                  <w:sz w:val="24"/>
                                  <w:szCs w:val="24"/>
                                  <w:lang w:eastAsia="es-UY"/>
                                  <w14:ligatures w14:val="none"/>
                                </w:rPr>
                                <w:drawing>
                                  <wp:inline distT="0" distB="0" distL="0" distR="0" wp14:anchorId="0B9F9C05" wp14:editId="5FA8DB31">
                                    <wp:extent cx="1428750" cy="1111250"/>
                                    <wp:effectExtent l="0" t="0" r="0" b="0"/>
                                    <wp:docPr id="1" name="Imagen 6" descr="Imagen que contiene luz&#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descr="Imagen que contiene luz&#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111250"/>
                                            </a:xfrm>
                                            <a:prstGeom prst="rect">
                                              <a:avLst/>
                                            </a:prstGeom>
                                            <a:noFill/>
                                            <a:ln>
                                              <a:noFill/>
                                            </a:ln>
                                          </pic:spPr>
                                        </pic:pic>
                                      </a:graphicData>
                                    </a:graphic>
                                  </wp:inline>
                                </w:drawing>
                              </w:r>
                            </w:p>
                          </w:tc>
                        </w:tr>
                      </w:tbl>
                      <w:p w14:paraId="4A851358" w14:textId="77777777" w:rsidR="004A451C" w:rsidRPr="004A451C" w:rsidRDefault="004A451C" w:rsidP="004A451C">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40181FC2" w14:textId="77777777" w:rsidR="004A451C" w:rsidRPr="004A451C" w:rsidRDefault="004A451C" w:rsidP="004A451C">
                  <w:pPr>
                    <w:spacing w:after="0" w:line="240" w:lineRule="auto"/>
                    <w:rPr>
                      <w:rFonts w:ascii="Times New Roman" w:eastAsia="Times New Roman" w:hAnsi="Times New Roman" w:cs="Times New Roman"/>
                      <w:kern w:val="0"/>
                      <w:sz w:val="24"/>
                      <w:szCs w:val="24"/>
                      <w:lang w:eastAsia="es-UY"/>
                      <w14:ligatures w14:val="none"/>
                    </w:rPr>
                  </w:pPr>
                </w:p>
              </w:tc>
              <w:tc>
                <w:tcPr>
                  <w:tcW w:w="3420" w:type="dxa"/>
                  <w:tcBorders>
                    <w:top w:val="nil"/>
                    <w:left w:val="nil"/>
                    <w:bottom w:val="nil"/>
                    <w:right w:val="nil"/>
                  </w:tcBorders>
                  <w:shd w:val="clear" w:color="auto" w:fill="auto"/>
                  <w:tcMar>
                    <w:top w:w="300" w:type="dxa"/>
                    <w:left w:w="225" w:type="dxa"/>
                    <w:bottom w:w="300" w:type="dxa"/>
                    <w:right w:w="225" w:type="dxa"/>
                  </w:tcMar>
                  <w:vAlign w:val="bottom"/>
                  <w:hideMark/>
                </w:tcPr>
                <w:tbl>
                  <w:tblPr>
                    <w:tblW w:w="0" w:type="auto"/>
                    <w:jc w:val="center"/>
                    <w:tblCellSpacing w:w="0" w:type="dxa"/>
                    <w:tblCellMar>
                      <w:left w:w="0" w:type="dxa"/>
                      <w:right w:w="0" w:type="dxa"/>
                    </w:tblCellMar>
                    <w:tblLook w:val="04A0" w:firstRow="1" w:lastRow="0" w:firstColumn="1" w:lastColumn="0" w:noHBand="0" w:noVBand="1"/>
                  </w:tblPr>
                  <w:tblGrid>
                    <w:gridCol w:w="81"/>
                    <w:gridCol w:w="81"/>
                    <w:gridCol w:w="81"/>
                    <w:gridCol w:w="6"/>
                  </w:tblGrid>
                  <w:tr w:rsidR="004A451C" w:rsidRPr="004A451C" w14:paraId="2BC1BC32" w14:textId="77777777">
                    <w:trPr>
                      <w:tblCellSpacing w:w="0" w:type="dxa"/>
                      <w:jc w:val="center"/>
                    </w:trPr>
                    <w:tc>
                      <w:tcPr>
                        <w:tcW w:w="0" w:type="auto"/>
                        <w:tcMar>
                          <w:top w:w="0" w:type="dxa"/>
                          <w:left w:w="0" w:type="dxa"/>
                          <w:bottom w:w="0" w:type="dxa"/>
                          <w:right w:w="75" w:type="dxa"/>
                        </w:tcMar>
                        <w:vAlign w:val="center"/>
                        <w:hideMark/>
                      </w:tcPr>
                      <w:p w14:paraId="78873276" w14:textId="6BEDE221" w:rsidR="004A451C" w:rsidRPr="004A451C" w:rsidRDefault="004A451C" w:rsidP="004A451C">
                        <w:pPr>
                          <w:spacing w:after="0" w:line="240" w:lineRule="auto"/>
                          <w:rPr>
                            <w:rFonts w:ascii="Times New Roman" w:eastAsia="Times New Roman" w:hAnsi="Times New Roman" w:cs="Times New Roman"/>
                            <w:kern w:val="0"/>
                            <w:sz w:val="24"/>
                            <w:szCs w:val="24"/>
                            <w:lang w:eastAsia="es-UY"/>
                            <w14:ligatures w14:val="none"/>
                          </w:rPr>
                        </w:pPr>
                      </w:p>
                    </w:tc>
                    <w:tc>
                      <w:tcPr>
                        <w:tcW w:w="0" w:type="auto"/>
                        <w:tcMar>
                          <w:top w:w="0" w:type="dxa"/>
                          <w:left w:w="0" w:type="dxa"/>
                          <w:bottom w:w="0" w:type="dxa"/>
                          <w:right w:w="75" w:type="dxa"/>
                        </w:tcMar>
                        <w:vAlign w:val="center"/>
                        <w:hideMark/>
                      </w:tcPr>
                      <w:p w14:paraId="75A7C2AA" w14:textId="6A23D41D" w:rsidR="004A451C" w:rsidRPr="004A451C" w:rsidRDefault="004A451C" w:rsidP="004A451C">
                        <w:pPr>
                          <w:spacing w:after="0" w:line="240" w:lineRule="auto"/>
                          <w:rPr>
                            <w:rFonts w:ascii="Times New Roman" w:eastAsia="Times New Roman" w:hAnsi="Times New Roman" w:cs="Times New Roman"/>
                            <w:kern w:val="0"/>
                            <w:sz w:val="24"/>
                            <w:szCs w:val="24"/>
                            <w:lang w:eastAsia="es-UY"/>
                            <w14:ligatures w14:val="none"/>
                          </w:rPr>
                        </w:pPr>
                      </w:p>
                    </w:tc>
                    <w:tc>
                      <w:tcPr>
                        <w:tcW w:w="0" w:type="auto"/>
                        <w:tcMar>
                          <w:top w:w="0" w:type="dxa"/>
                          <w:left w:w="0" w:type="dxa"/>
                          <w:bottom w:w="0" w:type="dxa"/>
                          <w:right w:w="75" w:type="dxa"/>
                        </w:tcMar>
                        <w:vAlign w:val="center"/>
                        <w:hideMark/>
                      </w:tcPr>
                      <w:p w14:paraId="3FE3DFE1" w14:textId="7B8D564A" w:rsidR="004A451C" w:rsidRPr="004A451C" w:rsidRDefault="004A451C" w:rsidP="004A451C">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p w14:paraId="241098C6" w14:textId="2FD593DA" w:rsidR="004A451C" w:rsidRPr="004A451C" w:rsidRDefault="004A451C" w:rsidP="004A451C">
                        <w:pPr>
                          <w:spacing w:after="0" w:line="240" w:lineRule="auto"/>
                          <w:rPr>
                            <w:rFonts w:ascii="Times New Roman" w:eastAsia="Times New Roman" w:hAnsi="Times New Roman" w:cs="Times New Roman"/>
                            <w:kern w:val="0"/>
                            <w:sz w:val="24"/>
                            <w:szCs w:val="24"/>
                            <w:lang w:eastAsia="es-UY"/>
                            <w14:ligatures w14:val="none"/>
                          </w:rPr>
                        </w:pPr>
                      </w:p>
                    </w:tc>
                  </w:tr>
                </w:tbl>
                <w:p w14:paraId="425DA2F4" w14:textId="77777777" w:rsidR="004A451C" w:rsidRPr="004A451C" w:rsidRDefault="004A451C" w:rsidP="004A451C">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D544430" w14:textId="77777777" w:rsidR="004A451C" w:rsidRPr="004A451C" w:rsidRDefault="004A451C" w:rsidP="004A451C">
            <w:pPr>
              <w:spacing w:after="0" w:line="240" w:lineRule="auto"/>
              <w:rPr>
                <w:rFonts w:ascii="Arial" w:eastAsia="Times New Roman" w:hAnsi="Arial" w:cs="Arial"/>
                <w:color w:val="222222"/>
                <w:kern w:val="0"/>
                <w:sz w:val="24"/>
                <w:szCs w:val="24"/>
                <w:lang w:eastAsia="es-UY"/>
                <w14:ligatures w14:val="none"/>
              </w:rPr>
            </w:pPr>
          </w:p>
        </w:tc>
      </w:tr>
      <w:tr w:rsidR="004A451C" w:rsidRPr="004A451C" w14:paraId="4EE6E9AE" w14:textId="77777777" w:rsidTr="004A451C">
        <w:trPr>
          <w:tblCellSpacing w:w="0" w:type="dxa"/>
          <w:jc w:val="center"/>
        </w:trPr>
        <w:tc>
          <w:tcPr>
            <w:tcW w:w="12225" w:type="dxa"/>
            <w:tcBorders>
              <w:top w:val="single" w:sz="36" w:space="0" w:color="F6B21D"/>
              <w:left w:val="nil"/>
              <w:bottom w:val="nil"/>
              <w:right w:val="nil"/>
            </w:tcBorders>
            <w:shd w:val="clear" w:color="auto" w:fill="FEFFFF"/>
            <w:vAlign w:val="center"/>
            <w:hideMark/>
          </w:tcPr>
          <w:tbl>
            <w:tblPr>
              <w:tblpPr w:leftFromText="45" w:rightFromText="45" w:vertAnchor="text"/>
              <w:tblW w:w="12225" w:type="dxa"/>
              <w:tblCellSpacing w:w="0" w:type="dxa"/>
              <w:tblCellMar>
                <w:left w:w="0" w:type="dxa"/>
                <w:right w:w="0" w:type="dxa"/>
              </w:tblCellMar>
              <w:tblLook w:val="04A0" w:firstRow="1" w:lastRow="0" w:firstColumn="1" w:lastColumn="0" w:noHBand="0" w:noVBand="1"/>
            </w:tblPr>
            <w:tblGrid>
              <w:gridCol w:w="12225"/>
            </w:tblGrid>
            <w:tr w:rsidR="004A451C" w:rsidRPr="004A451C" w14:paraId="2626EA62" w14:textId="77777777">
              <w:trPr>
                <w:trHeight w:val="6000"/>
                <w:tblCellSpacing w:w="0" w:type="dxa"/>
              </w:trPr>
              <w:tc>
                <w:tcPr>
                  <w:tcW w:w="11775" w:type="dxa"/>
                  <w:tcBorders>
                    <w:top w:val="nil"/>
                    <w:left w:val="nil"/>
                    <w:bottom w:val="nil"/>
                    <w:right w:val="nil"/>
                  </w:tcBorders>
                  <w:shd w:val="clear" w:color="auto" w:fill="auto"/>
                  <w:tcMar>
                    <w:top w:w="300" w:type="dxa"/>
                    <w:left w:w="225" w:type="dxa"/>
                    <w:bottom w:w="300" w:type="dxa"/>
                    <w:right w:w="225" w:type="dxa"/>
                  </w:tcMar>
                  <w:hideMark/>
                </w:tcPr>
                <w:p w14:paraId="3797D380" w14:textId="77777777" w:rsidR="004A451C" w:rsidRPr="004A451C" w:rsidRDefault="004A451C" w:rsidP="004A451C">
                  <w:pPr>
                    <w:spacing w:after="240" w:line="600" w:lineRule="atLeast"/>
                    <w:jc w:val="center"/>
                    <w:rPr>
                      <w:rFonts w:ascii="Arial" w:eastAsia="Times New Roman" w:hAnsi="Arial" w:cs="Arial"/>
                      <w:color w:val="000000"/>
                      <w:kern w:val="0"/>
                      <w:sz w:val="39"/>
                      <w:szCs w:val="39"/>
                      <w:lang w:eastAsia="es-UY"/>
                      <w14:ligatures w14:val="none"/>
                    </w:rPr>
                  </w:pPr>
                  <w:r w:rsidRPr="004A451C">
                    <w:rPr>
                      <w:rFonts w:ascii="Arial" w:eastAsia="Times New Roman" w:hAnsi="Arial" w:cs="Arial"/>
                      <w:b/>
                      <w:bCs/>
                      <w:color w:val="000000"/>
                      <w:kern w:val="0"/>
                      <w:sz w:val="39"/>
                      <w:szCs w:val="39"/>
                      <w:lang w:eastAsia="es-UY"/>
                      <w14:ligatures w14:val="none"/>
                    </w:rPr>
                    <w:t>La Ciencia Divina: una conversación sobre Investigación y Espiritualidad</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5476"/>
                  </w:tblGrid>
                  <w:tr w:rsidR="004A451C" w:rsidRPr="004A451C" w14:paraId="08D5DEA0" w14:textId="77777777">
                    <w:trPr>
                      <w:tblCellSpacing w:w="0" w:type="dxa"/>
                    </w:trPr>
                    <w:tc>
                      <w:tcPr>
                        <w:tcW w:w="0" w:type="auto"/>
                        <w:tcMar>
                          <w:top w:w="30" w:type="dxa"/>
                          <w:left w:w="15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280"/>
                        </w:tblGrid>
                        <w:tr w:rsidR="004A451C" w:rsidRPr="004A451C" w14:paraId="5E282DF6" w14:textId="77777777">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shd w:val="clear" w:color="auto" w:fill="auto"/>
                              <w:vAlign w:val="center"/>
                              <w:hideMark/>
                            </w:tcPr>
                            <w:p w14:paraId="56999CFB" w14:textId="77777777" w:rsidR="004A451C" w:rsidRPr="004A451C" w:rsidRDefault="004A451C" w:rsidP="004A451C">
                              <w:pPr>
                                <w:spacing w:after="0" w:line="240" w:lineRule="auto"/>
                                <w:rPr>
                                  <w:rFonts w:ascii="Times New Roman" w:eastAsia="Times New Roman" w:hAnsi="Times New Roman" w:cs="Times New Roman"/>
                                  <w:kern w:val="0"/>
                                  <w:sz w:val="24"/>
                                  <w:szCs w:val="24"/>
                                  <w:lang w:eastAsia="es-UY"/>
                                  <w14:ligatures w14:val="none"/>
                                </w:rPr>
                              </w:pPr>
                              <w:r w:rsidRPr="004A451C">
                                <w:rPr>
                                  <w:rFonts w:ascii="Times New Roman" w:eastAsia="Times New Roman" w:hAnsi="Times New Roman" w:cs="Times New Roman"/>
                                  <w:noProof/>
                                  <w:color w:val="1155CC"/>
                                  <w:kern w:val="0"/>
                                  <w:sz w:val="24"/>
                                  <w:szCs w:val="24"/>
                                  <w:lang w:eastAsia="es-UY"/>
                                  <w14:ligatures w14:val="none"/>
                                </w:rPr>
                                <w:drawing>
                                  <wp:inline distT="0" distB="0" distL="0" distR="0" wp14:anchorId="7FB66763" wp14:editId="753B36BD">
                                    <wp:extent cx="3333750" cy="2051050"/>
                                    <wp:effectExtent l="0" t="0" r="0" b="6350"/>
                                    <wp:docPr id="6" name="Imagen 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2051050"/>
                                            </a:xfrm>
                                            <a:prstGeom prst="rect">
                                              <a:avLst/>
                                            </a:prstGeom>
                                            <a:noFill/>
                                            <a:ln>
                                              <a:noFill/>
                                            </a:ln>
                                          </pic:spPr>
                                        </pic:pic>
                                      </a:graphicData>
                                    </a:graphic>
                                  </wp:inline>
                                </w:drawing>
                              </w:r>
                            </w:p>
                          </w:tc>
                        </w:tr>
                      </w:tbl>
                      <w:p w14:paraId="46781BF8" w14:textId="77777777" w:rsidR="004A451C" w:rsidRPr="004A451C" w:rsidRDefault="004A451C" w:rsidP="004A451C">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0FCA5853" w14:textId="77777777" w:rsidR="004A451C" w:rsidRPr="004A451C" w:rsidRDefault="004A451C" w:rsidP="004A451C">
                  <w:pPr>
                    <w:spacing w:after="240" w:line="375" w:lineRule="atLeast"/>
                    <w:rPr>
                      <w:rFonts w:ascii="Arial" w:eastAsia="Times New Roman" w:hAnsi="Arial" w:cs="Arial"/>
                      <w:color w:val="000000"/>
                      <w:kern w:val="0"/>
                      <w:sz w:val="24"/>
                      <w:szCs w:val="24"/>
                      <w:lang w:eastAsia="es-UY"/>
                      <w14:ligatures w14:val="none"/>
                    </w:rPr>
                  </w:pPr>
                  <w:r w:rsidRPr="004A451C">
                    <w:rPr>
                      <w:rFonts w:ascii="Arial" w:eastAsia="Times New Roman" w:hAnsi="Arial" w:cs="Arial"/>
                      <w:color w:val="000000"/>
                      <w:kern w:val="0"/>
                      <w:sz w:val="24"/>
                      <w:szCs w:val="24"/>
                      <w:lang w:eastAsia="es-UY"/>
                      <w14:ligatures w14:val="none"/>
                    </w:rPr>
                    <w:t xml:space="preserve">En esta conversación profunda y reveladora, Jacques </w:t>
                  </w:r>
                  <w:proofErr w:type="spellStart"/>
                  <w:r w:rsidRPr="004A451C">
                    <w:rPr>
                      <w:rFonts w:ascii="Arial" w:eastAsia="Times New Roman" w:hAnsi="Arial" w:cs="Arial"/>
                      <w:color w:val="000000"/>
                      <w:kern w:val="0"/>
                      <w:sz w:val="24"/>
                      <w:szCs w:val="24"/>
                      <w:lang w:eastAsia="es-UY"/>
                      <w14:ligatures w14:val="none"/>
                    </w:rPr>
                    <w:t>Mabit</w:t>
                  </w:r>
                  <w:proofErr w:type="spellEnd"/>
                  <w:r w:rsidRPr="004A451C">
                    <w:rPr>
                      <w:rFonts w:ascii="Arial" w:eastAsia="Times New Roman" w:hAnsi="Arial" w:cs="Arial"/>
                      <w:color w:val="000000"/>
                      <w:kern w:val="0"/>
                      <w:sz w:val="24"/>
                      <w:szCs w:val="24"/>
                      <w:lang w:eastAsia="es-UY"/>
                      <w14:ligatures w14:val="none"/>
                    </w:rPr>
                    <w:t xml:space="preserve">, presidente fundador del Centro </w:t>
                  </w:r>
                  <w:proofErr w:type="spellStart"/>
                  <w:r w:rsidRPr="004A451C">
                    <w:rPr>
                      <w:rFonts w:ascii="Arial" w:eastAsia="Times New Roman" w:hAnsi="Arial" w:cs="Arial"/>
                      <w:color w:val="000000"/>
                      <w:kern w:val="0"/>
                      <w:sz w:val="24"/>
                      <w:szCs w:val="24"/>
                      <w:lang w:eastAsia="es-UY"/>
                      <w14:ligatures w14:val="none"/>
                    </w:rPr>
                    <w:t>Takiwasi</w:t>
                  </w:r>
                  <w:proofErr w:type="spellEnd"/>
                  <w:r w:rsidRPr="004A451C">
                    <w:rPr>
                      <w:rFonts w:ascii="Arial" w:eastAsia="Times New Roman" w:hAnsi="Arial" w:cs="Arial"/>
                      <w:color w:val="000000"/>
                      <w:kern w:val="0"/>
                      <w:sz w:val="24"/>
                      <w:szCs w:val="24"/>
                      <w:lang w:eastAsia="es-UY"/>
                      <w14:ligatures w14:val="none"/>
                    </w:rPr>
                    <w:t xml:space="preserve">, y </w:t>
                  </w:r>
                  <w:proofErr w:type="spellStart"/>
                  <w:r w:rsidRPr="004A451C">
                    <w:rPr>
                      <w:rFonts w:ascii="Arial" w:eastAsia="Times New Roman" w:hAnsi="Arial" w:cs="Arial"/>
                      <w:color w:val="000000"/>
                      <w:kern w:val="0"/>
                      <w:sz w:val="24"/>
                      <w:szCs w:val="24"/>
                      <w:lang w:eastAsia="es-UY"/>
                      <w14:ligatures w14:val="none"/>
                    </w:rPr>
                    <w:t>Matteo</w:t>
                  </w:r>
                  <w:proofErr w:type="spellEnd"/>
                  <w:r w:rsidRPr="004A451C">
                    <w:rPr>
                      <w:rFonts w:ascii="Arial" w:eastAsia="Times New Roman" w:hAnsi="Arial" w:cs="Arial"/>
                      <w:color w:val="000000"/>
                      <w:kern w:val="0"/>
                      <w:sz w:val="24"/>
                      <w:szCs w:val="24"/>
                      <w:lang w:eastAsia="es-UY"/>
                      <w14:ligatures w14:val="none"/>
                    </w:rPr>
                    <w:t xml:space="preserve"> </w:t>
                  </w:r>
                  <w:proofErr w:type="spellStart"/>
                  <w:r w:rsidRPr="004A451C">
                    <w:rPr>
                      <w:rFonts w:ascii="Arial" w:eastAsia="Times New Roman" w:hAnsi="Arial" w:cs="Arial"/>
                      <w:color w:val="000000"/>
                      <w:kern w:val="0"/>
                      <w:sz w:val="24"/>
                      <w:szCs w:val="24"/>
                      <w:lang w:eastAsia="es-UY"/>
                      <w14:ligatures w14:val="none"/>
                    </w:rPr>
                    <w:t>Politi</w:t>
                  </w:r>
                  <w:proofErr w:type="spellEnd"/>
                  <w:r w:rsidRPr="004A451C">
                    <w:rPr>
                      <w:rFonts w:ascii="Arial" w:eastAsia="Times New Roman" w:hAnsi="Arial" w:cs="Arial"/>
                      <w:color w:val="000000"/>
                      <w:kern w:val="0"/>
                      <w:sz w:val="24"/>
                      <w:szCs w:val="24"/>
                      <w:lang w:eastAsia="es-UY"/>
                      <w14:ligatures w14:val="none"/>
                    </w:rPr>
                    <w:t>, gerente de investigación y desarrollo, exploran los puntos de encuentro entre la ciencia, la espiritualidad y la medicina tradicional amazónica.</w:t>
                  </w:r>
                </w:p>
                <w:p w14:paraId="60AB2478" w14:textId="77777777" w:rsidR="004A451C" w:rsidRPr="004A451C" w:rsidRDefault="004A451C" w:rsidP="004A451C">
                  <w:pPr>
                    <w:spacing w:after="240" w:line="375" w:lineRule="atLeast"/>
                    <w:rPr>
                      <w:rFonts w:ascii="Arial" w:eastAsia="Times New Roman" w:hAnsi="Arial" w:cs="Arial"/>
                      <w:color w:val="000000"/>
                      <w:kern w:val="0"/>
                      <w:sz w:val="24"/>
                      <w:szCs w:val="24"/>
                      <w:lang w:eastAsia="es-UY"/>
                      <w14:ligatures w14:val="none"/>
                    </w:rPr>
                  </w:pPr>
                  <w:r w:rsidRPr="004A451C">
                    <w:rPr>
                      <w:rFonts w:ascii="Arial" w:eastAsia="Times New Roman" w:hAnsi="Arial" w:cs="Arial"/>
                      <w:color w:val="000000"/>
                      <w:kern w:val="0"/>
                      <w:sz w:val="24"/>
                      <w:szCs w:val="24"/>
                      <w:lang w:eastAsia="es-UY"/>
                      <w14:ligatures w14:val="none"/>
                    </w:rPr>
                    <w:t>¿Qué implica investigar la medicina tradicional amazónica desde una perspectiva científica? ¿Está el mundo académico occidental desconectándose de sus propias raíces culturales y espirituales? A lo largo de este diálogo, se abordan los desafíos y oportunidades que enfrenta la academia cuando se aproxima a las medicinas tradicionales, en las cuales la espiritualidad y el contacto con el “mundo-otro” son elementos fundamentales. Este intercambio sugiere que la tradición, la ciencia y la espiritualidad no tienen por qué oponerse; por el contrario, pueden integrarse para ofrecer una comprensión más profunda y holística del ser humano y su entorno.</w:t>
                  </w:r>
                </w:p>
                <w:p w14:paraId="20A2F1E7" w14:textId="77777777" w:rsidR="004A451C" w:rsidRPr="004A451C" w:rsidRDefault="004A451C" w:rsidP="004A451C">
                  <w:pPr>
                    <w:spacing w:after="240" w:line="375" w:lineRule="atLeast"/>
                    <w:rPr>
                      <w:rFonts w:ascii="Arial" w:eastAsia="Times New Roman" w:hAnsi="Arial" w:cs="Arial"/>
                      <w:color w:val="000000"/>
                      <w:kern w:val="0"/>
                      <w:sz w:val="24"/>
                      <w:szCs w:val="24"/>
                      <w:lang w:eastAsia="es-UY"/>
                      <w14:ligatures w14:val="none"/>
                    </w:rPr>
                  </w:pPr>
                  <w:r w:rsidRPr="004A451C">
                    <w:rPr>
                      <w:rFonts w:ascii="Arial" w:eastAsia="Times New Roman" w:hAnsi="Arial" w:cs="Arial"/>
                      <w:color w:val="000000"/>
                      <w:kern w:val="0"/>
                      <w:sz w:val="24"/>
                      <w:szCs w:val="24"/>
                      <w:lang w:eastAsia="es-UY"/>
                      <w14:ligatures w14:val="none"/>
                    </w:rPr>
                    <w:t>Reconocer la sabiduría de las medicinas tradicionales y explorar cómo articularla con el conocimiento científico occidental no solo permite construir un puente genuino entre ambos mundos, sino que también abre la posibilidad de un intercambio enriquecedor en ambas direcciones. Esto implica ir más allá de la mera extracción de datos útiles para la ciencia académica; significa devolver a las comunidades indígenas conocimientos recuperados y validados, fomentando así un aprendizaje mutuo y respetuoso.</w:t>
                  </w:r>
                </w:p>
              </w:tc>
            </w:tr>
          </w:tbl>
          <w:p w14:paraId="3DFA85AC" w14:textId="77777777" w:rsidR="004A451C" w:rsidRPr="004A451C" w:rsidRDefault="004A451C" w:rsidP="004A451C">
            <w:pPr>
              <w:spacing w:after="0" w:line="240" w:lineRule="auto"/>
              <w:rPr>
                <w:rFonts w:ascii="Arial" w:eastAsia="Times New Roman" w:hAnsi="Arial" w:cs="Arial"/>
                <w:color w:val="222222"/>
                <w:kern w:val="0"/>
                <w:sz w:val="24"/>
                <w:szCs w:val="24"/>
                <w:lang w:eastAsia="es-UY"/>
                <w14:ligatures w14:val="none"/>
              </w:rPr>
            </w:pPr>
          </w:p>
        </w:tc>
      </w:tr>
    </w:tbl>
    <w:p w14:paraId="171FC78B" w14:textId="461D8319" w:rsidR="00926044" w:rsidRDefault="004A451C" w:rsidP="004A451C">
      <w:pPr>
        <w:jc w:val="center"/>
      </w:pPr>
      <w:r w:rsidRPr="004A451C">
        <w:rPr>
          <w:highlight w:val="yellow"/>
        </w:rPr>
        <w:t xml:space="preserve">VER EL VIDEO </w:t>
      </w:r>
      <w:r w:rsidRPr="004A451C">
        <w:rPr>
          <w:highlight w:val="yellow"/>
        </w:rPr>
        <w:t>https://www.youtube.com/watch?v=5u2t2__fwXE</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1C"/>
    <w:rsid w:val="004A451C"/>
    <w:rsid w:val="00926044"/>
    <w:rsid w:val="00DE17AC"/>
    <w:rsid w:val="00FB0F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8E31"/>
  <w15:chartTrackingRefBased/>
  <w15:docId w15:val="{A6D8E2FB-C9AB-45D5-88D6-C590B9C9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4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4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45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45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45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45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45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45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45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5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45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45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45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45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45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45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45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451C"/>
    <w:rPr>
      <w:rFonts w:eastAsiaTheme="majorEastAsia" w:cstheme="majorBidi"/>
      <w:color w:val="272727" w:themeColor="text1" w:themeTint="D8"/>
    </w:rPr>
  </w:style>
  <w:style w:type="paragraph" w:styleId="Ttulo">
    <w:name w:val="Title"/>
    <w:basedOn w:val="Normal"/>
    <w:next w:val="Normal"/>
    <w:link w:val="TtuloCar"/>
    <w:uiPriority w:val="10"/>
    <w:qFormat/>
    <w:rsid w:val="004A4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45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45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45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451C"/>
    <w:pPr>
      <w:spacing w:before="160"/>
      <w:jc w:val="center"/>
    </w:pPr>
    <w:rPr>
      <w:i/>
      <w:iCs/>
      <w:color w:val="404040" w:themeColor="text1" w:themeTint="BF"/>
    </w:rPr>
  </w:style>
  <w:style w:type="character" w:customStyle="1" w:styleId="CitaCar">
    <w:name w:val="Cita Car"/>
    <w:basedOn w:val="Fuentedeprrafopredeter"/>
    <w:link w:val="Cita"/>
    <w:uiPriority w:val="29"/>
    <w:rsid w:val="004A451C"/>
    <w:rPr>
      <w:i/>
      <w:iCs/>
      <w:color w:val="404040" w:themeColor="text1" w:themeTint="BF"/>
    </w:rPr>
  </w:style>
  <w:style w:type="paragraph" w:styleId="Prrafodelista">
    <w:name w:val="List Paragraph"/>
    <w:basedOn w:val="Normal"/>
    <w:uiPriority w:val="34"/>
    <w:qFormat/>
    <w:rsid w:val="004A451C"/>
    <w:pPr>
      <w:ind w:left="720"/>
      <w:contextualSpacing/>
    </w:pPr>
  </w:style>
  <w:style w:type="character" w:styleId="nfasisintenso">
    <w:name w:val="Intense Emphasis"/>
    <w:basedOn w:val="Fuentedeprrafopredeter"/>
    <w:uiPriority w:val="21"/>
    <w:qFormat/>
    <w:rsid w:val="004A451C"/>
    <w:rPr>
      <w:i/>
      <w:iCs/>
      <w:color w:val="0F4761" w:themeColor="accent1" w:themeShade="BF"/>
    </w:rPr>
  </w:style>
  <w:style w:type="paragraph" w:styleId="Citadestacada">
    <w:name w:val="Intense Quote"/>
    <w:basedOn w:val="Normal"/>
    <w:next w:val="Normal"/>
    <w:link w:val="CitadestacadaCar"/>
    <w:uiPriority w:val="30"/>
    <w:qFormat/>
    <w:rsid w:val="004A4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451C"/>
    <w:rPr>
      <w:i/>
      <w:iCs/>
      <w:color w:val="0F4761" w:themeColor="accent1" w:themeShade="BF"/>
    </w:rPr>
  </w:style>
  <w:style w:type="character" w:styleId="Referenciaintensa">
    <w:name w:val="Intense Reference"/>
    <w:basedOn w:val="Fuentedeprrafopredeter"/>
    <w:uiPriority w:val="32"/>
    <w:qFormat/>
    <w:rsid w:val="004A45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5u2t2__fwXE" TargetMode="External"/><Relationship Id="rId5" Type="http://schemas.openxmlformats.org/officeDocument/2006/relationships/image" Target="media/image1.png"/><Relationship Id="rId4" Type="http://schemas.openxmlformats.org/officeDocument/2006/relationships/hyperlink" Target="https://takiwasi.com/index.php"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1330</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2025-04-09T12:04:00Z</dcterms:created>
  <dcterms:modified xsi:type="dcterms:W3CDTF">2025-04-09T12:05:00Z</dcterms:modified>
</cp:coreProperties>
</file>