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581032" w14:textId="6BF031C8" w:rsidR="00B56E1E" w:rsidRDefault="00B56E1E" w:rsidP="00B56E1E">
      <w:pPr>
        <w:pStyle w:val="NormalWeb"/>
        <w:spacing w:before="0" w:beforeAutospacing="0" w:after="0" w:afterAutospacing="0"/>
        <w:jc w:val="both"/>
        <w:rPr>
          <w:rStyle w:val="Textoennegrita"/>
          <w:rFonts w:ascii="Arial" w:eastAsiaTheme="majorEastAsia" w:hAnsi="Arial" w:cs="Arial"/>
          <w:color w:val="333333"/>
        </w:rPr>
      </w:pPr>
      <w:r w:rsidRPr="00B56E1E">
        <w:rPr>
          <w:rStyle w:val="Textoennegrita"/>
          <w:rFonts w:ascii="Arial" w:eastAsiaTheme="majorEastAsia" w:hAnsi="Arial" w:cs="Arial"/>
          <w:color w:val="333333"/>
        </w:rPr>
        <w:drawing>
          <wp:inline distT="0" distB="0" distL="0" distR="0" wp14:anchorId="78B2C69B" wp14:editId="32025BAF">
            <wp:extent cx="5400040" cy="1695450"/>
            <wp:effectExtent l="0" t="0" r="0" b="0"/>
            <wp:docPr id="1981270401" name="Imagen 1" descr="Una foto de un grupo de personas sonrie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70401" name="Imagen 1" descr="Una foto de un grupo de personas sonriendo&#10;&#10;El contenido generado por IA puede ser incorrecto."/>
                    <pic:cNvPicPr/>
                  </pic:nvPicPr>
                  <pic:blipFill>
                    <a:blip r:embed="rId4"/>
                    <a:stretch>
                      <a:fillRect/>
                    </a:stretch>
                  </pic:blipFill>
                  <pic:spPr>
                    <a:xfrm>
                      <a:off x="0" y="0"/>
                      <a:ext cx="5400040" cy="1695450"/>
                    </a:xfrm>
                    <a:prstGeom prst="rect">
                      <a:avLst/>
                    </a:prstGeom>
                  </pic:spPr>
                </pic:pic>
              </a:graphicData>
            </a:graphic>
          </wp:inline>
        </w:drawing>
      </w:r>
    </w:p>
    <w:p w14:paraId="4801ABA8" w14:textId="77777777" w:rsidR="00B56E1E" w:rsidRDefault="00B56E1E" w:rsidP="00B56E1E">
      <w:pPr>
        <w:pStyle w:val="NormalWeb"/>
        <w:spacing w:before="0" w:beforeAutospacing="0" w:after="0" w:afterAutospacing="0"/>
        <w:jc w:val="both"/>
        <w:rPr>
          <w:rStyle w:val="Textoennegrita"/>
          <w:rFonts w:ascii="Arial" w:eastAsiaTheme="majorEastAsia" w:hAnsi="Arial" w:cs="Arial"/>
          <w:color w:val="333333"/>
        </w:rPr>
      </w:pPr>
    </w:p>
    <w:p w14:paraId="29E1974B" w14:textId="71724659" w:rsidR="00B56E1E" w:rsidRDefault="00B56E1E" w:rsidP="00B56E1E">
      <w:pPr>
        <w:pStyle w:val="NormalWeb"/>
        <w:spacing w:before="0" w:beforeAutospacing="0" w:after="0" w:afterAutospacing="0"/>
        <w:jc w:val="both"/>
        <w:rPr>
          <w:rFonts w:ascii="Arial" w:hAnsi="Arial" w:cs="Arial"/>
          <w:color w:val="333333"/>
        </w:rPr>
      </w:pPr>
      <w:r w:rsidRPr="00B56E1E">
        <w:rPr>
          <w:rStyle w:val="Textoennegrita"/>
          <w:rFonts w:ascii="Arial" w:eastAsiaTheme="majorEastAsia" w:hAnsi="Arial" w:cs="Arial"/>
          <w:color w:val="333333"/>
        </w:rPr>
        <w:t xml:space="preserve">Thomas </w:t>
      </w:r>
      <w:proofErr w:type="spellStart"/>
      <w:r w:rsidRPr="00B56E1E">
        <w:rPr>
          <w:rStyle w:val="Textoennegrita"/>
          <w:rFonts w:ascii="Arial" w:eastAsiaTheme="majorEastAsia" w:hAnsi="Arial" w:cs="Arial"/>
          <w:color w:val="333333"/>
        </w:rPr>
        <w:t>Keneally</w:t>
      </w:r>
      <w:proofErr w:type="spellEnd"/>
      <w:r w:rsidRPr="00B56E1E">
        <w:rPr>
          <w:rFonts w:ascii="Arial" w:hAnsi="Arial" w:cs="Arial"/>
          <w:color w:val="333333"/>
        </w:rPr>
        <w:t> , autor de " </w:t>
      </w:r>
      <w:hyperlink r:id="rId5" w:tgtFrame="_blank" w:history="1">
        <w:r w:rsidRPr="00B56E1E">
          <w:rPr>
            <w:rStyle w:val="nfasis"/>
            <w:rFonts w:ascii="Arial" w:eastAsiaTheme="majorEastAsia" w:hAnsi="Arial" w:cs="Arial"/>
            <w:color w:val="FC6B01"/>
            <w:u w:val="single"/>
          </w:rPr>
          <w:t>La lista de Schindler</w:t>
        </w:r>
      </w:hyperlink>
      <w:r w:rsidRPr="00B56E1E">
        <w:rPr>
          <w:rFonts w:ascii="Arial" w:hAnsi="Arial" w:cs="Arial"/>
          <w:color w:val="333333"/>
        </w:rPr>
        <w:t> ", investigó </w:t>
      </w:r>
      <w:hyperlink r:id="rId6" w:tgtFrame="_blank" w:history="1">
        <w:r w:rsidRPr="00B56E1E">
          <w:rPr>
            <w:rStyle w:val="Hipervnculo"/>
            <w:rFonts w:ascii="Arial" w:eastAsiaTheme="majorEastAsia" w:hAnsi="Arial" w:cs="Arial"/>
            <w:color w:val="FC6B01"/>
          </w:rPr>
          <w:t>las hambrunas</w:t>
        </w:r>
      </w:hyperlink>
      <w:r w:rsidRPr="00B56E1E">
        <w:rPr>
          <w:rFonts w:ascii="Arial" w:hAnsi="Arial" w:cs="Arial"/>
          <w:color w:val="333333"/>
        </w:rPr>
        <w:t> a lo largo de la historia y concluyó que todas las víctimas compartían el mismo sufrimiento.</w:t>
      </w:r>
    </w:p>
    <w:p w14:paraId="79398D9C" w14:textId="77777777" w:rsidR="00B56E1E" w:rsidRPr="00B56E1E" w:rsidRDefault="00B56E1E" w:rsidP="00B56E1E">
      <w:pPr>
        <w:pStyle w:val="NormalWeb"/>
        <w:spacing w:before="0" w:beforeAutospacing="0" w:after="0" w:afterAutospacing="0"/>
        <w:jc w:val="both"/>
        <w:rPr>
          <w:rFonts w:ascii="Arial" w:hAnsi="Arial" w:cs="Arial"/>
          <w:color w:val="333333"/>
        </w:rPr>
      </w:pPr>
    </w:p>
    <w:p w14:paraId="4E75D2D7" w14:textId="77777777" w:rsidR="00B56E1E" w:rsidRDefault="00B56E1E" w:rsidP="00B56E1E">
      <w:pPr>
        <w:pStyle w:val="NormalWeb"/>
        <w:spacing w:before="0" w:beforeAutospacing="0" w:after="0" w:afterAutospacing="0"/>
        <w:jc w:val="both"/>
        <w:rPr>
          <w:rFonts w:ascii="Arial" w:hAnsi="Arial" w:cs="Arial"/>
          <w:color w:val="333333"/>
        </w:rPr>
      </w:pPr>
      <w:r w:rsidRPr="00B56E1E">
        <w:rPr>
          <w:rFonts w:ascii="Arial" w:hAnsi="Arial" w:cs="Arial"/>
          <w:color w:val="333333"/>
        </w:rPr>
        <w:t>El reportaje es de </w:t>
      </w:r>
      <w:r w:rsidRPr="00B56E1E">
        <w:rPr>
          <w:rStyle w:val="Textoennegrita"/>
          <w:rFonts w:ascii="Arial" w:eastAsiaTheme="majorEastAsia" w:hAnsi="Arial" w:cs="Arial"/>
          <w:color w:val="333333"/>
        </w:rPr>
        <w:t>Guillermo Altares</w:t>
      </w:r>
      <w:r w:rsidRPr="00B56E1E">
        <w:rPr>
          <w:rFonts w:ascii="Arial" w:hAnsi="Arial" w:cs="Arial"/>
          <w:color w:val="333333"/>
        </w:rPr>
        <w:t> , publicado por </w:t>
      </w:r>
      <w:hyperlink r:id="rId7" w:tgtFrame="_blank" w:history="1">
        <w:r w:rsidRPr="00B56E1E">
          <w:rPr>
            <w:rStyle w:val="Hipervnculo"/>
            <w:rFonts w:ascii="Arial" w:eastAsiaTheme="majorEastAsia" w:hAnsi="Arial" w:cs="Arial"/>
            <w:color w:val="FC6B01"/>
          </w:rPr>
          <w:t>El País</w:t>
        </w:r>
      </w:hyperlink>
      <w:r w:rsidRPr="00B56E1E">
        <w:rPr>
          <w:rFonts w:ascii="Arial" w:hAnsi="Arial" w:cs="Arial"/>
          <w:color w:val="333333"/>
        </w:rPr>
        <w:t> , 29-05-2025.</w:t>
      </w:r>
    </w:p>
    <w:p w14:paraId="382DFA3F" w14:textId="77777777" w:rsidR="00B56E1E" w:rsidRPr="00B56E1E" w:rsidRDefault="00B56E1E" w:rsidP="00B56E1E">
      <w:pPr>
        <w:pStyle w:val="NormalWeb"/>
        <w:spacing w:before="0" w:beforeAutospacing="0" w:after="0" w:afterAutospacing="0"/>
        <w:jc w:val="both"/>
        <w:rPr>
          <w:rFonts w:ascii="Arial" w:hAnsi="Arial" w:cs="Arial"/>
          <w:color w:val="333333"/>
        </w:rPr>
      </w:pPr>
    </w:p>
    <w:p w14:paraId="19265D98" w14:textId="77777777" w:rsidR="00B56E1E" w:rsidRDefault="00B56E1E" w:rsidP="00B56E1E">
      <w:pPr>
        <w:pStyle w:val="NormalWeb"/>
        <w:spacing w:before="0" w:beforeAutospacing="0" w:after="0" w:afterAutospacing="0"/>
        <w:jc w:val="both"/>
        <w:rPr>
          <w:rFonts w:ascii="Arial" w:hAnsi="Arial" w:cs="Arial"/>
          <w:color w:val="333333"/>
        </w:rPr>
      </w:pPr>
      <w:r w:rsidRPr="00B56E1E">
        <w:rPr>
          <w:rFonts w:ascii="Arial" w:hAnsi="Arial" w:cs="Arial"/>
          <w:color w:val="333333"/>
        </w:rPr>
        <w:t>Durante siglos, la historia de la humanidad ha estado marcada por el terror del hambre. Hasta la llegada de la agricultura industrializada en el siglo XX, millones de personas vivían con el temor constante de las malas cosechas, el frío, el calor, el granizo y la falta o exceso de lluvia. En </w:t>
      </w:r>
      <w:r w:rsidRPr="00B56E1E">
        <w:rPr>
          <w:rStyle w:val="Textoennegrita"/>
          <w:rFonts w:ascii="Arial" w:eastAsiaTheme="majorEastAsia" w:hAnsi="Arial" w:cs="Arial"/>
          <w:color w:val="333333"/>
        </w:rPr>
        <w:t>Pompeya</w:t>
      </w:r>
      <w:r w:rsidRPr="00B56E1E">
        <w:rPr>
          <w:rFonts w:ascii="Arial" w:hAnsi="Arial" w:cs="Arial"/>
          <w:color w:val="333333"/>
        </w:rPr>
        <w:t> , la ciudad romana destruida por </w:t>
      </w:r>
      <w:r w:rsidRPr="00B56E1E">
        <w:rPr>
          <w:rStyle w:val="Textoennegrita"/>
          <w:rFonts w:ascii="Arial" w:eastAsiaTheme="majorEastAsia" w:hAnsi="Arial" w:cs="Arial"/>
          <w:color w:val="333333"/>
        </w:rPr>
        <w:t>el Vesubio</w:t>
      </w:r>
      <w:r w:rsidRPr="00B56E1E">
        <w:rPr>
          <w:rFonts w:ascii="Arial" w:hAnsi="Arial" w:cs="Arial"/>
          <w:color w:val="333333"/>
        </w:rPr>
        <w:t> en el año 79 d.C., hay panaderías por todas partes: el pan era el alimento básico de la dieta y cualquier gobernante romano sabía que para permanecer en el poder necesitaba asegurarse el suministro de trigo. En uno de sus ensayos sobre los campesinos en la </w:t>
      </w:r>
      <w:r w:rsidRPr="00B56E1E">
        <w:rPr>
          <w:rStyle w:val="Textoennegrita"/>
          <w:rFonts w:ascii="Arial" w:eastAsiaTheme="majorEastAsia" w:hAnsi="Arial" w:cs="Arial"/>
          <w:color w:val="333333"/>
        </w:rPr>
        <w:t>Edad Media</w:t>
      </w:r>
      <w:r w:rsidRPr="00B56E1E">
        <w:rPr>
          <w:rFonts w:ascii="Arial" w:hAnsi="Arial" w:cs="Arial"/>
          <w:color w:val="333333"/>
        </w:rPr>
        <w:t> , el historiador francés </w:t>
      </w:r>
      <w:r w:rsidRPr="00B56E1E">
        <w:rPr>
          <w:rStyle w:val="Textoennegrita"/>
          <w:rFonts w:ascii="Arial" w:eastAsiaTheme="majorEastAsia" w:hAnsi="Arial" w:cs="Arial"/>
          <w:color w:val="333333"/>
        </w:rPr>
        <w:t xml:space="preserve">Georges </w:t>
      </w:r>
      <w:proofErr w:type="spellStart"/>
      <w:r w:rsidRPr="00B56E1E">
        <w:rPr>
          <w:rStyle w:val="Textoennegrita"/>
          <w:rFonts w:ascii="Arial" w:eastAsiaTheme="majorEastAsia" w:hAnsi="Arial" w:cs="Arial"/>
          <w:color w:val="333333"/>
        </w:rPr>
        <w:t>Duby</w:t>
      </w:r>
      <w:proofErr w:type="spellEnd"/>
      <w:r w:rsidRPr="00B56E1E">
        <w:rPr>
          <w:rFonts w:ascii="Arial" w:hAnsi="Arial" w:cs="Arial"/>
          <w:color w:val="333333"/>
        </w:rPr>
        <w:t> describió la situación durante los períodos de malas cosechas de la siguiente manera: “Estas crisis periódicas estaban marcadas por el hambre permanente y la desnutrición crónica, mientras que los cadáveres sin enterrar se amontonaban en las encrucijadas de caminos y la gente se veía obligada a comer cualquier cosa, tierra o carne humana”.</w:t>
      </w:r>
    </w:p>
    <w:p w14:paraId="52C995AF" w14:textId="77777777" w:rsidR="00B56E1E" w:rsidRPr="00B56E1E" w:rsidRDefault="00B56E1E" w:rsidP="00B56E1E">
      <w:pPr>
        <w:pStyle w:val="NormalWeb"/>
        <w:spacing w:before="0" w:beforeAutospacing="0" w:after="0" w:afterAutospacing="0"/>
        <w:jc w:val="both"/>
        <w:rPr>
          <w:rFonts w:ascii="Arial" w:hAnsi="Arial" w:cs="Arial"/>
          <w:color w:val="333333"/>
        </w:rPr>
      </w:pPr>
    </w:p>
    <w:p w14:paraId="6FE161BD" w14:textId="77777777" w:rsidR="00B56E1E" w:rsidRDefault="00B56E1E" w:rsidP="00B56E1E">
      <w:pPr>
        <w:pStyle w:val="NormalWeb"/>
        <w:spacing w:before="0" w:beforeAutospacing="0" w:after="0" w:afterAutospacing="0"/>
        <w:jc w:val="both"/>
        <w:rPr>
          <w:rFonts w:ascii="Arial" w:hAnsi="Arial" w:cs="Arial"/>
          <w:color w:val="333333"/>
        </w:rPr>
      </w:pPr>
      <w:r w:rsidRPr="00B56E1E">
        <w:rPr>
          <w:rFonts w:ascii="Arial" w:hAnsi="Arial" w:cs="Arial"/>
          <w:color w:val="333333"/>
        </w:rPr>
        <w:t>Con la llegada de la </w:t>
      </w:r>
      <w:hyperlink r:id="rId8" w:tgtFrame="_blank" w:history="1">
        <w:r w:rsidRPr="00B56E1E">
          <w:rPr>
            <w:rStyle w:val="Hipervnculo"/>
            <w:rFonts w:ascii="Arial" w:eastAsiaTheme="majorEastAsia" w:hAnsi="Arial" w:cs="Arial"/>
            <w:color w:val="FC6B01"/>
          </w:rPr>
          <w:t>Revolución Industrial a la agricultura</w:t>
        </w:r>
      </w:hyperlink>
      <w:r w:rsidRPr="00B56E1E">
        <w:rPr>
          <w:rFonts w:ascii="Arial" w:hAnsi="Arial" w:cs="Arial"/>
          <w:color w:val="333333"/>
        </w:rPr>
        <w:t> , que supuso un aumento de la producción gracias a la mecanización de los campos y a los fertilizantes y pesticidas químicos, los más optimistas pensaron que </w:t>
      </w:r>
      <w:r w:rsidRPr="00B56E1E">
        <w:rPr>
          <w:rStyle w:val="Textoennegrita"/>
          <w:rFonts w:ascii="Arial" w:eastAsiaTheme="majorEastAsia" w:hAnsi="Arial" w:cs="Arial"/>
          <w:color w:val="333333"/>
        </w:rPr>
        <w:t>el hambre</w:t>
      </w:r>
      <w:r w:rsidRPr="00B56E1E">
        <w:rPr>
          <w:rFonts w:ascii="Arial" w:hAnsi="Arial" w:cs="Arial"/>
          <w:color w:val="333333"/>
        </w:rPr>
        <w:t> sería cosa del pasado. De hecho, ocurrió lo contrario: el hambre siguió utilizándose como </w:t>
      </w:r>
      <w:hyperlink r:id="rId9" w:tgtFrame="_blank" w:history="1">
        <w:r w:rsidRPr="00B56E1E">
          <w:rPr>
            <w:rStyle w:val="Hipervnculo"/>
            <w:rFonts w:ascii="Arial" w:eastAsiaTheme="majorEastAsia" w:hAnsi="Arial" w:cs="Arial"/>
            <w:color w:val="FC6B01"/>
          </w:rPr>
          <w:t>arma de guerra</w:t>
        </w:r>
      </w:hyperlink>
      <w:r w:rsidRPr="00B56E1E">
        <w:rPr>
          <w:rFonts w:ascii="Arial" w:hAnsi="Arial" w:cs="Arial"/>
          <w:color w:val="333333"/>
        </w:rPr>
        <w:t> , de terror o de exterminio: aunque puede identificarse con los asedios de las guerras antiguas o medievales, el hambre, totalmente evitable, nunca terminó. Esto es lo que están viviendo ahora los habitantes de Gaza , </w:t>
      </w:r>
      <w:hyperlink r:id="rId10" w:tgtFrame="_blank" w:history="1">
        <w:r w:rsidRPr="00B56E1E">
          <w:rPr>
            <w:rStyle w:val="Hipervnculo"/>
            <w:rFonts w:ascii="Arial" w:eastAsiaTheme="majorEastAsia" w:hAnsi="Arial" w:cs="Arial"/>
            <w:color w:val="FC6B01"/>
          </w:rPr>
          <w:t>privados</w:t>
        </w:r>
      </w:hyperlink>
      <w:r w:rsidRPr="00B56E1E">
        <w:rPr>
          <w:rFonts w:ascii="Arial" w:hAnsi="Arial" w:cs="Arial"/>
          <w:color w:val="333333"/>
        </w:rPr>
        <w:t>  de alimentos y medicinas por parte de </w:t>
      </w:r>
      <w:r w:rsidRPr="00B56E1E">
        <w:rPr>
          <w:rStyle w:val="Textoennegrita"/>
          <w:rFonts w:ascii="Arial" w:eastAsiaTheme="majorEastAsia" w:hAnsi="Arial" w:cs="Arial"/>
          <w:color w:val="333333"/>
        </w:rPr>
        <w:t>Israel</w:t>
      </w:r>
      <w:r w:rsidRPr="00B56E1E">
        <w:rPr>
          <w:rFonts w:ascii="Arial" w:hAnsi="Arial" w:cs="Arial"/>
          <w:color w:val="333333"/>
        </w:rPr>
        <w:t> durante dos meses, mientras el hambre se hace cada vez más evidente. "Esta es una de las peores crisis de hambre del mundo, que se desarrolla en tiempo real", denunció la </w:t>
      </w:r>
      <w:r w:rsidRPr="00B56E1E">
        <w:rPr>
          <w:rStyle w:val="Textoennegrita"/>
          <w:rFonts w:ascii="Arial" w:eastAsiaTheme="majorEastAsia" w:hAnsi="Arial" w:cs="Arial"/>
          <w:color w:val="333333"/>
        </w:rPr>
        <w:t>Organización Mundial de la Salud</w:t>
      </w:r>
      <w:r w:rsidRPr="00B56E1E">
        <w:rPr>
          <w:rFonts w:ascii="Arial" w:hAnsi="Arial" w:cs="Arial"/>
          <w:color w:val="333333"/>
        </w:rPr>
        <w:t> .</w:t>
      </w:r>
    </w:p>
    <w:p w14:paraId="4513E4E9" w14:textId="77777777" w:rsidR="00B56E1E" w:rsidRPr="00B56E1E" w:rsidRDefault="00B56E1E" w:rsidP="00B56E1E">
      <w:pPr>
        <w:pStyle w:val="NormalWeb"/>
        <w:spacing w:before="0" w:beforeAutospacing="0" w:after="0" w:afterAutospacing="0"/>
        <w:jc w:val="both"/>
        <w:rPr>
          <w:rFonts w:ascii="Arial" w:hAnsi="Arial" w:cs="Arial"/>
          <w:color w:val="333333"/>
        </w:rPr>
      </w:pPr>
    </w:p>
    <w:p w14:paraId="346F817A" w14:textId="77777777" w:rsidR="00B56E1E" w:rsidRDefault="00B56E1E" w:rsidP="00B56E1E">
      <w:pPr>
        <w:pStyle w:val="NormalWeb"/>
        <w:spacing w:before="0" w:beforeAutospacing="0" w:after="0" w:afterAutospacing="0"/>
        <w:jc w:val="both"/>
        <w:rPr>
          <w:rFonts w:ascii="Arial" w:hAnsi="Arial" w:cs="Arial"/>
          <w:color w:val="333333"/>
        </w:rPr>
      </w:pPr>
      <w:r w:rsidRPr="00B56E1E">
        <w:rPr>
          <w:rFonts w:ascii="Arial" w:hAnsi="Arial" w:cs="Arial"/>
          <w:color w:val="333333"/>
        </w:rPr>
        <w:t>La historia del científico ruso </w:t>
      </w:r>
      <w:proofErr w:type="spellStart"/>
      <w:r w:rsidRPr="00B56E1E">
        <w:rPr>
          <w:rFonts w:ascii="Arial" w:hAnsi="Arial" w:cs="Arial"/>
          <w:color w:val="333333"/>
        </w:rPr>
        <w:fldChar w:fldCharType="begin"/>
      </w:r>
      <w:r w:rsidRPr="00B56E1E">
        <w:rPr>
          <w:rFonts w:ascii="Arial" w:hAnsi="Arial" w:cs="Arial"/>
          <w:color w:val="333333"/>
        </w:rPr>
        <w:instrText>HYPERLINK "https://ihu.unisinos.br/78-noticias/553031-nikolai-vavilov-o-primeiro-guardiao-da-biodiversidade-vegetal" \t "_blank"</w:instrText>
      </w:r>
      <w:r w:rsidRPr="00B56E1E">
        <w:rPr>
          <w:rFonts w:ascii="Arial" w:hAnsi="Arial" w:cs="Arial"/>
          <w:color w:val="333333"/>
        </w:rPr>
      </w:r>
      <w:r w:rsidRPr="00B56E1E">
        <w:rPr>
          <w:rFonts w:ascii="Arial" w:hAnsi="Arial" w:cs="Arial"/>
          <w:color w:val="333333"/>
        </w:rPr>
        <w:fldChar w:fldCharType="separate"/>
      </w:r>
      <w:r w:rsidRPr="00B56E1E">
        <w:rPr>
          <w:rStyle w:val="Hipervnculo"/>
          <w:rFonts w:ascii="Arial" w:eastAsiaTheme="majorEastAsia" w:hAnsi="Arial" w:cs="Arial"/>
          <w:color w:val="FC6B01"/>
        </w:rPr>
        <w:t>Nikolai</w:t>
      </w:r>
      <w:proofErr w:type="spellEnd"/>
      <w:r w:rsidRPr="00B56E1E">
        <w:rPr>
          <w:rStyle w:val="Hipervnculo"/>
          <w:rFonts w:ascii="Arial" w:eastAsiaTheme="majorEastAsia" w:hAnsi="Arial" w:cs="Arial"/>
          <w:color w:val="FC6B01"/>
        </w:rPr>
        <w:t xml:space="preserve"> </w:t>
      </w:r>
      <w:proofErr w:type="spellStart"/>
      <w:r w:rsidRPr="00B56E1E">
        <w:rPr>
          <w:rStyle w:val="Hipervnculo"/>
          <w:rFonts w:ascii="Arial" w:eastAsiaTheme="majorEastAsia" w:hAnsi="Arial" w:cs="Arial"/>
          <w:color w:val="FC6B01"/>
        </w:rPr>
        <w:t>Vavilov</w:t>
      </w:r>
      <w:proofErr w:type="spellEnd"/>
      <w:r w:rsidRPr="00B56E1E">
        <w:rPr>
          <w:rFonts w:ascii="Arial" w:hAnsi="Arial" w:cs="Arial"/>
          <w:color w:val="333333"/>
        </w:rPr>
        <w:fldChar w:fldCharType="end"/>
      </w:r>
      <w:r w:rsidRPr="00B56E1E">
        <w:rPr>
          <w:rFonts w:ascii="Arial" w:hAnsi="Arial" w:cs="Arial"/>
          <w:color w:val="333333"/>
        </w:rPr>
        <w:t> (1887-1943) refleja esta politización del </w:t>
      </w:r>
      <w:r w:rsidRPr="00B56E1E">
        <w:rPr>
          <w:rStyle w:val="Textoennegrita"/>
          <w:rFonts w:ascii="Arial" w:eastAsiaTheme="majorEastAsia" w:hAnsi="Arial" w:cs="Arial"/>
          <w:color w:val="333333"/>
        </w:rPr>
        <w:t>hambre</w:t>
      </w:r>
      <w:r w:rsidRPr="00B56E1E">
        <w:rPr>
          <w:rFonts w:ascii="Arial" w:hAnsi="Arial" w:cs="Arial"/>
          <w:color w:val="333333"/>
        </w:rPr>
        <w:t> como ninguna otra. La obsesión de este investigador, cuya obra </w:t>
      </w:r>
      <w:r w:rsidRPr="00B56E1E">
        <w:rPr>
          <w:rStyle w:val="nfasis"/>
          <w:rFonts w:ascii="Arial" w:eastAsiaTheme="majorEastAsia" w:hAnsi="Arial" w:cs="Arial"/>
          <w:b/>
          <w:bCs/>
          <w:color w:val="333333"/>
        </w:rPr>
        <w:t>Cinco Continentes</w:t>
      </w:r>
      <w:r w:rsidRPr="00B56E1E">
        <w:rPr>
          <w:rFonts w:ascii="Arial" w:hAnsi="Arial" w:cs="Arial"/>
          <w:color w:val="333333"/>
        </w:rPr>
        <w:t> publica Libros del Jata, fue mantener la diversidad genética de las plantas comestibles. Cuando se cultiva una sola especie, una plaga puede provocar un cataclismo, como ocurrió con la filoxera en el siglo XIX, que diezmó los viñedos en toda Europa (la </w:t>
      </w:r>
      <w:hyperlink r:id="rId11" w:tgtFrame="_blank" w:history="1">
        <w:r w:rsidRPr="00B56E1E">
          <w:rPr>
            <w:rStyle w:val="Hipervnculo"/>
            <w:rFonts w:ascii="Arial" w:eastAsiaTheme="majorEastAsia" w:hAnsi="Arial" w:cs="Arial"/>
            <w:color w:val="FC6B01"/>
          </w:rPr>
          <w:t>colonización de Argelia</w:t>
        </w:r>
      </w:hyperlink>
      <w:r w:rsidRPr="00B56E1E">
        <w:rPr>
          <w:rFonts w:ascii="Arial" w:hAnsi="Arial" w:cs="Arial"/>
          <w:color w:val="333333"/>
        </w:rPr>
        <w:t>  está ligada a esta desaparición masiva de plantaciones). Una mayor diversidad genética significa mayor seguridad alimentaria. Viajando por el mundo, </w:t>
      </w:r>
      <w:proofErr w:type="spellStart"/>
      <w:r w:rsidRPr="00B56E1E">
        <w:rPr>
          <w:rStyle w:val="Textoennegrita"/>
          <w:rFonts w:ascii="Arial" w:eastAsiaTheme="majorEastAsia" w:hAnsi="Arial" w:cs="Arial"/>
          <w:color w:val="333333"/>
        </w:rPr>
        <w:t>Vavilov</w:t>
      </w:r>
      <w:proofErr w:type="spellEnd"/>
      <w:r w:rsidRPr="00B56E1E">
        <w:rPr>
          <w:rFonts w:ascii="Arial" w:hAnsi="Arial" w:cs="Arial"/>
          <w:color w:val="333333"/>
        </w:rPr>
        <w:t xml:space="preserve"> recogió la </w:t>
      </w:r>
      <w:r w:rsidRPr="00B56E1E">
        <w:rPr>
          <w:rFonts w:ascii="Arial" w:hAnsi="Arial" w:cs="Arial"/>
          <w:color w:val="333333"/>
        </w:rPr>
        <w:lastRenderedPageBreak/>
        <w:t>mayor colección de semillas del mundo, pero murió de </w:t>
      </w:r>
      <w:r w:rsidRPr="00B56E1E">
        <w:rPr>
          <w:rStyle w:val="Textoennegrita"/>
          <w:rFonts w:ascii="Arial" w:eastAsiaTheme="majorEastAsia" w:hAnsi="Arial" w:cs="Arial"/>
          <w:color w:val="333333"/>
        </w:rPr>
        <w:t>hambre</w:t>
      </w:r>
      <w:r w:rsidRPr="00B56E1E">
        <w:rPr>
          <w:rFonts w:ascii="Arial" w:hAnsi="Arial" w:cs="Arial"/>
          <w:color w:val="333333"/>
        </w:rPr>
        <w:t> : fue deportado por </w:t>
      </w:r>
      <w:r w:rsidRPr="00B56E1E">
        <w:rPr>
          <w:rStyle w:val="Textoennegrita"/>
          <w:rFonts w:ascii="Arial" w:eastAsiaTheme="majorEastAsia" w:hAnsi="Arial" w:cs="Arial"/>
          <w:color w:val="333333"/>
        </w:rPr>
        <w:t>Stalin</w:t>
      </w:r>
      <w:r w:rsidRPr="00B56E1E">
        <w:rPr>
          <w:rFonts w:ascii="Arial" w:hAnsi="Arial" w:cs="Arial"/>
          <w:color w:val="333333"/>
        </w:rPr>
        <w:t> y murió en un campo de trabajo. Su colección se conservaba en </w:t>
      </w:r>
      <w:r w:rsidRPr="00B56E1E">
        <w:rPr>
          <w:rStyle w:val="Textoennegrita"/>
          <w:rFonts w:ascii="Arial" w:eastAsiaTheme="majorEastAsia" w:hAnsi="Arial" w:cs="Arial"/>
          <w:color w:val="333333"/>
        </w:rPr>
        <w:t>Leningrado</w:t>
      </w:r>
      <w:r w:rsidRPr="00B56E1E">
        <w:rPr>
          <w:rFonts w:ascii="Arial" w:hAnsi="Arial" w:cs="Arial"/>
          <w:color w:val="333333"/>
        </w:rPr>
        <w:t> , hoy </w:t>
      </w:r>
      <w:r w:rsidRPr="00B56E1E">
        <w:rPr>
          <w:rStyle w:val="Textoennegrita"/>
          <w:rFonts w:ascii="Arial" w:eastAsiaTheme="majorEastAsia" w:hAnsi="Arial" w:cs="Arial"/>
          <w:color w:val="333333"/>
        </w:rPr>
        <w:t>San Petersburgo</w:t>
      </w:r>
      <w:r w:rsidRPr="00B56E1E">
        <w:rPr>
          <w:rFonts w:ascii="Arial" w:hAnsi="Arial" w:cs="Arial"/>
          <w:color w:val="333333"/>
        </w:rPr>
        <w:t> , la ciudad que fue sometida a un salvaje asedio por los nazis, durante el cual murieron de hambre entre uno y dos millones de personas ( el guionista </w:t>
      </w:r>
      <w:r w:rsidRPr="00B56E1E">
        <w:rPr>
          <w:rStyle w:val="nfasis"/>
          <w:rFonts w:ascii="Arial" w:eastAsiaTheme="majorEastAsia" w:hAnsi="Arial" w:cs="Arial"/>
          <w:b/>
          <w:bCs/>
          <w:color w:val="333333"/>
        </w:rPr>
        <w:t>de Juego de Tronos,</w:t>
      </w:r>
      <w:r w:rsidRPr="00B56E1E">
        <w:rPr>
          <w:rStyle w:val="Textoennegrita"/>
          <w:rFonts w:ascii="Arial" w:eastAsiaTheme="majorEastAsia" w:hAnsi="Arial" w:cs="Arial"/>
          <w:color w:val="333333"/>
        </w:rPr>
        <w:t> David Benioff,</w:t>
      </w:r>
      <w:r w:rsidRPr="00B56E1E">
        <w:rPr>
          <w:rFonts w:ascii="Arial" w:hAnsi="Arial" w:cs="Arial"/>
          <w:color w:val="333333"/>
        </w:rPr>
        <w:t> tiene una excelente novela sobre este salvajismo, </w:t>
      </w:r>
      <w:r w:rsidRPr="00B56E1E">
        <w:rPr>
          <w:rStyle w:val="nfasis"/>
          <w:rFonts w:ascii="Arial" w:eastAsiaTheme="majorEastAsia" w:hAnsi="Arial" w:cs="Arial"/>
          <w:b/>
          <w:bCs/>
          <w:color w:val="333333"/>
        </w:rPr>
        <w:t>Ciudad de ladrones</w:t>
      </w:r>
      <w:r w:rsidRPr="00B56E1E">
        <w:rPr>
          <w:rFonts w:ascii="Arial" w:hAnsi="Arial" w:cs="Arial"/>
          <w:color w:val="333333"/>
        </w:rPr>
        <w:t> (Destino)). Pero los guardianes de aquella colección de semillas prefirieron morir de hambre antes que comer las semillas destinadas al bien de la humanidad: la colección </w:t>
      </w:r>
      <w:proofErr w:type="spellStart"/>
      <w:r w:rsidRPr="00B56E1E">
        <w:rPr>
          <w:rStyle w:val="Textoennegrita"/>
          <w:rFonts w:ascii="Arial" w:eastAsiaTheme="majorEastAsia" w:hAnsi="Arial" w:cs="Arial"/>
          <w:color w:val="333333"/>
        </w:rPr>
        <w:t>Vavilov</w:t>
      </w:r>
      <w:proofErr w:type="spellEnd"/>
      <w:r w:rsidRPr="00B56E1E">
        <w:rPr>
          <w:rFonts w:ascii="Arial" w:hAnsi="Arial" w:cs="Arial"/>
          <w:color w:val="333333"/>
        </w:rPr>
        <w:t> se salvó y sigue siendo un hito.</w:t>
      </w:r>
    </w:p>
    <w:p w14:paraId="1A69BFE3" w14:textId="77777777" w:rsidR="00B56E1E" w:rsidRPr="00B56E1E" w:rsidRDefault="00B56E1E" w:rsidP="00B56E1E">
      <w:pPr>
        <w:pStyle w:val="NormalWeb"/>
        <w:spacing w:before="0" w:beforeAutospacing="0" w:after="0" w:afterAutospacing="0"/>
        <w:jc w:val="both"/>
        <w:rPr>
          <w:rFonts w:ascii="Arial" w:hAnsi="Arial" w:cs="Arial"/>
          <w:color w:val="333333"/>
        </w:rPr>
      </w:pPr>
    </w:p>
    <w:p w14:paraId="34C6FBDD" w14:textId="77777777" w:rsidR="00B56E1E" w:rsidRDefault="00B56E1E" w:rsidP="00B56E1E">
      <w:pPr>
        <w:pStyle w:val="NormalWeb"/>
        <w:spacing w:before="0" w:beforeAutospacing="0" w:after="0" w:afterAutospacing="0"/>
        <w:jc w:val="both"/>
        <w:rPr>
          <w:rFonts w:ascii="Arial" w:hAnsi="Arial" w:cs="Arial"/>
          <w:color w:val="333333"/>
        </w:rPr>
      </w:pPr>
      <w:r w:rsidRPr="00B56E1E">
        <w:rPr>
          <w:rFonts w:ascii="Arial" w:hAnsi="Arial" w:cs="Arial"/>
          <w:color w:val="333333"/>
        </w:rPr>
        <w:t>A lo largo de los siglos XX y XXI, millones de personas murieron de hambre, durante la </w:t>
      </w:r>
      <w:hyperlink r:id="rId12" w:tgtFrame="_blank" w:history="1">
        <w:r w:rsidRPr="00B56E1E">
          <w:rPr>
            <w:rStyle w:val="Hipervnculo"/>
            <w:rFonts w:ascii="Arial" w:eastAsiaTheme="majorEastAsia" w:hAnsi="Arial" w:cs="Arial"/>
            <w:color w:val="FC6B01"/>
          </w:rPr>
          <w:t>Segunda Guerra Mundial</w:t>
        </w:r>
      </w:hyperlink>
      <w:r w:rsidRPr="00B56E1E">
        <w:rPr>
          <w:rFonts w:ascii="Arial" w:hAnsi="Arial" w:cs="Arial"/>
          <w:color w:val="333333"/>
        </w:rPr>
        <w:t> , la </w:t>
      </w:r>
      <w:r w:rsidRPr="00B56E1E">
        <w:rPr>
          <w:rStyle w:val="Textoennegrita"/>
          <w:rFonts w:ascii="Arial" w:eastAsiaTheme="majorEastAsia" w:hAnsi="Arial" w:cs="Arial"/>
          <w:color w:val="333333"/>
        </w:rPr>
        <w:t>Revolución Cultural china</w:t>
      </w:r>
      <w:r w:rsidRPr="00B56E1E">
        <w:rPr>
          <w:rFonts w:ascii="Arial" w:hAnsi="Arial" w:cs="Arial"/>
          <w:color w:val="333333"/>
        </w:rPr>
        <w:t> —Frank </w:t>
      </w:r>
      <w:proofErr w:type="spellStart"/>
      <w:r w:rsidRPr="00B56E1E">
        <w:rPr>
          <w:rStyle w:val="Textoennegrita"/>
          <w:rFonts w:ascii="Arial" w:eastAsiaTheme="majorEastAsia" w:hAnsi="Arial" w:cs="Arial"/>
          <w:color w:val="333333"/>
        </w:rPr>
        <w:t>Dikötter</w:t>
      </w:r>
      <w:proofErr w:type="spellEnd"/>
      <w:r w:rsidRPr="00B56E1E">
        <w:rPr>
          <w:rFonts w:ascii="Arial" w:hAnsi="Arial" w:cs="Arial"/>
          <w:color w:val="333333"/>
        </w:rPr>
        <w:t> tiene un libro impresionante sobre este cataclismo, </w:t>
      </w:r>
      <w:r w:rsidRPr="00B56E1E">
        <w:rPr>
          <w:rStyle w:val="nfasis"/>
          <w:rFonts w:ascii="Arial" w:eastAsiaTheme="majorEastAsia" w:hAnsi="Arial" w:cs="Arial"/>
          <w:b/>
          <w:bCs/>
          <w:color w:val="333333"/>
        </w:rPr>
        <w:t>La gran hambruna en la China de Mao</w:t>
      </w:r>
      <w:r w:rsidRPr="00B56E1E">
        <w:rPr>
          <w:rFonts w:ascii="Arial" w:hAnsi="Arial" w:cs="Arial"/>
          <w:color w:val="333333"/>
        </w:rPr>
        <w:t> (Anclado)—, en </w:t>
      </w:r>
      <w:r w:rsidRPr="00B56E1E">
        <w:rPr>
          <w:rStyle w:val="Textoennegrita"/>
          <w:rFonts w:ascii="Arial" w:eastAsiaTheme="majorEastAsia" w:hAnsi="Arial" w:cs="Arial"/>
          <w:color w:val="333333"/>
        </w:rPr>
        <w:t>Biafra</w:t>
      </w:r>
      <w:r w:rsidRPr="00B56E1E">
        <w:rPr>
          <w:rFonts w:ascii="Arial" w:hAnsi="Arial" w:cs="Arial"/>
          <w:color w:val="333333"/>
        </w:rPr>
        <w:t> , </w:t>
      </w:r>
      <w:hyperlink r:id="rId13" w:tgtFrame="_blank" w:history="1">
        <w:r w:rsidRPr="00B56E1E">
          <w:rPr>
            <w:rStyle w:val="Hipervnculo"/>
            <w:rFonts w:ascii="Arial" w:eastAsiaTheme="majorEastAsia" w:hAnsi="Arial" w:cs="Arial"/>
            <w:color w:val="FC6B01"/>
          </w:rPr>
          <w:t>Sudán</w:t>
        </w:r>
      </w:hyperlink>
      <w:r w:rsidRPr="00B56E1E">
        <w:rPr>
          <w:rFonts w:ascii="Arial" w:hAnsi="Arial" w:cs="Arial"/>
          <w:color w:val="333333"/>
        </w:rPr>
        <w:t> ... Durante la colectivización forzada de los años 1930, </w:t>
      </w:r>
      <w:r w:rsidRPr="00B56E1E">
        <w:rPr>
          <w:rStyle w:val="Textoennegrita"/>
          <w:rFonts w:ascii="Arial" w:eastAsiaTheme="majorEastAsia" w:hAnsi="Arial" w:cs="Arial"/>
          <w:color w:val="333333"/>
        </w:rPr>
        <w:t>Stalin</w:t>
      </w:r>
      <w:r w:rsidRPr="00B56E1E">
        <w:rPr>
          <w:rFonts w:ascii="Arial" w:hAnsi="Arial" w:cs="Arial"/>
          <w:color w:val="333333"/>
        </w:rPr>
        <w:t> utilizó la hambruna para exterminar a los campesinos con tierras en </w:t>
      </w:r>
      <w:hyperlink r:id="rId14" w:tgtFrame="_blank" w:history="1">
        <w:r w:rsidRPr="00B56E1E">
          <w:rPr>
            <w:rStyle w:val="Hipervnculo"/>
            <w:rFonts w:ascii="Arial" w:eastAsiaTheme="majorEastAsia" w:hAnsi="Arial" w:cs="Arial"/>
            <w:color w:val="FC6B01"/>
          </w:rPr>
          <w:t>Ucrania</w:t>
        </w:r>
      </w:hyperlink>
      <w:r w:rsidRPr="00B56E1E">
        <w:rPr>
          <w:rFonts w:ascii="Arial" w:hAnsi="Arial" w:cs="Arial"/>
          <w:color w:val="333333"/>
        </w:rPr>
        <w:t> , el </w:t>
      </w:r>
      <w:proofErr w:type="spellStart"/>
      <w:r w:rsidRPr="00B56E1E">
        <w:rPr>
          <w:rFonts w:ascii="Arial" w:hAnsi="Arial" w:cs="Arial"/>
          <w:color w:val="333333"/>
        </w:rPr>
        <w:fldChar w:fldCharType="begin"/>
      </w:r>
      <w:r w:rsidRPr="00B56E1E">
        <w:rPr>
          <w:rFonts w:ascii="Arial" w:hAnsi="Arial" w:cs="Arial"/>
          <w:color w:val="333333"/>
        </w:rPr>
        <w:instrText>HYPERLINK "https://www.ihu.unisinos.br/categorias/631154-90-anos-depois-28-parlamentos-de-paises-reconhecem-o-holodomor-como-genocidio-dos-ucranianos" \t "_blank"</w:instrText>
      </w:r>
      <w:r w:rsidRPr="00B56E1E">
        <w:rPr>
          <w:rFonts w:ascii="Arial" w:hAnsi="Arial" w:cs="Arial"/>
          <w:color w:val="333333"/>
        </w:rPr>
      </w:r>
      <w:r w:rsidRPr="00B56E1E">
        <w:rPr>
          <w:rFonts w:ascii="Arial" w:hAnsi="Arial" w:cs="Arial"/>
          <w:color w:val="333333"/>
        </w:rPr>
        <w:fldChar w:fldCharType="separate"/>
      </w:r>
      <w:r w:rsidRPr="00B56E1E">
        <w:rPr>
          <w:rStyle w:val="Hipervnculo"/>
          <w:rFonts w:ascii="Arial" w:eastAsiaTheme="majorEastAsia" w:hAnsi="Arial" w:cs="Arial"/>
          <w:color w:val="FC6B01"/>
        </w:rPr>
        <w:t>Holodomor</w:t>
      </w:r>
      <w:proofErr w:type="spellEnd"/>
      <w:r w:rsidRPr="00B56E1E">
        <w:rPr>
          <w:rFonts w:ascii="Arial" w:hAnsi="Arial" w:cs="Arial"/>
          <w:color w:val="333333"/>
        </w:rPr>
        <w:fldChar w:fldCharType="end"/>
      </w:r>
      <w:r w:rsidRPr="00B56E1E">
        <w:rPr>
          <w:rFonts w:ascii="Arial" w:hAnsi="Arial" w:cs="Arial"/>
          <w:color w:val="333333"/>
        </w:rPr>
        <w:t> , durante el cual murieron millones de personas —Anne </w:t>
      </w:r>
      <w:proofErr w:type="spellStart"/>
      <w:r w:rsidRPr="00B56E1E">
        <w:rPr>
          <w:rFonts w:ascii="Arial" w:hAnsi="Arial" w:cs="Arial"/>
          <w:color w:val="333333"/>
        </w:rPr>
        <w:fldChar w:fldCharType="begin"/>
      </w:r>
      <w:r w:rsidRPr="00B56E1E">
        <w:rPr>
          <w:rFonts w:ascii="Arial" w:hAnsi="Arial" w:cs="Arial"/>
          <w:color w:val="333333"/>
        </w:rPr>
        <w:instrText>HYPERLINK "https://www.ihu.unisinos.br/categorias/597614-esta-epoca-sera-recordada-como-uma-ruptura-importante-entrevista-com-anne-applebaum" \t "_blank"</w:instrText>
      </w:r>
      <w:r w:rsidRPr="00B56E1E">
        <w:rPr>
          <w:rFonts w:ascii="Arial" w:hAnsi="Arial" w:cs="Arial"/>
          <w:color w:val="333333"/>
        </w:rPr>
      </w:r>
      <w:r w:rsidRPr="00B56E1E">
        <w:rPr>
          <w:rFonts w:ascii="Arial" w:hAnsi="Arial" w:cs="Arial"/>
          <w:color w:val="333333"/>
        </w:rPr>
        <w:fldChar w:fldCharType="separate"/>
      </w:r>
      <w:r w:rsidRPr="00B56E1E">
        <w:rPr>
          <w:rStyle w:val="Hipervnculo"/>
          <w:rFonts w:ascii="Arial" w:eastAsiaTheme="majorEastAsia" w:hAnsi="Arial" w:cs="Arial"/>
          <w:color w:val="FC6B01"/>
        </w:rPr>
        <w:t>Applebaum</w:t>
      </w:r>
      <w:proofErr w:type="spellEnd"/>
      <w:r w:rsidRPr="00B56E1E">
        <w:rPr>
          <w:rFonts w:ascii="Arial" w:hAnsi="Arial" w:cs="Arial"/>
          <w:color w:val="333333"/>
        </w:rPr>
        <w:fldChar w:fldCharType="end"/>
      </w:r>
      <w:r w:rsidRPr="00B56E1E">
        <w:rPr>
          <w:rFonts w:ascii="Arial" w:hAnsi="Arial" w:cs="Arial"/>
          <w:color w:val="333333"/>
        </w:rPr>
        <w:t> da un relato escalofriante en </w:t>
      </w:r>
      <w:r w:rsidRPr="00B56E1E">
        <w:rPr>
          <w:rStyle w:val="nfasis"/>
          <w:rFonts w:ascii="Arial" w:eastAsiaTheme="majorEastAsia" w:hAnsi="Arial" w:cs="Arial"/>
          <w:b/>
          <w:bCs/>
          <w:color w:val="333333"/>
        </w:rPr>
        <w:t>Hambruna roja</w:t>
      </w:r>
      <w:r w:rsidRPr="00B56E1E">
        <w:rPr>
          <w:rFonts w:ascii="Arial" w:hAnsi="Arial" w:cs="Arial"/>
          <w:color w:val="333333"/>
        </w:rPr>
        <w:t> (Debate)—. Y no son sólo las personas las que mueren de hambre, sino también los sobrevivientes y en algunos casos sus descendientes, quienes quedarán marcados física y psicológicamente para siempre.</w:t>
      </w:r>
    </w:p>
    <w:p w14:paraId="3A1B4433" w14:textId="77777777" w:rsidR="00B56E1E" w:rsidRPr="00B56E1E" w:rsidRDefault="00B56E1E" w:rsidP="00B56E1E">
      <w:pPr>
        <w:pStyle w:val="NormalWeb"/>
        <w:spacing w:before="0" w:beforeAutospacing="0" w:after="0" w:afterAutospacing="0"/>
        <w:jc w:val="both"/>
        <w:rPr>
          <w:rFonts w:ascii="Arial" w:hAnsi="Arial" w:cs="Arial"/>
          <w:color w:val="333333"/>
        </w:rPr>
      </w:pPr>
    </w:p>
    <w:p w14:paraId="50B91F42" w14:textId="77777777" w:rsidR="00B56E1E" w:rsidRDefault="00B56E1E" w:rsidP="00B56E1E">
      <w:pPr>
        <w:pStyle w:val="NormalWeb"/>
        <w:spacing w:before="0" w:beforeAutospacing="0" w:after="0" w:afterAutospacing="0"/>
        <w:jc w:val="both"/>
        <w:rPr>
          <w:rFonts w:ascii="Arial" w:hAnsi="Arial" w:cs="Arial"/>
          <w:color w:val="333333"/>
        </w:rPr>
      </w:pPr>
      <w:r w:rsidRPr="00B56E1E">
        <w:rPr>
          <w:rFonts w:ascii="Arial" w:hAnsi="Arial" w:cs="Arial"/>
          <w:color w:val="333333"/>
        </w:rPr>
        <w:t>La actriz </w:t>
      </w:r>
      <w:r w:rsidRPr="00B56E1E">
        <w:rPr>
          <w:rStyle w:val="Textoennegrita"/>
          <w:rFonts w:ascii="Arial" w:eastAsiaTheme="majorEastAsia" w:hAnsi="Arial" w:cs="Arial"/>
          <w:color w:val="333333"/>
        </w:rPr>
        <w:t>Audrey Hepburn</w:t>
      </w:r>
      <w:r w:rsidRPr="00B56E1E">
        <w:rPr>
          <w:rFonts w:ascii="Arial" w:hAnsi="Arial" w:cs="Arial"/>
          <w:color w:val="333333"/>
        </w:rPr>
        <w:t> vivió la hambruna que azotó los </w:t>
      </w:r>
      <w:r w:rsidRPr="00B56E1E">
        <w:rPr>
          <w:rStyle w:val="Textoennegrita"/>
          <w:rFonts w:ascii="Arial" w:eastAsiaTheme="majorEastAsia" w:hAnsi="Arial" w:cs="Arial"/>
          <w:color w:val="333333"/>
        </w:rPr>
        <w:t>Países Bajos</w:t>
      </w:r>
      <w:r w:rsidRPr="00B56E1E">
        <w:rPr>
          <w:rFonts w:ascii="Arial" w:hAnsi="Arial" w:cs="Arial"/>
          <w:color w:val="333333"/>
        </w:rPr>
        <w:t> entre 1944 y 1945: la novela gráfica </w:t>
      </w:r>
      <w:r w:rsidRPr="00B56E1E">
        <w:rPr>
          <w:rStyle w:val="nfasis"/>
          <w:rFonts w:ascii="Arial" w:eastAsiaTheme="majorEastAsia" w:hAnsi="Arial" w:cs="Arial"/>
          <w:b/>
          <w:bCs/>
          <w:color w:val="333333"/>
        </w:rPr>
        <w:t>La guerra de Audrey</w:t>
      </w:r>
      <w:r w:rsidRPr="00B56E1E">
        <w:rPr>
          <w:rFonts w:ascii="Arial" w:hAnsi="Arial" w:cs="Arial"/>
          <w:color w:val="333333"/>
        </w:rPr>
        <w:t> (Planeta), de </w:t>
      </w:r>
      <w:r w:rsidRPr="00B56E1E">
        <w:rPr>
          <w:rStyle w:val="Textoennegrita"/>
          <w:rFonts w:ascii="Arial" w:eastAsiaTheme="majorEastAsia" w:hAnsi="Arial" w:cs="Arial"/>
          <w:color w:val="333333"/>
        </w:rPr>
        <w:t>Salva Rubio</w:t>
      </w:r>
      <w:r w:rsidRPr="00B56E1E">
        <w:rPr>
          <w:rFonts w:ascii="Arial" w:hAnsi="Arial" w:cs="Arial"/>
          <w:color w:val="333333"/>
        </w:rPr>
        <w:t> y </w:t>
      </w:r>
      <w:r w:rsidRPr="00B56E1E">
        <w:rPr>
          <w:rStyle w:val="Textoennegrita"/>
          <w:rFonts w:ascii="Arial" w:eastAsiaTheme="majorEastAsia" w:hAnsi="Arial" w:cs="Arial"/>
          <w:color w:val="333333"/>
        </w:rPr>
        <w:t>Loreto Aroca</w:t>
      </w:r>
      <w:r w:rsidRPr="00B56E1E">
        <w:rPr>
          <w:rFonts w:ascii="Arial" w:hAnsi="Arial" w:cs="Arial"/>
          <w:color w:val="333333"/>
        </w:rPr>
        <w:t> , cuenta la historia de su vida durante el llamado </w:t>
      </w:r>
      <w:r w:rsidRPr="00B56E1E">
        <w:rPr>
          <w:rStyle w:val="Textoennegrita"/>
          <w:rFonts w:ascii="Arial" w:eastAsiaTheme="majorEastAsia" w:hAnsi="Arial" w:cs="Arial"/>
          <w:color w:val="333333"/>
        </w:rPr>
        <w:t>Invierno del Hambre</w:t>
      </w:r>
      <w:r w:rsidRPr="00B56E1E">
        <w:rPr>
          <w:rFonts w:ascii="Arial" w:hAnsi="Arial" w:cs="Arial"/>
          <w:color w:val="333333"/>
        </w:rPr>
        <w:t> , que causó 20.000 muertos. Pasó varios días sin comer nada, lo que cambió su metabolismo para siempre. Después de retirarse de la actuación, la estrella de </w:t>
      </w:r>
      <w:proofErr w:type="spellStart"/>
      <w:r w:rsidRPr="00B56E1E">
        <w:rPr>
          <w:rStyle w:val="nfasis"/>
          <w:rFonts w:ascii="Arial" w:eastAsiaTheme="majorEastAsia" w:hAnsi="Arial" w:cs="Arial"/>
          <w:b/>
          <w:bCs/>
          <w:color w:val="333333"/>
        </w:rPr>
        <w:t>Breakfast</w:t>
      </w:r>
      <w:proofErr w:type="spellEnd"/>
      <w:r w:rsidRPr="00B56E1E">
        <w:rPr>
          <w:rStyle w:val="nfasis"/>
          <w:rFonts w:ascii="Arial" w:eastAsiaTheme="majorEastAsia" w:hAnsi="Arial" w:cs="Arial"/>
          <w:b/>
          <w:bCs/>
          <w:color w:val="333333"/>
        </w:rPr>
        <w:t xml:space="preserve"> at Tiffany</w:t>
      </w:r>
      <w:r w:rsidRPr="00B56E1E">
        <w:rPr>
          <w:rStyle w:val="Textoennegrita"/>
          <w:rFonts w:ascii="Arial" w:eastAsiaTheme="majorEastAsia" w:hAnsi="Arial" w:cs="Arial"/>
          <w:color w:val="333333"/>
        </w:rPr>
        <w:t> </w:t>
      </w:r>
      <w:r w:rsidRPr="00B56E1E">
        <w:rPr>
          <w:rFonts w:ascii="Arial" w:hAnsi="Arial" w:cs="Arial"/>
          <w:color w:val="333333"/>
        </w:rPr>
        <w:t>'s dedicó su vida a ayudar a los niños hambrientos a través de </w:t>
      </w:r>
      <w:hyperlink r:id="rId15" w:tgtFrame="_blank" w:history="1">
        <w:r w:rsidRPr="00B56E1E">
          <w:rPr>
            <w:rStyle w:val="Hipervnculo"/>
            <w:rFonts w:ascii="Arial" w:eastAsiaTheme="majorEastAsia" w:hAnsi="Arial" w:cs="Arial"/>
            <w:color w:val="FC6B01"/>
          </w:rPr>
          <w:t>UNICEF</w:t>
        </w:r>
      </w:hyperlink>
      <w:r w:rsidRPr="00B56E1E">
        <w:rPr>
          <w:rFonts w:ascii="Arial" w:hAnsi="Arial" w:cs="Arial"/>
          <w:color w:val="333333"/>
        </w:rPr>
        <w:t> . También quedaron marcados los que padecieron hambre durante la guerra y la posguerra en </w:t>
      </w:r>
      <w:r w:rsidRPr="00B56E1E">
        <w:rPr>
          <w:rStyle w:val="Textoennegrita"/>
          <w:rFonts w:ascii="Arial" w:eastAsiaTheme="majorEastAsia" w:hAnsi="Arial" w:cs="Arial"/>
          <w:color w:val="333333"/>
        </w:rPr>
        <w:t>España</w:t>
      </w:r>
      <w:r w:rsidRPr="00B56E1E">
        <w:rPr>
          <w:rFonts w:ascii="Arial" w:hAnsi="Arial" w:cs="Arial"/>
          <w:color w:val="333333"/>
        </w:rPr>
        <w:t> : </w:t>
      </w:r>
      <w:r w:rsidRPr="00B56E1E">
        <w:rPr>
          <w:rStyle w:val="Textoennegrita"/>
          <w:rFonts w:ascii="Arial" w:eastAsiaTheme="majorEastAsia" w:hAnsi="Arial" w:cs="Arial"/>
          <w:color w:val="333333"/>
        </w:rPr>
        <w:t>Carlos Giménez</w:t>
      </w:r>
      <w:r w:rsidRPr="00B56E1E">
        <w:rPr>
          <w:rFonts w:ascii="Arial" w:hAnsi="Arial" w:cs="Arial"/>
          <w:color w:val="333333"/>
        </w:rPr>
        <w:t> lo contó como nadie en su serie </w:t>
      </w:r>
      <w:r w:rsidRPr="00B56E1E">
        <w:rPr>
          <w:rStyle w:val="nfasis"/>
          <w:rFonts w:ascii="Arial" w:eastAsiaTheme="majorEastAsia" w:hAnsi="Arial" w:cs="Arial"/>
          <w:b/>
          <w:bCs/>
          <w:color w:val="333333"/>
        </w:rPr>
        <w:t>Paracuellos</w:t>
      </w:r>
      <w:r w:rsidRPr="00B56E1E">
        <w:rPr>
          <w:rFonts w:ascii="Arial" w:hAnsi="Arial" w:cs="Arial"/>
          <w:color w:val="333333"/>
        </w:rPr>
        <w:t> . La escena que abre su tira cómica </w:t>
      </w:r>
      <w:r w:rsidRPr="00B56E1E">
        <w:rPr>
          <w:rStyle w:val="Textoennegrita"/>
          <w:rFonts w:ascii="Arial" w:eastAsiaTheme="majorEastAsia" w:hAnsi="Arial" w:cs="Arial"/>
          <w:color w:val="333333"/>
        </w:rPr>
        <w:t>Barrio</w:t>
      </w:r>
      <w:r w:rsidRPr="00B56E1E">
        <w:rPr>
          <w:rFonts w:ascii="Arial" w:hAnsi="Arial" w:cs="Arial"/>
          <w:color w:val="333333"/>
        </w:rPr>
        <w:t> , en la que un niño come por primera vez un huevo frito, refleja lo que significa pasar días y noches sin comer, porque el hambre nunca se va, nunca desaparece. “El hambre nunca se elimina por completo”, dijo en una entrevista. “Para mí la comida tiene un valor que va más allá del dinero que cuesta; es el valor de una persona que ha pasado hambre y lo tiene grabado en la memoria”.</w:t>
      </w:r>
    </w:p>
    <w:p w14:paraId="75C0D5A4" w14:textId="77777777" w:rsidR="00B56E1E" w:rsidRPr="00B56E1E" w:rsidRDefault="00B56E1E" w:rsidP="00B56E1E">
      <w:pPr>
        <w:pStyle w:val="NormalWeb"/>
        <w:spacing w:before="0" w:beforeAutospacing="0" w:after="0" w:afterAutospacing="0"/>
        <w:jc w:val="both"/>
        <w:rPr>
          <w:rFonts w:ascii="Arial" w:hAnsi="Arial" w:cs="Arial"/>
          <w:color w:val="333333"/>
        </w:rPr>
      </w:pPr>
    </w:p>
    <w:p w14:paraId="68F0F5E0" w14:textId="77777777" w:rsidR="00B56E1E" w:rsidRDefault="00B56E1E" w:rsidP="00B56E1E">
      <w:pPr>
        <w:pStyle w:val="NormalWeb"/>
        <w:spacing w:before="0" w:beforeAutospacing="0" w:after="0" w:afterAutospacing="0"/>
        <w:jc w:val="both"/>
        <w:rPr>
          <w:rFonts w:ascii="Arial" w:hAnsi="Arial" w:cs="Arial"/>
          <w:color w:val="333333"/>
        </w:rPr>
      </w:pPr>
      <w:hyperlink r:id="rId16" w:tgtFrame="_blank" w:history="1">
        <w:r w:rsidRPr="00B56E1E">
          <w:rPr>
            <w:rStyle w:val="Hipervnculo"/>
            <w:rFonts w:ascii="Arial" w:eastAsiaTheme="majorEastAsia" w:hAnsi="Arial" w:cs="Arial"/>
            <w:color w:val="FC6B01"/>
          </w:rPr>
          <w:t>Amartya Sen</w:t>
        </w:r>
      </w:hyperlink>
      <w:r w:rsidRPr="00B56E1E">
        <w:rPr>
          <w:rFonts w:ascii="Arial" w:hAnsi="Arial" w:cs="Arial"/>
          <w:color w:val="333333"/>
        </w:rPr>
        <w:t> , premio Nobel de Economía en 1998, fue testigo de la  </w:t>
      </w:r>
      <w:hyperlink r:id="rId17" w:tgtFrame="_blank" w:history="1">
        <w:r w:rsidRPr="00B56E1E">
          <w:rPr>
            <w:rStyle w:val="Hipervnculo"/>
            <w:rFonts w:ascii="Arial" w:eastAsiaTheme="majorEastAsia" w:hAnsi="Arial" w:cs="Arial"/>
            <w:color w:val="FC6B01"/>
          </w:rPr>
          <w:t>hambruna de Bengala</w:t>
        </w:r>
      </w:hyperlink>
      <w:r w:rsidRPr="00B56E1E">
        <w:rPr>
          <w:rFonts w:ascii="Arial" w:hAnsi="Arial" w:cs="Arial"/>
          <w:color w:val="333333"/>
        </w:rPr>
        <w:t> de 1943 cuando era niño, lo que lo llevó a estudiar este fenómeno a lo largo de la historia. Su conclusión es que todas las hambrunas contemporáneas han sido provocadas por el hombre y que una democracia nunca ha sufrido hambruna. En sus memorias, </w:t>
      </w:r>
      <w:r w:rsidRPr="00B56E1E">
        <w:rPr>
          <w:rStyle w:val="Textoennegrita"/>
          <w:rFonts w:ascii="Arial" w:eastAsiaTheme="majorEastAsia" w:hAnsi="Arial" w:cs="Arial"/>
          <w:color w:val="333333"/>
        </w:rPr>
        <w:t>Un hogar en el mundo</w:t>
      </w:r>
      <w:r w:rsidRPr="00B56E1E">
        <w:rPr>
          <w:rFonts w:ascii="Arial" w:hAnsi="Arial" w:cs="Arial"/>
          <w:color w:val="333333"/>
        </w:rPr>
        <w:t> (Taurus), escribe: «Existe una enorme diferencia entre la accesibilidad alimentaria (la cantidad de alimentos disponibles en el mercado) y el </w:t>
      </w:r>
      <w:hyperlink r:id="rId18" w:tgtFrame="_blank" w:history="1">
        <w:r w:rsidRPr="00B56E1E">
          <w:rPr>
            <w:rStyle w:val="Hipervnculo"/>
            <w:rFonts w:ascii="Arial" w:eastAsiaTheme="majorEastAsia" w:hAnsi="Arial" w:cs="Arial"/>
            <w:color w:val="FC6B01"/>
          </w:rPr>
          <w:t>derecho a la alimentación</w:t>
        </w:r>
      </w:hyperlink>
      <w:r w:rsidRPr="00B56E1E">
        <w:rPr>
          <w:rFonts w:ascii="Arial" w:hAnsi="Arial" w:cs="Arial"/>
          <w:color w:val="333333"/>
        </w:rPr>
        <w:t xml:space="preserve"> (la cantidad de alimentos que cada familia puede comprar en el mercado). El hambre es una característica de las personas que no pueden permitirse comprar suficientes alimentos en el mercado; no tiene nada que ver con la cantidad de alimentos disponibles. En la década de 1970, cuando estudié </w:t>
      </w:r>
      <w:r w:rsidRPr="00B56E1E">
        <w:rPr>
          <w:rFonts w:ascii="Arial" w:hAnsi="Arial" w:cs="Arial"/>
          <w:color w:val="333333"/>
        </w:rPr>
        <w:lastRenderedPageBreak/>
        <w:t>el hambre en todo el mundo, me quedó clara la importancia de centrarme en el derecho a la alimentación, no en su disponibilidad».</w:t>
      </w:r>
    </w:p>
    <w:p w14:paraId="46D2DF45" w14:textId="77777777" w:rsidR="00B56E1E" w:rsidRPr="00B56E1E" w:rsidRDefault="00B56E1E" w:rsidP="00B56E1E">
      <w:pPr>
        <w:pStyle w:val="NormalWeb"/>
        <w:spacing w:before="0" w:beforeAutospacing="0" w:after="0" w:afterAutospacing="0"/>
        <w:jc w:val="both"/>
        <w:rPr>
          <w:rFonts w:ascii="Arial" w:hAnsi="Arial" w:cs="Arial"/>
          <w:color w:val="333333"/>
        </w:rPr>
      </w:pPr>
    </w:p>
    <w:p w14:paraId="7F15767A" w14:textId="77777777" w:rsidR="00B56E1E" w:rsidRDefault="00B56E1E" w:rsidP="00B56E1E">
      <w:pPr>
        <w:pStyle w:val="NormalWeb"/>
        <w:spacing w:before="0" w:beforeAutospacing="0" w:after="0" w:afterAutospacing="0"/>
        <w:jc w:val="both"/>
        <w:rPr>
          <w:rFonts w:ascii="Arial" w:hAnsi="Arial" w:cs="Arial"/>
          <w:color w:val="333333"/>
        </w:rPr>
      </w:pPr>
      <w:r w:rsidRPr="00B56E1E">
        <w:rPr>
          <w:rStyle w:val="Textoennegrita"/>
          <w:rFonts w:ascii="Arial" w:eastAsiaTheme="majorEastAsia" w:hAnsi="Arial" w:cs="Arial"/>
          <w:color w:val="333333"/>
        </w:rPr>
        <w:t>Thomas </w:t>
      </w:r>
      <w:proofErr w:type="spellStart"/>
      <w:r w:rsidRPr="00B56E1E">
        <w:rPr>
          <w:rStyle w:val="Textoennegrita"/>
          <w:rFonts w:ascii="Arial" w:eastAsiaTheme="majorEastAsia" w:hAnsi="Arial" w:cs="Arial"/>
          <w:color w:val="333333"/>
        </w:rPr>
        <w:t>Keneally</w:t>
      </w:r>
      <w:proofErr w:type="spellEnd"/>
      <w:r w:rsidRPr="00B56E1E">
        <w:rPr>
          <w:rFonts w:ascii="Arial" w:hAnsi="Arial" w:cs="Arial"/>
          <w:color w:val="333333"/>
        </w:rPr>
        <w:t> , el escritor australiano conocido mundialmente por </w:t>
      </w:r>
      <w:r w:rsidRPr="00B56E1E">
        <w:rPr>
          <w:rStyle w:val="nfasis"/>
          <w:rFonts w:ascii="Arial" w:eastAsiaTheme="majorEastAsia" w:hAnsi="Arial" w:cs="Arial"/>
          <w:color w:val="333333"/>
        </w:rPr>
        <w:t>La lista de Schindler</w:t>
      </w:r>
      <w:r w:rsidRPr="00B56E1E">
        <w:rPr>
          <w:rFonts w:ascii="Arial" w:hAnsi="Arial" w:cs="Arial"/>
          <w:color w:val="333333"/>
        </w:rPr>
        <w:t> , que </w:t>
      </w:r>
      <w:hyperlink r:id="rId19" w:tgtFrame="_blank" w:history="1">
        <w:r w:rsidRPr="00B56E1E">
          <w:rPr>
            <w:rStyle w:val="Hipervnculo"/>
            <w:rFonts w:ascii="Arial" w:eastAsiaTheme="majorEastAsia" w:hAnsi="Arial" w:cs="Arial"/>
            <w:color w:val="FC6B01"/>
          </w:rPr>
          <w:t>Steven Spielberg</w:t>
        </w:r>
      </w:hyperlink>
      <w:r w:rsidRPr="00B56E1E">
        <w:rPr>
          <w:rFonts w:ascii="Arial" w:hAnsi="Arial" w:cs="Arial"/>
          <w:color w:val="333333"/>
        </w:rPr>
        <w:t> convirtió en película, también estudió las hambrunas. Influenciado por su lectura de </w:t>
      </w:r>
      <w:r w:rsidRPr="00B56E1E">
        <w:rPr>
          <w:rStyle w:val="Textoennegrita"/>
          <w:rFonts w:ascii="Arial" w:eastAsiaTheme="majorEastAsia" w:hAnsi="Arial" w:cs="Arial"/>
          <w:color w:val="333333"/>
        </w:rPr>
        <w:t>Amartya Sen</w:t>
      </w:r>
      <w:r w:rsidRPr="00B56E1E">
        <w:rPr>
          <w:rFonts w:ascii="Arial" w:hAnsi="Arial" w:cs="Arial"/>
          <w:color w:val="333333"/>
        </w:rPr>
        <w:t> y su experiencia como reportero durante la </w:t>
      </w:r>
      <w:hyperlink r:id="rId20" w:tgtFrame="_blank" w:history="1">
        <w:r w:rsidRPr="00B56E1E">
          <w:rPr>
            <w:rStyle w:val="Hipervnculo"/>
            <w:rFonts w:ascii="Arial" w:eastAsiaTheme="majorEastAsia" w:hAnsi="Arial" w:cs="Arial"/>
            <w:color w:val="FC6B01"/>
          </w:rPr>
          <w:t>hambruna etíope</w:t>
        </w:r>
      </w:hyperlink>
      <w:r w:rsidRPr="00B56E1E">
        <w:rPr>
          <w:rFonts w:ascii="Arial" w:hAnsi="Arial" w:cs="Arial"/>
          <w:color w:val="333333"/>
        </w:rPr>
        <w:t> , </w:t>
      </w:r>
      <w:proofErr w:type="spellStart"/>
      <w:r w:rsidRPr="00B56E1E">
        <w:rPr>
          <w:rStyle w:val="Textoennegrita"/>
          <w:rFonts w:ascii="Arial" w:eastAsiaTheme="majorEastAsia" w:hAnsi="Arial" w:cs="Arial"/>
          <w:color w:val="333333"/>
        </w:rPr>
        <w:t>Keneally</w:t>
      </w:r>
      <w:proofErr w:type="spellEnd"/>
      <w:r w:rsidRPr="00B56E1E">
        <w:rPr>
          <w:rFonts w:ascii="Arial" w:hAnsi="Arial" w:cs="Arial"/>
          <w:color w:val="333333"/>
        </w:rPr>
        <w:t> informa en </w:t>
      </w:r>
      <w:proofErr w:type="spellStart"/>
      <w:r w:rsidRPr="00B56E1E">
        <w:rPr>
          <w:rStyle w:val="nfasis"/>
          <w:rFonts w:ascii="Arial" w:eastAsiaTheme="majorEastAsia" w:hAnsi="Arial" w:cs="Arial"/>
          <w:b/>
          <w:bCs/>
          <w:color w:val="333333"/>
        </w:rPr>
        <w:t>Three</w:t>
      </w:r>
      <w:proofErr w:type="spellEnd"/>
      <w:r w:rsidRPr="00B56E1E">
        <w:rPr>
          <w:rStyle w:val="nfasis"/>
          <w:rFonts w:ascii="Arial" w:eastAsiaTheme="majorEastAsia" w:hAnsi="Arial" w:cs="Arial"/>
          <w:b/>
          <w:bCs/>
          <w:color w:val="333333"/>
        </w:rPr>
        <w:t xml:space="preserve"> </w:t>
      </w:r>
      <w:proofErr w:type="spellStart"/>
      <w:r w:rsidRPr="00B56E1E">
        <w:rPr>
          <w:rStyle w:val="nfasis"/>
          <w:rFonts w:ascii="Arial" w:eastAsiaTheme="majorEastAsia" w:hAnsi="Arial" w:cs="Arial"/>
          <w:b/>
          <w:bCs/>
          <w:color w:val="333333"/>
        </w:rPr>
        <w:t>Famines</w:t>
      </w:r>
      <w:proofErr w:type="spellEnd"/>
      <w:r w:rsidRPr="00B56E1E">
        <w:rPr>
          <w:rStyle w:val="nfasis"/>
          <w:rFonts w:ascii="Arial" w:eastAsiaTheme="majorEastAsia" w:hAnsi="Arial" w:cs="Arial"/>
          <w:color w:val="333333"/>
        </w:rPr>
        <w:t> : </w:t>
      </w:r>
      <w:proofErr w:type="spellStart"/>
      <w:r w:rsidRPr="00B56E1E">
        <w:rPr>
          <w:rStyle w:val="nfasis"/>
          <w:rFonts w:ascii="Arial" w:eastAsiaTheme="majorEastAsia" w:hAnsi="Arial" w:cs="Arial"/>
          <w:b/>
          <w:bCs/>
          <w:color w:val="333333"/>
        </w:rPr>
        <w:t>Starvation</w:t>
      </w:r>
      <w:proofErr w:type="spellEnd"/>
      <w:r w:rsidRPr="00B56E1E">
        <w:rPr>
          <w:rStyle w:val="nfasis"/>
          <w:rFonts w:ascii="Arial" w:eastAsiaTheme="majorEastAsia" w:hAnsi="Arial" w:cs="Arial"/>
          <w:b/>
          <w:bCs/>
          <w:color w:val="333333"/>
        </w:rPr>
        <w:t xml:space="preserve"> and </w:t>
      </w:r>
      <w:proofErr w:type="spellStart"/>
      <w:r w:rsidRPr="00B56E1E">
        <w:rPr>
          <w:rStyle w:val="nfasis"/>
          <w:rFonts w:ascii="Arial" w:eastAsiaTheme="majorEastAsia" w:hAnsi="Arial" w:cs="Arial"/>
          <w:b/>
          <w:bCs/>
          <w:color w:val="333333"/>
        </w:rPr>
        <w:t>Politics</w:t>
      </w:r>
      <w:proofErr w:type="spellEnd"/>
      <w:r w:rsidRPr="00B56E1E">
        <w:rPr>
          <w:rFonts w:ascii="Arial" w:hAnsi="Arial" w:cs="Arial"/>
          <w:color w:val="333333"/>
        </w:rPr>
        <w:t> (</w:t>
      </w:r>
      <w:proofErr w:type="spellStart"/>
      <w:r w:rsidRPr="00B56E1E">
        <w:rPr>
          <w:rFonts w:ascii="Arial" w:hAnsi="Arial" w:cs="Arial"/>
          <w:color w:val="333333"/>
        </w:rPr>
        <w:t>PublicAffairs</w:t>
      </w:r>
      <w:proofErr w:type="spellEnd"/>
      <w:r w:rsidRPr="00B56E1E">
        <w:rPr>
          <w:rFonts w:ascii="Arial" w:hAnsi="Arial" w:cs="Arial"/>
          <w:color w:val="333333"/>
        </w:rPr>
        <w:t>) sobre la hambruna de la patata </w:t>
      </w:r>
      <w:r w:rsidRPr="00B56E1E">
        <w:rPr>
          <w:rStyle w:val="Textoennegrita"/>
          <w:rFonts w:ascii="Arial" w:eastAsiaTheme="majorEastAsia" w:hAnsi="Arial" w:cs="Arial"/>
          <w:color w:val="333333"/>
        </w:rPr>
        <w:t>irlandesa</w:t>
      </w:r>
      <w:r w:rsidRPr="00B56E1E">
        <w:rPr>
          <w:rFonts w:ascii="Arial" w:hAnsi="Arial" w:cs="Arial"/>
          <w:color w:val="333333"/>
        </w:rPr>
        <w:t> —que cambió la historia de este país y de </w:t>
      </w:r>
      <w:hyperlink r:id="rId21" w:tgtFrame="_blank" w:history="1">
        <w:r w:rsidRPr="00B56E1E">
          <w:rPr>
            <w:rStyle w:val="Hipervnculo"/>
            <w:rFonts w:ascii="Arial" w:eastAsiaTheme="majorEastAsia" w:hAnsi="Arial" w:cs="Arial"/>
            <w:color w:val="FC6B01"/>
          </w:rPr>
          <w:t>Estados Unidos</w:t>
        </w:r>
      </w:hyperlink>
      <w:r w:rsidRPr="00B56E1E">
        <w:rPr>
          <w:rFonts w:ascii="Arial" w:hAnsi="Arial" w:cs="Arial"/>
          <w:color w:val="333333"/>
        </w:rPr>
        <w:t> debido a la emigración masiva— en </w:t>
      </w:r>
      <w:r w:rsidRPr="00B56E1E">
        <w:rPr>
          <w:rStyle w:val="Textoennegrita"/>
          <w:rFonts w:ascii="Arial" w:eastAsiaTheme="majorEastAsia" w:hAnsi="Arial" w:cs="Arial"/>
          <w:color w:val="333333"/>
        </w:rPr>
        <w:t>Bengala</w:t>
      </w:r>
      <w:r w:rsidRPr="00B56E1E">
        <w:rPr>
          <w:rFonts w:ascii="Arial" w:hAnsi="Arial" w:cs="Arial"/>
          <w:color w:val="333333"/>
        </w:rPr>
        <w:t> y </w:t>
      </w:r>
      <w:r w:rsidRPr="00B56E1E">
        <w:rPr>
          <w:rStyle w:val="Textoennegrita"/>
          <w:rFonts w:ascii="Arial" w:eastAsiaTheme="majorEastAsia" w:hAnsi="Arial" w:cs="Arial"/>
          <w:color w:val="333333"/>
        </w:rPr>
        <w:t>Etiopía</w:t>
      </w:r>
      <w:r w:rsidRPr="00B56E1E">
        <w:rPr>
          <w:rFonts w:ascii="Arial" w:hAnsi="Arial" w:cs="Arial"/>
          <w:color w:val="333333"/>
        </w:rPr>
        <w:t> . Su teoría es que todos los que han sufrido hambruna tienen algo en común, que un hilo invisible de terror y necesidad une a los supervivientes del </w:t>
      </w:r>
      <w:proofErr w:type="spellStart"/>
      <w:r w:rsidRPr="00B56E1E">
        <w:rPr>
          <w:rFonts w:ascii="Arial" w:hAnsi="Arial" w:cs="Arial"/>
          <w:color w:val="333333"/>
        </w:rPr>
        <w:fldChar w:fldCharType="begin"/>
      </w:r>
      <w:r w:rsidRPr="00B56E1E">
        <w:rPr>
          <w:rFonts w:ascii="Arial" w:hAnsi="Arial" w:cs="Arial"/>
          <w:color w:val="333333"/>
        </w:rPr>
        <w:instrText>HYPERLINK "https://www.ihu.unisinos.br/categorias/631154-90-anos-depois-28-parlamentos-de-paises-reconhecem-o-holodomor-como-genocidio-dos-ucranianos" \t "_blank"</w:instrText>
      </w:r>
      <w:r w:rsidRPr="00B56E1E">
        <w:rPr>
          <w:rFonts w:ascii="Arial" w:hAnsi="Arial" w:cs="Arial"/>
          <w:color w:val="333333"/>
        </w:rPr>
      </w:r>
      <w:r w:rsidRPr="00B56E1E">
        <w:rPr>
          <w:rFonts w:ascii="Arial" w:hAnsi="Arial" w:cs="Arial"/>
          <w:color w:val="333333"/>
        </w:rPr>
        <w:fldChar w:fldCharType="separate"/>
      </w:r>
      <w:r w:rsidRPr="00B56E1E">
        <w:rPr>
          <w:rStyle w:val="Textoennegrita"/>
          <w:rFonts w:ascii="Arial" w:eastAsiaTheme="majorEastAsia" w:hAnsi="Arial" w:cs="Arial"/>
          <w:color w:val="FC6B01"/>
          <w:u w:val="single"/>
        </w:rPr>
        <w:t>Holodomor</w:t>
      </w:r>
      <w:proofErr w:type="spellEnd"/>
      <w:r w:rsidRPr="00B56E1E">
        <w:rPr>
          <w:rStyle w:val="Hipervnculo"/>
          <w:rFonts w:ascii="Arial" w:eastAsiaTheme="majorEastAsia" w:hAnsi="Arial" w:cs="Arial"/>
          <w:color w:val="FC6B01"/>
        </w:rPr>
        <w:t> </w:t>
      </w:r>
      <w:r w:rsidRPr="00B56E1E">
        <w:rPr>
          <w:rFonts w:ascii="Arial" w:hAnsi="Arial" w:cs="Arial"/>
          <w:color w:val="333333"/>
        </w:rPr>
        <w:fldChar w:fldCharType="end"/>
      </w:r>
      <w:r w:rsidRPr="00B56E1E">
        <w:rPr>
          <w:rFonts w:ascii="Arial" w:hAnsi="Arial" w:cs="Arial"/>
          <w:color w:val="333333"/>
        </w:rPr>
        <w:t>con las víctimas del asedio de </w:t>
      </w:r>
      <w:r w:rsidRPr="00B56E1E">
        <w:rPr>
          <w:rStyle w:val="Textoennegrita"/>
          <w:rFonts w:ascii="Arial" w:eastAsiaTheme="majorEastAsia" w:hAnsi="Arial" w:cs="Arial"/>
          <w:color w:val="333333"/>
        </w:rPr>
        <w:t>Gaza</w:t>
      </w:r>
      <w:r w:rsidRPr="00B56E1E">
        <w:rPr>
          <w:rFonts w:ascii="Arial" w:hAnsi="Arial" w:cs="Arial"/>
          <w:color w:val="333333"/>
        </w:rPr>
        <w:t> , a los que huyeron en barcos ataúd desde </w:t>
      </w:r>
      <w:r w:rsidRPr="00B56E1E">
        <w:rPr>
          <w:rStyle w:val="Textoennegrita"/>
          <w:rFonts w:ascii="Arial" w:eastAsiaTheme="majorEastAsia" w:hAnsi="Arial" w:cs="Arial"/>
          <w:color w:val="333333"/>
        </w:rPr>
        <w:t>Irlanda</w:t>
      </w:r>
      <w:r w:rsidRPr="00B56E1E">
        <w:rPr>
          <w:rFonts w:ascii="Arial" w:hAnsi="Arial" w:cs="Arial"/>
          <w:color w:val="333333"/>
        </w:rPr>
        <w:t> con los que sufrieron en la posguerra española. “Por más separados que estén en el tiempo, se convierten en miembros de la nación de los hambrientos, que tienen más en común entre sí que con las culturas de las que el hambre los priva”, escribe </w:t>
      </w:r>
      <w:proofErr w:type="spellStart"/>
      <w:r w:rsidRPr="00B56E1E">
        <w:rPr>
          <w:rStyle w:val="Textoennegrita"/>
          <w:rFonts w:ascii="Arial" w:eastAsiaTheme="majorEastAsia" w:hAnsi="Arial" w:cs="Arial"/>
          <w:color w:val="333333"/>
        </w:rPr>
        <w:t>Keneally</w:t>
      </w:r>
      <w:proofErr w:type="spellEnd"/>
      <w:r w:rsidRPr="00B56E1E">
        <w:rPr>
          <w:rFonts w:ascii="Arial" w:hAnsi="Arial" w:cs="Arial"/>
          <w:color w:val="333333"/>
        </w:rPr>
        <w:t> .</w:t>
      </w:r>
    </w:p>
    <w:p w14:paraId="0F494FF3" w14:textId="77777777" w:rsidR="00B56E1E" w:rsidRPr="00B56E1E" w:rsidRDefault="00B56E1E" w:rsidP="00B56E1E">
      <w:pPr>
        <w:pStyle w:val="NormalWeb"/>
        <w:spacing w:before="0" w:beforeAutospacing="0" w:after="0" w:afterAutospacing="0"/>
        <w:jc w:val="both"/>
        <w:rPr>
          <w:rFonts w:ascii="Arial" w:hAnsi="Arial" w:cs="Arial"/>
          <w:color w:val="333333"/>
        </w:rPr>
      </w:pPr>
    </w:p>
    <w:p w14:paraId="756F19EF" w14:textId="77777777" w:rsidR="00B56E1E" w:rsidRPr="00B56E1E" w:rsidRDefault="00B56E1E" w:rsidP="00B56E1E">
      <w:pPr>
        <w:pStyle w:val="NormalWeb"/>
        <w:spacing w:before="0" w:beforeAutospacing="0" w:after="0" w:afterAutospacing="0"/>
        <w:jc w:val="both"/>
        <w:rPr>
          <w:rFonts w:ascii="Arial" w:hAnsi="Arial" w:cs="Arial"/>
          <w:color w:val="333333"/>
        </w:rPr>
      </w:pPr>
      <w:r w:rsidRPr="00B56E1E">
        <w:rPr>
          <w:rFonts w:ascii="Arial" w:hAnsi="Arial" w:cs="Arial"/>
          <w:color w:val="333333"/>
        </w:rPr>
        <w:t>Esta semana falleció </w:t>
      </w:r>
      <w:hyperlink r:id="rId22" w:tgtFrame="_blank" w:history="1">
        <w:r w:rsidRPr="00B56E1E">
          <w:rPr>
            <w:rStyle w:val="Hipervnculo"/>
            <w:rFonts w:ascii="Arial" w:eastAsiaTheme="majorEastAsia" w:hAnsi="Arial" w:cs="Arial"/>
            <w:color w:val="FC6B01"/>
          </w:rPr>
          <w:t xml:space="preserve">Marcel </w:t>
        </w:r>
        <w:proofErr w:type="spellStart"/>
        <w:r w:rsidRPr="00B56E1E">
          <w:rPr>
            <w:rStyle w:val="Hipervnculo"/>
            <w:rFonts w:ascii="Arial" w:eastAsiaTheme="majorEastAsia" w:hAnsi="Arial" w:cs="Arial"/>
            <w:color w:val="FC6B01"/>
          </w:rPr>
          <w:t>Ophuls</w:t>
        </w:r>
        <w:proofErr w:type="spellEnd"/>
      </w:hyperlink>
      <w:r w:rsidRPr="00B56E1E">
        <w:rPr>
          <w:rFonts w:ascii="Arial" w:hAnsi="Arial" w:cs="Arial"/>
          <w:color w:val="333333"/>
        </w:rPr>
        <w:t> , el cineasta francés que se adentró en los rincones más oscuros de la historia de su país con el documental </w:t>
      </w:r>
      <w:r w:rsidRPr="00B56E1E">
        <w:rPr>
          <w:rStyle w:val="nfasis"/>
          <w:rFonts w:ascii="Arial" w:eastAsiaTheme="majorEastAsia" w:hAnsi="Arial" w:cs="Arial"/>
          <w:b/>
          <w:bCs/>
          <w:color w:val="333333"/>
        </w:rPr>
        <w:t xml:space="preserve">La pena et la </w:t>
      </w:r>
      <w:proofErr w:type="spellStart"/>
      <w:r w:rsidRPr="00B56E1E">
        <w:rPr>
          <w:rStyle w:val="nfasis"/>
          <w:rFonts w:ascii="Arial" w:eastAsiaTheme="majorEastAsia" w:hAnsi="Arial" w:cs="Arial"/>
          <w:b/>
          <w:bCs/>
          <w:color w:val="333333"/>
        </w:rPr>
        <w:t>pity</w:t>
      </w:r>
      <w:proofErr w:type="spellEnd"/>
      <w:r w:rsidRPr="00B56E1E">
        <w:rPr>
          <w:rFonts w:ascii="Arial" w:hAnsi="Arial" w:cs="Arial"/>
          <w:color w:val="333333"/>
        </w:rPr>
        <w:t> y que se despidió del cine con </w:t>
      </w:r>
      <w:proofErr w:type="spellStart"/>
      <w:r w:rsidRPr="00B56E1E">
        <w:rPr>
          <w:rStyle w:val="nfasis"/>
          <w:rFonts w:ascii="Arial" w:eastAsiaTheme="majorEastAsia" w:hAnsi="Arial" w:cs="Arial"/>
          <w:b/>
          <w:bCs/>
          <w:color w:val="333333"/>
        </w:rPr>
        <w:t>Veillées</w:t>
      </w:r>
      <w:proofErr w:type="spellEnd"/>
      <w:r w:rsidRPr="00B56E1E">
        <w:rPr>
          <w:rStyle w:val="nfasis"/>
          <w:rFonts w:ascii="Arial" w:eastAsiaTheme="majorEastAsia" w:hAnsi="Arial" w:cs="Arial"/>
          <w:b/>
          <w:bCs/>
          <w:color w:val="333333"/>
        </w:rPr>
        <w:t xml:space="preserve"> </w:t>
      </w:r>
      <w:proofErr w:type="spellStart"/>
      <w:r w:rsidRPr="00B56E1E">
        <w:rPr>
          <w:rStyle w:val="nfasis"/>
          <w:rFonts w:ascii="Arial" w:eastAsiaTheme="majorEastAsia" w:hAnsi="Arial" w:cs="Arial"/>
          <w:b/>
          <w:bCs/>
          <w:color w:val="333333"/>
        </w:rPr>
        <w:t>d'armes</w:t>
      </w:r>
      <w:proofErr w:type="spellEnd"/>
      <w:r w:rsidRPr="00B56E1E">
        <w:rPr>
          <w:rStyle w:val="nfasis"/>
          <w:rFonts w:ascii="Arial" w:eastAsiaTheme="majorEastAsia" w:hAnsi="Arial" w:cs="Arial"/>
          <w:color w:val="333333"/>
        </w:rPr>
        <w:t> : </w:t>
      </w:r>
      <w:proofErr w:type="spellStart"/>
      <w:r w:rsidRPr="00B56E1E">
        <w:rPr>
          <w:rStyle w:val="nfasis"/>
          <w:rFonts w:ascii="Arial" w:eastAsiaTheme="majorEastAsia" w:hAnsi="Arial" w:cs="Arial"/>
          <w:b/>
          <w:bCs/>
          <w:color w:val="333333"/>
        </w:rPr>
        <w:t>histoire</w:t>
      </w:r>
      <w:proofErr w:type="spellEnd"/>
      <w:r w:rsidRPr="00B56E1E">
        <w:rPr>
          <w:rStyle w:val="nfasis"/>
          <w:rFonts w:ascii="Arial" w:eastAsiaTheme="majorEastAsia" w:hAnsi="Arial" w:cs="Arial"/>
          <w:b/>
          <w:bCs/>
          <w:color w:val="333333"/>
        </w:rPr>
        <w:t xml:space="preserve"> du </w:t>
      </w:r>
      <w:proofErr w:type="spellStart"/>
      <w:r w:rsidRPr="00B56E1E">
        <w:rPr>
          <w:rStyle w:val="nfasis"/>
          <w:rFonts w:ascii="Arial" w:eastAsiaTheme="majorEastAsia" w:hAnsi="Arial" w:cs="Arial"/>
          <w:b/>
          <w:bCs/>
          <w:color w:val="333333"/>
        </w:rPr>
        <w:t>journalisme</w:t>
      </w:r>
      <w:proofErr w:type="spellEnd"/>
      <w:r w:rsidRPr="00B56E1E">
        <w:rPr>
          <w:rStyle w:val="nfasis"/>
          <w:rFonts w:ascii="Arial" w:eastAsiaTheme="majorEastAsia" w:hAnsi="Arial" w:cs="Arial"/>
          <w:b/>
          <w:bCs/>
          <w:color w:val="333333"/>
        </w:rPr>
        <w:t xml:space="preserve"> en </w:t>
      </w:r>
      <w:proofErr w:type="spellStart"/>
      <w:r w:rsidRPr="00B56E1E">
        <w:rPr>
          <w:rStyle w:val="nfasis"/>
          <w:rFonts w:ascii="Arial" w:eastAsiaTheme="majorEastAsia" w:hAnsi="Arial" w:cs="Arial"/>
          <w:b/>
          <w:bCs/>
          <w:color w:val="333333"/>
        </w:rPr>
        <w:t>temps</w:t>
      </w:r>
      <w:proofErr w:type="spellEnd"/>
      <w:r w:rsidRPr="00B56E1E">
        <w:rPr>
          <w:rStyle w:val="nfasis"/>
          <w:rFonts w:ascii="Arial" w:eastAsiaTheme="majorEastAsia" w:hAnsi="Arial" w:cs="Arial"/>
          <w:b/>
          <w:bCs/>
          <w:color w:val="333333"/>
        </w:rPr>
        <w:t xml:space="preserve"> de </w:t>
      </w:r>
      <w:proofErr w:type="spellStart"/>
      <w:r w:rsidRPr="00B56E1E">
        <w:rPr>
          <w:rStyle w:val="nfasis"/>
          <w:rFonts w:ascii="Arial" w:eastAsiaTheme="majorEastAsia" w:hAnsi="Arial" w:cs="Arial"/>
          <w:b/>
          <w:bCs/>
          <w:color w:val="333333"/>
        </w:rPr>
        <w:t>guerre</w:t>
      </w:r>
      <w:proofErr w:type="spellEnd"/>
      <w:r w:rsidRPr="00B56E1E">
        <w:rPr>
          <w:rFonts w:ascii="Arial" w:hAnsi="Arial" w:cs="Arial"/>
          <w:color w:val="333333"/>
        </w:rPr>
        <w:t> , un documental sobre el asedio de </w:t>
      </w:r>
      <w:hyperlink r:id="rId23" w:tgtFrame="_blank" w:history="1">
        <w:r w:rsidRPr="00B56E1E">
          <w:rPr>
            <w:rStyle w:val="Hipervnculo"/>
            <w:rFonts w:ascii="Arial" w:eastAsiaTheme="majorEastAsia" w:hAnsi="Arial" w:cs="Arial"/>
            <w:color w:val="FC6B01"/>
          </w:rPr>
          <w:t>Sarajevo</w:t>
        </w:r>
      </w:hyperlink>
      <w:r w:rsidRPr="00B56E1E">
        <w:rPr>
          <w:rFonts w:ascii="Arial" w:hAnsi="Arial" w:cs="Arial"/>
          <w:color w:val="333333"/>
        </w:rPr>
        <w:t> por parte de los ultranacionalistas serbios, durante el cual los bosnios también sufrieron la hambruna. Al principio, aparece el actor </w:t>
      </w:r>
      <w:r w:rsidRPr="00B56E1E">
        <w:rPr>
          <w:rStyle w:val="Textoennegrita"/>
          <w:rFonts w:ascii="Arial" w:eastAsiaTheme="majorEastAsia" w:hAnsi="Arial" w:cs="Arial"/>
          <w:color w:val="333333"/>
        </w:rPr>
        <w:t xml:space="preserve">Philippe </w:t>
      </w:r>
      <w:proofErr w:type="spellStart"/>
      <w:r w:rsidRPr="00B56E1E">
        <w:rPr>
          <w:rStyle w:val="Textoennegrita"/>
          <w:rFonts w:ascii="Arial" w:eastAsiaTheme="majorEastAsia" w:hAnsi="Arial" w:cs="Arial"/>
          <w:color w:val="333333"/>
        </w:rPr>
        <w:t>Noiret</w:t>
      </w:r>
      <w:proofErr w:type="spellEnd"/>
      <w:r w:rsidRPr="00B56E1E">
        <w:rPr>
          <w:rFonts w:ascii="Arial" w:hAnsi="Arial" w:cs="Arial"/>
          <w:color w:val="333333"/>
        </w:rPr>
        <w:t> y ofrece la siguiente reflexión: «Después de la </w:t>
      </w:r>
      <w:r w:rsidRPr="00B56E1E">
        <w:rPr>
          <w:rStyle w:val="Textoennegrita"/>
          <w:rFonts w:ascii="Arial" w:eastAsiaTheme="majorEastAsia" w:hAnsi="Arial" w:cs="Arial"/>
          <w:color w:val="333333"/>
        </w:rPr>
        <w:t>Segunda Guerra Mundial</w:t>
      </w:r>
      <w:r w:rsidRPr="00B56E1E">
        <w:rPr>
          <w:rFonts w:ascii="Arial" w:hAnsi="Arial" w:cs="Arial"/>
          <w:color w:val="333333"/>
        </w:rPr>
        <w:t> , nos preguntábamos si, de haber presenciado esos horrores de primera mano, quizás algo habría cambiado. Ahora vemos lo que está sucediendo en Bosnia y sabemos que nada cambiará». Es una frase que resuena profundamente hoy, porque ninguno de nosotros puede decir que no estamos mirando lo que está sucediendo en </w:t>
      </w:r>
      <w:r w:rsidRPr="00B56E1E">
        <w:rPr>
          <w:rStyle w:val="Textoennegrita"/>
          <w:rFonts w:ascii="Arial" w:eastAsiaTheme="majorEastAsia" w:hAnsi="Arial" w:cs="Arial"/>
          <w:color w:val="333333"/>
        </w:rPr>
        <w:t>Gaza</w:t>
      </w:r>
      <w:r w:rsidRPr="00B56E1E">
        <w:rPr>
          <w:rFonts w:ascii="Arial" w:hAnsi="Arial" w:cs="Arial"/>
          <w:color w:val="333333"/>
        </w:rPr>
        <w:t> .</w:t>
      </w:r>
    </w:p>
    <w:p w14:paraId="39897587" w14:textId="77777777" w:rsidR="00926044" w:rsidRDefault="00926044"/>
    <w:p w14:paraId="599E31D9" w14:textId="77D226AC" w:rsidR="00B56E1E" w:rsidRDefault="00B56E1E">
      <w:hyperlink r:id="rId24" w:history="1">
        <w:r w:rsidRPr="00122C72">
          <w:rPr>
            <w:rStyle w:val="Hipervnculo"/>
          </w:rPr>
          <w:t>https://www.ihu.unisinos.br/652734-a-fome-como-arma-de-guerra-na-era-da-abundancia?utm_campaign=newsletter_ihu__30-05-2025&amp;utm_medium=email&amp;utm_source=RD+Station</w:t>
        </w:r>
      </w:hyperlink>
    </w:p>
    <w:p w14:paraId="68DE3E8C" w14:textId="77777777" w:rsidR="00B56E1E" w:rsidRDefault="00B56E1E"/>
    <w:sectPr w:rsidR="00B56E1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E1E"/>
    <w:rsid w:val="004B407E"/>
    <w:rsid w:val="00926044"/>
    <w:rsid w:val="00B56E1E"/>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4AA60"/>
  <w15:chartTrackingRefBased/>
  <w15:docId w15:val="{6BA581D8-D783-4718-97FD-0A54C4107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56E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56E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56E1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56E1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56E1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56E1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56E1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56E1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56E1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56E1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B56E1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56E1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56E1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56E1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56E1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56E1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56E1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56E1E"/>
    <w:rPr>
      <w:rFonts w:eastAsiaTheme="majorEastAsia" w:cstheme="majorBidi"/>
      <w:color w:val="272727" w:themeColor="text1" w:themeTint="D8"/>
    </w:rPr>
  </w:style>
  <w:style w:type="paragraph" w:styleId="Ttulo">
    <w:name w:val="Title"/>
    <w:basedOn w:val="Normal"/>
    <w:next w:val="Normal"/>
    <w:link w:val="TtuloCar"/>
    <w:uiPriority w:val="10"/>
    <w:qFormat/>
    <w:rsid w:val="00B56E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56E1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56E1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56E1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56E1E"/>
    <w:pPr>
      <w:spacing w:before="160"/>
      <w:jc w:val="center"/>
    </w:pPr>
    <w:rPr>
      <w:i/>
      <w:iCs/>
      <w:color w:val="404040" w:themeColor="text1" w:themeTint="BF"/>
    </w:rPr>
  </w:style>
  <w:style w:type="character" w:customStyle="1" w:styleId="CitaCar">
    <w:name w:val="Cita Car"/>
    <w:basedOn w:val="Fuentedeprrafopredeter"/>
    <w:link w:val="Cita"/>
    <w:uiPriority w:val="29"/>
    <w:rsid w:val="00B56E1E"/>
    <w:rPr>
      <w:i/>
      <w:iCs/>
      <w:color w:val="404040" w:themeColor="text1" w:themeTint="BF"/>
    </w:rPr>
  </w:style>
  <w:style w:type="paragraph" w:styleId="Prrafodelista">
    <w:name w:val="List Paragraph"/>
    <w:basedOn w:val="Normal"/>
    <w:uiPriority w:val="34"/>
    <w:qFormat/>
    <w:rsid w:val="00B56E1E"/>
    <w:pPr>
      <w:ind w:left="720"/>
      <w:contextualSpacing/>
    </w:pPr>
  </w:style>
  <w:style w:type="character" w:styleId="nfasisintenso">
    <w:name w:val="Intense Emphasis"/>
    <w:basedOn w:val="Fuentedeprrafopredeter"/>
    <w:uiPriority w:val="21"/>
    <w:qFormat/>
    <w:rsid w:val="00B56E1E"/>
    <w:rPr>
      <w:i/>
      <w:iCs/>
      <w:color w:val="0F4761" w:themeColor="accent1" w:themeShade="BF"/>
    </w:rPr>
  </w:style>
  <w:style w:type="paragraph" w:styleId="Citadestacada">
    <w:name w:val="Intense Quote"/>
    <w:basedOn w:val="Normal"/>
    <w:next w:val="Normal"/>
    <w:link w:val="CitadestacadaCar"/>
    <w:uiPriority w:val="30"/>
    <w:qFormat/>
    <w:rsid w:val="00B56E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56E1E"/>
    <w:rPr>
      <w:i/>
      <w:iCs/>
      <w:color w:val="0F4761" w:themeColor="accent1" w:themeShade="BF"/>
    </w:rPr>
  </w:style>
  <w:style w:type="character" w:styleId="Referenciaintensa">
    <w:name w:val="Intense Reference"/>
    <w:basedOn w:val="Fuentedeprrafopredeter"/>
    <w:uiPriority w:val="32"/>
    <w:qFormat/>
    <w:rsid w:val="00B56E1E"/>
    <w:rPr>
      <w:b/>
      <w:bCs/>
      <w:smallCaps/>
      <w:color w:val="0F4761" w:themeColor="accent1" w:themeShade="BF"/>
      <w:spacing w:val="5"/>
    </w:rPr>
  </w:style>
  <w:style w:type="paragraph" w:styleId="NormalWeb">
    <w:name w:val="Normal (Web)"/>
    <w:basedOn w:val="Normal"/>
    <w:uiPriority w:val="99"/>
    <w:semiHidden/>
    <w:unhideWhenUsed/>
    <w:rsid w:val="00B56E1E"/>
    <w:pPr>
      <w:spacing w:before="100" w:beforeAutospacing="1" w:after="100" w:afterAutospacing="1" w:line="240" w:lineRule="auto"/>
    </w:pPr>
    <w:rPr>
      <w:rFonts w:ascii="Times New Roman" w:eastAsia="Times New Roman" w:hAnsi="Times New Roman" w:cs="Times New Roman"/>
      <w:kern w:val="0"/>
      <w:sz w:val="24"/>
      <w:szCs w:val="24"/>
      <w:lang w:eastAsia="es-UY"/>
      <w14:ligatures w14:val="none"/>
    </w:rPr>
  </w:style>
  <w:style w:type="character" w:styleId="Textoennegrita">
    <w:name w:val="Strong"/>
    <w:basedOn w:val="Fuentedeprrafopredeter"/>
    <w:uiPriority w:val="22"/>
    <w:qFormat/>
    <w:rsid w:val="00B56E1E"/>
    <w:rPr>
      <w:b/>
      <w:bCs/>
    </w:rPr>
  </w:style>
  <w:style w:type="character" w:styleId="Hipervnculo">
    <w:name w:val="Hyperlink"/>
    <w:basedOn w:val="Fuentedeprrafopredeter"/>
    <w:uiPriority w:val="99"/>
    <w:unhideWhenUsed/>
    <w:rsid w:val="00B56E1E"/>
    <w:rPr>
      <w:color w:val="0000FF"/>
      <w:u w:val="single"/>
    </w:rPr>
  </w:style>
  <w:style w:type="character" w:styleId="nfasis">
    <w:name w:val="Emphasis"/>
    <w:basedOn w:val="Fuentedeprrafopredeter"/>
    <w:uiPriority w:val="20"/>
    <w:qFormat/>
    <w:rsid w:val="00B56E1E"/>
    <w:rPr>
      <w:i/>
      <w:iCs/>
    </w:rPr>
  </w:style>
  <w:style w:type="character" w:styleId="Mencinsinresolver">
    <w:name w:val="Unresolved Mention"/>
    <w:basedOn w:val="Fuentedeprrafopredeter"/>
    <w:uiPriority w:val="99"/>
    <w:semiHidden/>
    <w:unhideWhenUsed/>
    <w:rsid w:val="00B56E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4698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categorias/608421-alimentacao-agricultura-e-o-destino-do-planeta-terra" TargetMode="External"/><Relationship Id="rId13" Type="http://schemas.openxmlformats.org/officeDocument/2006/relationships/hyperlink" Target="https://www.ihu.unisinos.br/categorias/642089-o-sudao-busca-uma-paz-indescritivel-em-meio-a-fome-e-a-violencia-continua-contra-a-populacao" TargetMode="External"/><Relationship Id="rId18" Type="http://schemas.openxmlformats.org/officeDocument/2006/relationships/hyperlink" Target="https://www.ihu.unisinos.br/categorias/633359-para-celebrar-a-alimentacao-como-direito-enfrentar-os-desafios-da-fome"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ihu.unisinos.br/categorias/186-noticias-2017/568286-alimentos-desperdicados-nos-eua-poderiam-saciar-84-da-populacao-mundial" TargetMode="External"/><Relationship Id="rId7" Type="http://schemas.openxmlformats.org/officeDocument/2006/relationships/hyperlink" Target="https://elpais.com/america/" TargetMode="External"/><Relationship Id="rId12" Type="http://schemas.openxmlformats.org/officeDocument/2006/relationships/hyperlink" Target="https://ihu.unisinos.br/noticias/555036-fome-uma-questao-de-seguranca-mundial" TargetMode="External"/><Relationship Id="rId17" Type="http://schemas.openxmlformats.org/officeDocument/2006/relationships/hyperlink" Target="https://www.ihu.unisinos.br/categorias/624729-a-fome-em-meio-a-abundancia"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ihu.unisinos.br/categorias/609791-amartya-sen-a-desigualdade-mina-as-vantagens-das-democracias" TargetMode="External"/><Relationship Id="rId20" Type="http://schemas.openxmlformats.org/officeDocument/2006/relationships/hyperlink" Target="https://www.ihu.unisinos.br/categorias/186-noticias-2017/565537-etiopia-entre-as-vitimas-da-fome-que-fogem-do-sudao-do-sul-em-guerra" TargetMode="External"/><Relationship Id="rId1" Type="http://schemas.openxmlformats.org/officeDocument/2006/relationships/styles" Target="styles.xml"/><Relationship Id="rId6" Type="http://schemas.openxmlformats.org/officeDocument/2006/relationships/hyperlink" Target="https://ihu.unisinos.br/652611-programa-alimentar-mundial-gaza-precisa-de-mais-alimentos-ou-pessoas-desesperadas-pegarao-em-armas-para-obte-los-entrevista-com-antoine-renard" TargetMode="External"/><Relationship Id="rId11" Type="http://schemas.openxmlformats.org/officeDocument/2006/relationships/hyperlink" Target="https://www.ihu.unisinos.br/categorias/640031-maldito-colonialismo-artigo-de-domenico-quirico" TargetMode="External"/><Relationship Id="rId24" Type="http://schemas.openxmlformats.org/officeDocument/2006/relationships/hyperlink" Target="https://www.ihu.unisinos.br/652734-a-fome-como-arma-de-guerra-na-era-da-abundancia?utm_campaign=newsletter_ihu__30-05-2025&amp;utm_medium=email&amp;utm_source=RD+Station" TargetMode="External"/><Relationship Id="rId5" Type="http://schemas.openxmlformats.org/officeDocument/2006/relationships/hyperlink" Target="https://www.ihu.unisinos.br/categorias/632245-a-lista-de-schindler-dos-judeus-de-roma-mais-de-tres-mil-salvos-em-igrejas-e-conventos" TargetMode="External"/><Relationship Id="rId15" Type="http://schemas.openxmlformats.org/officeDocument/2006/relationships/hyperlink" Target="https://www.ihu.unisinos.br/categorias/636986-gaza-nunca-tinhamos-visto-uma-populacao-civil-passar-tanta-fome-de-forma-tao-rapida-e-absoluta" TargetMode="External"/><Relationship Id="rId23" Type="http://schemas.openxmlformats.org/officeDocument/2006/relationships/hyperlink" Target="https://www.ihu.unisinos.br/categorias/646851-do-cerco-de-sarajevo-a-aleppo-e-gaza-quando-o-alvo-e-a-populacao-faminta-artigo-de-domenico-quirico" TargetMode="External"/><Relationship Id="rId10" Type="http://schemas.openxmlformats.org/officeDocument/2006/relationships/hyperlink" Target="https://www.ihu.unisinos.br/652550-o-que-e-fome" TargetMode="External"/><Relationship Id="rId19" Type="http://schemas.openxmlformats.org/officeDocument/2006/relationships/hyperlink" Target="https://www.ihu.unisinos.br/publicacoes/169-noticias/noticias-2015/539425-spielberg-o-que-entendi-sobre-as-tatuagens-de-auschwitz-" TargetMode="External"/><Relationship Id="rId4" Type="http://schemas.openxmlformats.org/officeDocument/2006/relationships/image" Target="media/image1.png"/><Relationship Id="rId9" Type="http://schemas.openxmlformats.org/officeDocument/2006/relationships/hyperlink" Target="https://www.ihu.unisinos.br/categorias/618377-a-fome-como-instrumento-de-guerra-o-risco-de-uma-catastrofe-global" TargetMode="External"/><Relationship Id="rId14" Type="http://schemas.openxmlformats.org/officeDocument/2006/relationships/hyperlink" Target="https://www.ihu.unisinos.br/categorias/624903-ucrania-9-3-milhoes-de-pessoas-sem-comida-e-com-dificuldades-para-compra-la" TargetMode="External"/><Relationship Id="rId22" Type="http://schemas.openxmlformats.org/officeDocument/2006/relationships/hyperlink" Target="https://ihu.unisinos.br/categorias/170-noticias-2014/529565-noite-e-nevoeiro-um-alerta-para-as-futuras-geracoes-entrevista-especial-com-marcus-mell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1778</Words>
  <Characters>9785</Characters>
  <Application>Microsoft Office Word</Application>
  <DocSecurity>0</DocSecurity>
  <Lines>81</Lines>
  <Paragraphs>23</Paragraphs>
  <ScaleCrop>false</ScaleCrop>
  <Company/>
  <LinksUpToDate>false</LinksUpToDate>
  <CharactersWithSpaces>11540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2025-05-30T12:30:00Z</dcterms:created>
  <dcterms:modified xsi:type="dcterms:W3CDTF">2025-05-30T12:32:00Z</dcterms:modified>
</cp:coreProperties>
</file>