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231F" w14:textId="77777777" w:rsidR="00A71EF5" w:rsidRDefault="00A71EF5" w:rsidP="00A71EF5">
      <w:pPr>
        <w:jc w:val="both"/>
        <w:rPr>
          <w:rFonts w:ascii="Arial" w:hAnsi="Arial" w:cs="Arial"/>
          <w:color w:val="222222"/>
          <w:shd w:val="clear" w:color="auto" w:fill="FFFFFF"/>
        </w:rPr>
      </w:pPr>
      <w:r w:rsidRPr="00A71EF5">
        <w:rPr>
          <w:rFonts w:ascii="Arial" w:hAnsi="Arial" w:cs="Arial"/>
          <w:b/>
          <w:bCs/>
          <w:color w:val="222222"/>
          <w:shd w:val="clear" w:color="auto" w:fill="FFFFFF"/>
        </w:rPr>
        <w:t>DONDE QUISIERON APAGAR LA LUZ: MEMORIA DEL CIERRE DEL SERESURE</w:t>
      </w:r>
      <w:r w:rsidRPr="00A71EF5">
        <w:rPr>
          <w:rFonts w:ascii="Arial" w:hAnsi="Arial" w:cs="Arial"/>
          <w:b/>
          <w:bCs/>
          <w:color w:val="222222"/>
        </w:rPr>
        <w:br/>
      </w:r>
      <w:r>
        <w:rPr>
          <w:rFonts w:ascii="Arial" w:hAnsi="Arial" w:cs="Arial"/>
          <w:color w:val="222222"/>
        </w:rPr>
        <w:br/>
      </w:r>
      <w:r>
        <w:rPr>
          <w:rFonts w:ascii="Arial" w:hAnsi="Arial" w:cs="Arial"/>
          <w:color w:val="222222"/>
          <w:shd w:val="clear" w:color="auto" w:fill="FFFFFF"/>
        </w:rPr>
        <w:t>El cierre del Seminario Regional del Sureste el (</w:t>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 en Puebla, que ocurrió oficialmente en 1989, aunque los signos de su desmantelamiento venían gestándose desde algunos años antes, con una presión creciente que se hizo imposible de resistir. Para quienes fueron parte de esa experiencia, no fue solo el cierre de una institución formativa; fue el intento de apagar una manera distinta, y profundamente evangélica, de ser Iglesia.</w:t>
      </w:r>
    </w:p>
    <w:p w14:paraId="0AD9D9E2" w14:textId="77777777"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Fundado en 1970, </w:t>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 xml:space="preserve"> nació como una propuesta de formación sacerdotal inspirada en el Concilio Vaticano II y en Medellín, con fuerte presencia de la Teología de la Liberación. Se gestaba desde la realidad de los pueblos indígenas, campesinos y urbanos empobrecidos del sur de México: Oaxaca, Chiapas, Guerrero, Tabasco, Veracruz. Era un seminario con los pies metidos en el barro de la historia y el oído puesto en el grito del pueblo.</w:t>
      </w:r>
    </w:p>
    <w:p w14:paraId="25832902" w14:textId="77777777"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Pero esa misma encarnación fue su condena. A mediados de los años 80, comenzaron a crecer las tensiones con sectores del episcopado mexicano que no compartían esa visión. Bajo el influjo de un Vaticano cada vez más cerrado a las experiencias de la Teología de la Liberación (encabezado por Juan Pablo II y el entonces cardenal Joseph Ratzinger), la jerarquía nacional fue alineándose con una línea más autoritaria y clerical. Obispos como Norberto Rivera y Juan Sandoval Íñiguez veían en </w:t>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 xml:space="preserve"> una amenaza: no por sus supuestas fallas doctrinales, sino por su espíritu libre, crítico y comprometido con los más olvidados.</w:t>
      </w:r>
    </w:p>
    <w:p w14:paraId="20480745" w14:textId="77777777"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 eso se sumaron los intereses políticos. Aún en los años del PRI hegemónico, la Iglesia mantenía una relación ambigua con el poder: de cercanía cuando convenía, de silencio cuando se cometían injusticias. Y un seminario que enseñaba a los futuros sacerdotes a denunciar la opresión, a caminar con los pueblos indígenas, a organizar comunidades desde abajo, no era bien visto por los gobernantes ni por los obispos que preferían una Iglesia callada.</w:t>
      </w:r>
    </w:p>
    <w:p w14:paraId="7487D460" w14:textId="77777777"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Así, en 1989, el proyecto de </w:t>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 xml:space="preserve"> fue oficialmente clausurado como seminario regional. Se dispersaron los estudiantes, se silenció su propuesta, y se cerró una etapa que había dado frutos reales en la vida de muchas comunidades. Algunas diócesis intentaron continuar con iniciativas propias, pero ya no era lo mismo. El espacio común, plural, abierto al diálogo con la realidad y con otras culturas, se había perdido.</w:t>
      </w:r>
    </w:p>
    <w:p w14:paraId="0F2C1BC9" w14:textId="19EB6F79"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Los obispos conservadores alegaron “falta de unidad doctrinal” o “problemas administrativos”, pero todos sabían que el problema era político y eclesial. No podían tolerar que se formaran curas que no respondieran ciegamente a la línea oficial. Así, con un decreto pastoral seco y frío, se apagó oficialmente la voz de </w:t>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w:t>
      </w:r>
    </w:p>
    <w:p w14:paraId="057F7335" w14:textId="77777777" w:rsidR="00A71EF5"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¿Y el impacto? Fue devastador. Se desarticuló una red de formación profundamente enraizada en la realidad del sur del país. Se dispersaron procesos pastorales valiosos en las regiones más marginadas. Se perdió una plataforma donde se formaban líderes </w:t>
      </w:r>
      <w:r>
        <w:rPr>
          <w:rFonts w:ascii="Arial" w:hAnsi="Arial" w:cs="Arial"/>
          <w:color w:val="222222"/>
          <w:shd w:val="clear" w:color="auto" w:fill="FFFFFF"/>
        </w:rPr>
        <w:lastRenderedPageBreak/>
        <w:t>capaces de dialogar con el pueblo, no de predicarle desde arriba. Y sin embargo, también fue una semilla.</w:t>
      </w:r>
    </w:p>
    <w:p w14:paraId="14316567" w14:textId="05735FBF" w:rsidR="00926044" w:rsidRDefault="00A71EF5" w:rsidP="00A71EF5">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Muchos de los que pasaron por ahí siguen caminando, no bajo la sombra de los obispos, pero sí al lado de los pueblos. Algunos siguieron en el ministerio, otros se integraron a comunidades de base, otros más se dedicaron a la educación, a la defensa de los derechos humanos o al acompañamiento espiritual desde fuera de las estructuras.</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Seresure</w:t>
      </w:r>
      <w:proofErr w:type="spellEnd"/>
      <w:r>
        <w:rPr>
          <w:rFonts w:ascii="Arial" w:hAnsi="Arial" w:cs="Arial"/>
          <w:color w:val="222222"/>
          <w:shd w:val="clear" w:color="auto" w:fill="FFFFFF"/>
        </w:rPr>
        <w:t xml:space="preserve"> no murió. Solo cambió de forma. Porque el Evangelio que ahí se aprendió no cabe en los muros de una diócesis. Y aunque cerraron las puertas del seminario, nadie pudo apagar la convicción de que otra Iglesia es posible, una Iglesia pobre con los pobres, comprometida con la vida digna y la justicia. Esa sigue viva en cada abrazo, en cada lucha y en cada palabra que sembramos, día a día, en este sur tantas veces olvidado.</w:t>
      </w:r>
    </w:p>
    <w:p w14:paraId="6F800330" w14:textId="02F7C39F" w:rsidR="00A71EF5" w:rsidRPr="00A71EF5" w:rsidRDefault="00A71EF5" w:rsidP="00A71EF5">
      <w:pPr>
        <w:jc w:val="both"/>
        <w:rPr>
          <w:rFonts w:ascii="Arial" w:hAnsi="Arial" w:cs="Arial"/>
          <w:i/>
          <w:iCs/>
          <w:color w:val="215E99" w:themeColor="text2" w:themeTint="BF"/>
          <w:sz w:val="18"/>
          <w:szCs w:val="18"/>
          <w:shd w:val="clear" w:color="auto" w:fill="FFFFFF"/>
        </w:rPr>
      </w:pPr>
      <w:r w:rsidRPr="00A71EF5">
        <w:rPr>
          <w:rFonts w:ascii="Arial" w:hAnsi="Arial" w:cs="Arial"/>
          <w:i/>
          <w:iCs/>
          <w:color w:val="215E99" w:themeColor="text2" w:themeTint="BF"/>
          <w:sz w:val="18"/>
          <w:szCs w:val="18"/>
          <w:shd w:val="clear" w:color="auto" w:fill="FFFFFF"/>
        </w:rPr>
        <w:t>Del muro de Facebook "Teología de la liberación. Volver al Evangelio"</w:t>
      </w:r>
    </w:p>
    <w:p w14:paraId="1CCABF88" w14:textId="77777777" w:rsidR="00A71EF5" w:rsidRDefault="00A71EF5" w:rsidP="00A71EF5">
      <w:pPr>
        <w:jc w:val="both"/>
        <w:rPr>
          <w:rFonts w:ascii="Arial" w:hAnsi="Arial" w:cs="Arial"/>
          <w:color w:val="222222"/>
          <w:shd w:val="clear" w:color="auto" w:fill="FFFFFF"/>
        </w:rPr>
      </w:pPr>
    </w:p>
    <w:p w14:paraId="3C40E454" w14:textId="77777777" w:rsidR="00A71EF5" w:rsidRDefault="00A71EF5" w:rsidP="00A71EF5">
      <w:pPr>
        <w:jc w:val="both"/>
      </w:pPr>
    </w:p>
    <w:sectPr w:rsidR="00A71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F5"/>
    <w:rsid w:val="00926044"/>
    <w:rsid w:val="00A71EF5"/>
    <w:rsid w:val="00BF14A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F7B3"/>
  <w15:chartTrackingRefBased/>
  <w15:docId w15:val="{408C9742-F84E-4DDC-94C1-1A452C08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1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E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E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E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E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E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E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E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E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1E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1E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1E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1E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1E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1E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1E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1EF5"/>
    <w:rPr>
      <w:rFonts w:eastAsiaTheme="majorEastAsia" w:cstheme="majorBidi"/>
      <w:color w:val="272727" w:themeColor="text1" w:themeTint="D8"/>
    </w:rPr>
  </w:style>
  <w:style w:type="paragraph" w:styleId="Ttulo">
    <w:name w:val="Title"/>
    <w:basedOn w:val="Normal"/>
    <w:next w:val="Normal"/>
    <w:link w:val="TtuloCar"/>
    <w:uiPriority w:val="10"/>
    <w:qFormat/>
    <w:rsid w:val="00A71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E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1E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E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EF5"/>
    <w:pPr>
      <w:spacing w:before="160"/>
      <w:jc w:val="center"/>
    </w:pPr>
    <w:rPr>
      <w:i/>
      <w:iCs/>
      <w:color w:val="404040" w:themeColor="text1" w:themeTint="BF"/>
    </w:rPr>
  </w:style>
  <w:style w:type="character" w:customStyle="1" w:styleId="CitaCar">
    <w:name w:val="Cita Car"/>
    <w:basedOn w:val="Fuentedeprrafopredeter"/>
    <w:link w:val="Cita"/>
    <w:uiPriority w:val="29"/>
    <w:rsid w:val="00A71EF5"/>
    <w:rPr>
      <w:i/>
      <w:iCs/>
      <w:color w:val="404040" w:themeColor="text1" w:themeTint="BF"/>
    </w:rPr>
  </w:style>
  <w:style w:type="paragraph" w:styleId="Prrafodelista">
    <w:name w:val="List Paragraph"/>
    <w:basedOn w:val="Normal"/>
    <w:uiPriority w:val="34"/>
    <w:qFormat/>
    <w:rsid w:val="00A71EF5"/>
    <w:pPr>
      <w:ind w:left="720"/>
      <w:contextualSpacing/>
    </w:pPr>
  </w:style>
  <w:style w:type="character" w:styleId="nfasisintenso">
    <w:name w:val="Intense Emphasis"/>
    <w:basedOn w:val="Fuentedeprrafopredeter"/>
    <w:uiPriority w:val="21"/>
    <w:qFormat/>
    <w:rsid w:val="00A71EF5"/>
    <w:rPr>
      <w:i/>
      <w:iCs/>
      <w:color w:val="0F4761" w:themeColor="accent1" w:themeShade="BF"/>
    </w:rPr>
  </w:style>
  <w:style w:type="paragraph" w:styleId="Citadestacada">
    <w:name w:val="Intense Quote"/>
    <w:basedOn w:val="Normal"/>
    <w:next w:val="Normal"/>
    <w:link w:val="CitadestacadaCar"/>
    <w:uiPriority w:val="30"/>
    <w:qFormat/>
    <w:rsid w:val="00A71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EF5"/>
    <w:rPr>
      <w:i/>
      <w:iCs/>
      <w:color w:val="0F4761" w:themeColor="accent1" w:themeShade="BF"/>
    </w:rPr>
  </w:style>
  <w:style w:type="character" w:styleId="Referenciaintensa">
    <w:name w:val="Intense Reference"/>
    <w:basedOn w:val="Fuentedeprrafopredeter"/>
    <w:uiPriority w:val="32"/>
    <w:qFormat/>
    <w:rsid w:val="00A71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3362</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2025-05-05T20:15:00Z</dcterms:created>
  <dcterms:modified xsi:type="dcterms:W3CDTF">2025-05-05T20:16:00Z</dcterms:modified>
</cp:coreProperties>
</file>