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634C0" w14:textId="4293B9B9" w:rsidR="00721C50" w:rsidRDefault="00721C50" w:rsidP="00721C50">
      <w:pPr>
        <w:spacing w:after="0" w:line="240" w:lineRule="auto"/>
        <w:jc w:val="both"/>
        <w:rPr>
          <w:rFonts w:ascii="Arial" w:eastAsia="Times New Roman" w:hAnsi="Arial" w:cs="Arial"/>
          <w:color w:val="333333"/>
          <w:kern w:val="0"/>
          <w:sz w:val="26"/>
          <w:szCs w:val="26"/>
          <w:lang w:eastAsia="es-UY"/>
          <w14:ligatures w14:val="none"/>
        </w:rPr>
      </w:pPr>
      <w:r w:rsidRPr="00721C50">
        <w:rPr>
          <w:rFonts w:ascii="Arial" w:eastAsia="Times New Roman" w:hAnsi="Arial" w:cs="Arial"/>
          <w:color w:val="333333"/>
          <w:kern w:val="0"/>
          <w:sz w:val="26"/>
          <w:szCs w:val="26"/>
          <w:lang w:eastAsia="es-UY"/>
          <w14:ligatures w14:val="none"/>
        </w:rPr>
        <w:drawing>
          <wp:inline distT="0" distB="0" distL="0" distR="0" wp14:anchorId="3848C02E" wp14:editId="50318133">
            <wp:extent cx="5400040" cy="1289685"/>
            <wp:effectExtent l="0" t="0" r="0" b="5715"/>
            <wp:docPr id="2038316881"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16881" name="Imagen 1" descr="Interfaz de usuario gráfica&#10;&#10;El contenido generado por IA puede ser incorrecto."/>
                    <pic:cNvPicPr/>
                  </pic:nvPicPr>
                  <pic:blipFill>
                    <a:blip r:embed="rId4"/>
                    <a:stretch>
                      <a:fillRect/>
                    </a:stretch>
                  </pic:blipFill>
                  <pic:spPr>
                    <a:xfrm>
                      <a:off x="0" y="0"/>
                      <a:ext cx="5400040" cy="1289685"/>
                    </a:xfrm>
                    <a:prstGeom prst="rect">
                      <a:avLst/>
                    </a:prstGeom>
                  </pic:spPr>
                </pic:pic>
              </a:graphicData>
            </a:graphic>
          </wp:inline>
        </w:drawing>
      </w:r>
    </w:p>
    <w:p w14:paraId="79CCF2A6" w14:textId="77777777" w:rsidR="00721C50" w:rsidRDefault="00721C50" w:rsidP="00721C50">
      <w:pPr>
        <w:spacing w:after="0" w:line="240" w:lineRule="auto"/>
        <w:jc w:val="both"/>
        <w:rPr>
          <w:rFonts w:ascii="Arial" w:eastAsia="Times New Roman" w:hAnsi="Arial" w:cs="Arial"/>
          <w:color w:val="333333"/>
          <w:kern w:val="0"/>
          <w:sz w:val="26"/>
          <w:szCs w:val="26"/>
          <w:lang w:eastAsia="es-UY"/>
          <w14:ligatures w14:val="none"/>
        </w:rPr>
      </w:pPr>
    </w:p>
    <w:p w14:paraId="2121F67C" w14:textId="2B626BC3" w:rsidR="00721C50" w:rsidRDefault="00721C50" w:rsidP="00721C50">
      <w:pPr>
        <w:spacing w:after="0" w:line="240" w:lineRule="auto"/>
        <w:jc w:val="both"/>
        <w:rPr>
          <w:rFonts w:ascii="Arial" w:eastAsia="Times New Roman" w:hAnsi="Arial" w:cs="Arial"/>
          <w:color w:val="333333"/>
          <w:kern w:val="0"/>
          <w:sz w:val="26"/>
          <w:szCs w:val="26"/>
          <w:lang w:eastAsia="es-UY"/>
          <w14:ligatures w14:val="none"/>
        </w:rPr>
      </w:pPr>
      <w:r w:rsidRPr="00721C50">
        <w:rPr>
          <w:rFonts w:ascii="Arial" w:eastAsia="Times New Roman" w:hAnsi="Arial" w:cs="Arial"/>
          <w:color w:val="333333"/>
          <w:kern w:val="0"/>
          <w:sz w:val="26"/>
          <w:szCs w:val="26"/>
          <w:lang w:eastAsia="es-UY"/>
          <w14:ligatures w14:val="none"/>
        </w:rPr>
        <w:t>«Si el nuevo Papa dice que la desunión de las Iglesias tiene un peso misterioso pero objetivo, decisivo y radical en el mal que desgarra a la humanidad, esto marcará un nuevo comienzo del deseo de unidad y dará una contribución no solo en apariencia, sino en verdad, a la paz», escribe  </w:t>
      </w:r>
      <w:hyperlink r:id="rId5" w:tgtFrame="_blank" w:history="1">
        <w:r w:rsidRPr="00721C50">
          <w:rPr>
            <w:rFonts w:ascii="Arial" w:eastAsia="Times New Roman" w:hAnsi="Arial" w:cs="Arial"/>
            <w:color w:val="FC6B01"/>
            <w:kern w:val="0"/>
            <w:sz w:val="26"/>
            <w:szCs w:val="26"/>
            <w:u w:val="single"/>
            <w:lang w:eastAsia="es-UY"/>
            <w14:ligatures w14:val="none"/>
          </w:rPr>
          <w:t>Alberto Melloni</w:t>
        </w:r>
      </w:hyperlink>
      <w:r w:rsidRPr="00721C50">
        <w:rPr>
          <w:rFonts w:ascii="Arial" w:eastAsia="Times New Roman" w:hAnsi="Arial" w:cs="Arial"/>
          <w:color w:val="333333"/>
          <w:kern w:val="0"/>
          <w:sz w:val="26"/>
          <w:szCs w:val="26"/>
          <w:lang w:eastAsia="es-UY"/>
          <w14:ligatures w14:val="none"/>
        </w:rPr>
        <w:t> , profesor de la Universidad de Módena-Reggio Emilia y director de la Fundación Juan XXIII para las Ciencias Religiosas de Bolonia, publicado por  </w:t>
      </w:r>
      <w:hyperlink r:id="rId6" w:tgtFrame="_blank" w:history="1">
        <w:r w:rsidRPr="00721C50">
          <w:rPr>
            <w:rFonts w:ascii="Arial" w:eastAsia="Times New Roman" w:hAnsi="Arial" w:cs="Arial"/>
            <w:color w:val="FC6B01"/>
            <w:kern w:val="0"/>
            <w:sz w:val="26"/>
            <w:szCs w:val="26"/>
            <w:u w:val="single"/>
            <w:lang w:eastAsia="es-UY"/>
            <w14:ligatures w14:val="none"/>
          </w:rPr>
          <w:t xml:space="preserve">Corriere </w:t>
        </w:r>
        <w:proofErr w:type="spellStart"/>
        <w:r w:rsidRPr="00721C50">
          <w:rPr>
            <w:rFonts w:ascii="Arial" w:eastAsia="Times New Roman" w:hAnsi="Arial" w:cs="Arial"/>
            <w:color w:val="FC6B01"/>
            <w:kern w:val="0"/>
            <w:sz w:val="26"/>
            <w:szCs w:val="26"/>
            <w:u w:val="single"/>
            <w:lang w:eastAsia="es-UY"/>
            <w14:ligatures w14:val="none"/>
          </w:rPr>
          <w:t>della</w:t>
        </w:r>
        <w:proofErr w:type="spellEnd"/>
        <w:r w:rsidRPr="00721C50">
          <w:rPr>
            <w:rFonts w:ascii="Arial" w:eastAsia="Times New Roman" w:hAnsi="Arial" w:cs="Arial"/>
            <w:color w:val="FC6B01"/>
            <w:kern w:val="0"/>
            <w:sz w:val="26"/>
            <w:szCs w:val="26"/>
            <w:u w:val="single"/>
            <w:lang w:eastAsia="es-UY"/>
            <w14:ligatures w14:val="none"/>
          </w:rPr>
          <w:t xml:space="preserve"> Sera</w:t>
        </w:r>
      </w:hyperlink>
      <w:r w:rsidRPr="00721C50">
        <w:rPr>
          <w:rFonts w:ascii="Arial" w:eastAsia="Times New Roman" w:hAnsi="Arial" w:cs="Arial"/>
          <w:color w:val="333333"/>
          <w:kern w:val="0"/>
          <w:sz w:val="26"/>
          <w:szCs w:val="26"/>
          <w:lang w:eastAsia="es-UY"/>
          <w14:ligatures w14:val="none"/>
        </w:rPr>
        <w:t> , 30-04-2025. La traducción es de  </w:t>
      </w:r>
      <w:r w:rsidRPr="00721C50">
        <w:rPr>
          <w:rFonts w:ascii="Arial" w:eastAsia="Times New Roman" w:hAnsi="Arial" w:cs="Arial"/>
          <w:b/>
          <w:bCs/>
          <w:color w:val="333333"/>
          <w:kern w:val="0"/>
          <w:sz w:val="26"/>
          <w:szCs w:val="26"/>
          <w:lang w:eastAsia="es-UY"/>
          <w14:ligatures w14:val="none"/>
        </w:rPr>
        <w:t>Luisa </w:t>
      </w:r>
      <w:r w:rsidRPr="00721C50">
        <w:rPr>
          <w:rFonts w:ascii="Arial" w:eastAsia="Times New Roman" w:hAnsi="Arial" w:cs="Arial"/>
          <w:color w:val="333333"/>
          <w:kern w:val="0"/>
          <w:sz w:val="26"/>
          <w:szCs w:val="26"/>
          <w:lang w:eastAsia="es-UY"/>
          <w14:ligatures w14:val="none"/>
        </w:rPr>
        <w:t> </w:t>
      </w:r>
      <w:proofErr w:type="spellStart"/>
      <w:r w:rsidRPr="00721C50">
        <w:rPr>
          <w:rFonts w:ascii="Arial" w:eastAsia="Times New Roman" w:hAnsi="Arial" w:cs="Arial"/>
          <w:b/>
          <w:bCs/>
          <w:color w:val="333333"/>
          <w:kern w:val="0"/>
          <w:sz w:val="26"/>
          <w:szCs w:val="26"/>
          <w:lang w:eastAsia="es-UY"/>
          <w14:ligatures w14:val="none"/>
        </w:rPr>
        <w:t>Rabolini</w:t>
      </w:r>
      <w:proofErr w:type="spellEnd"/>
      <w:r w:rsidRPr="00721C50">
        <w:rPr>
          <w:rFonts w:ascii="Arial" w:eastAsia="Times New Roman" w:hAnsi="Arial" w:cs="Arial"/>
          <w:color w:val="333333"/>
          <w:kern w:val="0"/>
          <w:sz w:val="26"/>
          <w:szCs w:val="26"/>
          <w:lang w:eastAsia="es-UY"/>
          <w14:ligatures w14:val="none"/>
        </w:rPr>
        <w:t> .</w:t>
      </w:r>
    </w:p>
    <w:p w14:paraId="16912526" w14:textId="77777777" w:rsidR="00721C50" w:rsidRPr="00721C50" w:rsidRDefault="00721C50" w:rsidP="00721C50">
      <w:pPr>
        <w:spacing w:after="0" w:line="240" w:lineRule="auto"/>
        <w:jc w:val="both"/>
        <w:rPr>
          <w:rFonts w:ascii="Arial" w:eastAsia="Times New Roman" w:hAnsi="Arial" w:cs="Arial"/>
          <w:color w:val="333333"/>
          <w:kern w:val="0"/>
          <w:sz w:val="26"/>
          <w:szCs w:val="26"/>
          <w:lang w:eastAsia="es-UY"/>
          <w14:ligatures w14:val="none"/>
        </w:rPr>
      </w:pPr>
    </w:p>
    <w:p w14:paraId="2EF9BECD" w14:textId="77777777" w:rsidR="00721C50" w:rsidRDefault="00721C50" w:rsidP="00721C50">
      <w:pPr>
        <w:spacing w:after="0" w:line="240" w:lineRule="auto"/>
        <w:jc w:val="both"/>
        <w:outlineLvl w:val="1"/>
        <w:rPr>
          <w:rFonts w:ascii="Arial" w:eastAsia="Times New Roman" w:hAnsi="Arial" w:cs="Arial"/>
          <w:b/>
          <w:bCs/>
          <w:color w:val="333333"/>
          <w:kern w:val="0"/>
          <w:sz w:val="36"/>
          <w:szCs w:val="36"/>
          <w:lang w:eastAsia="es-UY"/>
          <w14:ligatures w14:val="none"/>
        </w:rPr>
      </w:pPr>
      <w:r w:rsidRPr="00721C50">
        <w:rPr>
          <w:rFonts w:ascii="Arial" w:eastAsia="Times New Roman" w:hAnsi="Arial" w:cs="Arial"/>
          <w:b/>
          <w:bCs/>
          <w:color w:val="333333"/>
          <w:kern w:val="0"/>
          <w:sz w:val="36"/>
          <w:szCs w:val="36"/>
          <w:lang w:eastAsia="es-UY"/>
          <w14:ligatures w14:val="none"/>
        </w:rPr>
        <w:t>Aquí está el artículo.</w:t>
      </w:r>
    </w:p>
    <w:p w14:paraId="2713F971" w14:textId="77777777" w:rsidR="00721C50" w:rsidRPr="00721C50" w:rsidRDefault="00721C50" w:rsidP="00721C50">
      <w:pPr>
        <w:spacing w:after="0" w:line="240" w:lineRule="auto"/>
        <w:jc w:val="both"/>
        <w:outlineLvl w:val="1"/>
        <w:rPr>
          <w:rFonts w:ascii="Arial" w:eastAsia="Times New Roman" w:hAnsi="Arial" w:cs="Arial"/>
          <w:b/>
          <w:bCs/>
          <w:color w:val="333333"/>
          <w:kern w:val="0"/>
          <w:sz w:val="36"/>
          <w:szCs w:val="36"/>
          <w:lang w:eastAsia="es-UY"/>
          <w14:ligatures w14:val="none"/>
        </w:rPr>
      </w:pPr>
    </w:p>
    <w:p w14:paraId="3E198A73" w14:textId="77777777" w:rsidR="00721C50" w:rsidRDefault="00721C50" w:rsidP="00721C50">
      <w:pPr>
        <w:spacing w:after="0" w:line="240" w:lineRule="auto"/>
        <w:jc w:val="both"/>
        <w:rPr>
          <w:rFonts w:ascii="Arial" w:eastAsia="Times New Roman" w:hAnsi="Arial" w:cs="Arial"/>
          <w:color w:val="333333"/>
          <w:kern w:val="0"/>
          <w:sz w:val="26"/>
          <w:szCs w:val="26"/>
          <w:lang w:eastAsia="es-UY"/>
          <w14:ligatures w14:val="none"/>
        </w:rPr>
      </w:pPr>
      <w:r w:rsidRPr="00721C50">
        <w:rPr>
          <w:rFonts w:ascii="Arial" w:eastAsia="Times New Roman" w:hAnsi="Arial" w:cs="Arial"/>
          <w:color w:val="333333"/>
          <w:kern w:val="0"/>
          <w:sz w:val="26"/>
          <w:szCs w:val="26"/>
          <w:lang w:eastAsia="es-UY"/>
          <w14:ligatures w14:val="none"/>
        </w:rPr>
        <w:t>En estas horas, el luto por </w:t>
      </w:r>
      <w:hyperlink r:id="rId7" w:tgtFrame="_blank" w:history="1">
        <w:r w:rsidRPr="00721C50">
          <w:rPr>
            <w:rFonts w:ascii="Arial" w:eastAsia="Times New Roman" w:hAnsi="Arial" w:cs="Arial"/>
            <w:color w:val="FC6B01"/>
            <w:kern w:val="0"/>
            <w:sz w:val="26"/>
            <w:szCs w:val="26"/>
            <w:u w:val="single"/>
            <w:lang w:eastAsia="es-UY"/>
            <w14:ligatures w14:val="none"/>
          </w:rPr>
          <w:t>Francisco</w:t>
        </w:r>
      </w:hyperlink>
      <w:r w:rsidRPr="00721C50">
        <w:rPr>
          <w:rFonts w:ascii="Arial" w:eastAsia="Times New Roman" w:hAnsi="Arial" w:cs="Arial"/>
          <w:color w:val="333333"/>
          <w:kern w:val="0"/>
          <w:sz w:val="26"/>
          <w:szCs w:val="26"/>
          <w:lang w:eastAsia="es-UY"/>
          <w14:ligatures w14:val="none"/>
        </w:rPr>
        <w:t xml:space="preserve"> y el shock por la exclusión de </w:t>
      </w:r>
      <w:proofErr w:type="spellStart"/>
      <w:r w:rsidRPr="00721C50">
        <w:rPr>
          <w:rFonts w:ascii="Arial" w:eastAsia="Times New Roman" w:hAnsi="Arial" w:cs="Arial"/>
          <w:color w:val="333333"/>
          <w:kern w:val="0"/>
          <w:sz w:val="26"/>
          <w:szCs w:val="26"/>
          <w:lang w:eastAsia="es-UY"/>
          <w14:ligatures w14:val="none"/>
        </w:rPr>
        <w:t>Becciu</w:t>
      </w:r>
      <w:proofErr w:type="spellEnd"/>
      <w:r w:rsidRPr="00721C50">
        <w:rPr>
          <w:rFonts w:ascii="Arial" w:eastAsia="Times New Roman" w:hAnsi="Arial" w:cs="Arial"/>
          <w:color w:val="333333"/>
          <w:kern w:val="0"/>
          <w:sz w:val="26"/>
          <w:szCs w:val="26"/>
          <w:lang w:eastAsia="es-UY"/>
          <w14:ligatures w14:val="none"/>
        </w:rPr>
        <w:t> </w:t>
      </w:r>
      <w:hyperlink r:id="rId8" w:tgtFrame="_blank" w:history="1">
        <w:r w:rsidRPr="00721C50">
          <w:rPr>
            <w:rFonts w:ascii="Arial" w:eastAsia="Times New Roman" w:hAnsi="Arial" w:cs="Arial"/>
            <w:color w:val="FC6B01"/>
            <w:kern w:val="0"/>
            <w:sz w:val="26"/>
            <w:szCs w:val="26"/>
            <w:u w:val="single"/>
            <w:lang w:eastAsia="es-UY"/>
            <w14:ligatures w14:val="none"/>
          </w:rPr>
          <w:t>del Cónclave</w:t>
        </w:r>
      </w:hyperlink>
      <w:r w:rsidRPr="00721C50">
        <w:rPr>
          <w:rFonts w:ascii="Arial" w:eastAsia="Times New Roman" w:hAnsi="Arial" w:cs="Arial"/>
          <w:color w:val="333333"/>
          <w:kern w:val="0"/>
          <w:sz w:val="26"/>
          <w:szCs w:val="26"/>
          <w:lang w:eastAsia="es-UY"/>
          <w14:ligatures w14:val="none"/>
        </w:rPr>
        <w:t> , más amargo que ritual, darán paso al diálogo sobre la agenda del catolicismo del mañana, que ayudará a los cardenales a encontrar un nuevo obispo de </w:t>
      </w:r>
      <w:r w:rsidRPr="00721C50">
        <w:rPr>
          <w:rFonts w:ascii="Arial" w:eastAsia="Times New Roman" w:hAnsi="Arial" w:cs="Arial"/>
          <w:b/>
          <w:bCs/>
          <w:color w:val="333333"/>
          <w:kern w:val="0"/>
          <w:sz w:val="26"/>
          <w:szCs w:val="26"/>
          <w:lang w:eastAsia="es-UY"/>
          <w14:ligatures w14:val="none"/>
        </w:rPr>
        <w:t>Roma</w:t>
      </w:r>
      <w:r w:rsidRPr="00721C50">
        <w:rPr>
          <w:rFonts w:ascii="Arial" w:eastAsia="Times New Roman" w:hAnsi="Arial" w:cs="Arial"/>
          <w:color w:val="333333"/>
          <w:kern w:val="0"/>
          <w:sz w:val="26"/>
          <w:szCs w:val="26"/>
          <w:lang w:eastAsia="es-UY"/>
          <w14:ligatures w14:val="none"/>
        </w:rPr>
        <w:t> . Ni siquiera los cardenales saben su nombre. Pero lo más importante que hará una vez elegido, ya lo sabe todo el mundo: tendrá que decidir si va a </w:t>
      </w:r>
      <w:r w:rsidRPr="00721C50">
        <w:rPr>
          <w:rFonts w:ascii="Arial" w:eastAsia="Times New Roman" w:hAnsi="Arial" w:cs="Arial"/>
          <w:b/>
          <w:bCs/>
          <w:color w:val="333333"/>
          <w:kern w:val="0"/>
          <w:sz w:val="26"/>
          <w:szCs w:val="26"/>
          <w:lang w:eastAsia="es-UY"/>
          <w14:ligatures w14:val="none"/>
        </w:rPr>
        <w:t>Nicea</w:t>
      </w:r>
      <w:r w:rsidRPr="00721C50">
        <w:rPr>
          <w:rFonts w:ascii="Arial" w:eastAsia="Times New Roman" w:hAnsi="Arial" w:cs="Arial"/>
          <w:color w:val="333333"/>
          <w:kern w:val="0"/>
          <w:sz w:val="26"/>
          <w:szCs w:val="26"/>
          <w:lang w:eastAsia="es-UY"/>
          <w14:ligatures w14:val="none"/>
        </w:rPr>
        <w:t> el 24 de mayo para celebrar junto al Patriarca Ecuménico </w:t>
      </w:r>
      <w:hyperlink r:id="rId9" w:tgtFrame="_blank" w:history="1">
        <w:r w:rsidRPr="00721C50">
          <w:rPr>
            <w:rFonts w:ascii="Arial" w:eastAsia="Times New Roman" w:hAnsi="Arial" w:cs="Arial"/>
            <w:color w:val="FC6B01"/>
            <w:kern w:val="0"/>
            <w:sz w:val="26"/>
            <w:szCs w:val="26"/>
            <w:u w:val="single"/>
            <w:lang w:eastAsia="es-UY"/>
            <w14:ligatures w14:val="none"/>
          </w:rPr>
          <w:t>Bartolomé</w:t>
        </w:r>
      </w:hyperlink>
      <w:r w:rsidRPr="00721C50">
        <w:rPr>
          <w:rFonts w:ascii="Arial" w:eastAsia="Times New Roman" w:hAnsi="Arial" w:cs="Arial"/>
          <w:color w:val="333333"/>
          <w:kern w:val="0"/>
          <w:sz w:val="26"/>
          <w:szCs w:val="26"/>
          <w:lang w:eastAsia="es-UY"/>
          <w14:ligatures w14:val="none"/>
        </w:rPr>
        <w:t> (inadecuadamente tratado por el ceremonial fúnebre de </w:t>
      </w:r>
      <w:r w:rsidRPr="00721C50">
        <w:rPr>
          <w:rFonts w:ascii="Arial" w:eastAsia="Times New Roman" w:hAnsi="Arial" w:cs="Arial"/>
          <w:b/>
          <w:bCs/>
          <w:color w:val="333333"/>
          <w:kern w:val="0"/>
          <w:sz w:val="26"/>
          <w:szCs w:val="26"/>
          <w:lang w:eastAsia="es-UY"/>
          <w14:ligatures w14:val="none"/>
        </w:rPr>
        <w:t>Francisco</w:t>
      </w:r>
      <w:r w:rsidRPr="00721C50">
        <w:rPr>
          <w:rFonts w:ascii="Arial" w:eastAsia="Times New Roman" w:hAnsi="Arial" w:cs="Arial"/>
          <w:color w:val="333333"/>
          <w:kern w:val="0"/>
          <w:sz w:val="26"/>
          <w:szCs w:val="26"/>
          <w:lang w:eastAsia="es-UY"/>
          <w14:ligatures w14:val="none"/>
        </w:rPr>
        <w:t> ) y los jefes de muchas otras Iglesias el </w:t>
      </w:r>
      <w:hyperlink r:id="rId10" w:tgtFrame="_blank" w:history="1">
        <w:r w:rsidRPr="00721C50">
          <w:rPr>
            <w:rFonts w:ascii="Arial" w:eastAsia="Times New Roman" w:hAnsi="Arial" w:cs="Arial"/>
            <w:color w:val="FC6B01"/>
            <w:kern w:val="0"/>
            <w:sz w:val="26"/>
            <w:szCs w:val="26"/>
            <w:u w:val="single"/>
            <w:lang w:eastAsia="es-UY"/>
            <w14:ligatures w14:val="none"/>
          </w:rPr>
          <w:t>1.700 aniversario del primer concilio ecuménico</w:t>
        </w:r>
      </w:hyperlink>
      <w:r w:rsidRPr="00721C50">
        <w:rPr>
          <w:rFonts w:ascii="Arial" w:eastAsia="Times New Roman" w:hAnsi="Arial" w:cs="Arial"/>
          <w:color w:val="333333"/>
          <w:kern w:val="0"/>
          <w:sz w:val="26"/>
          <w:szCs w:val="26"/>
          <w:lang w:eastAsia="es-UY"/>
          <w14:ligatures w14:val="none"/>
        </w:rPr>
        <w:t> . Y por eso el centenario del “ </w:t>
      </w:r>
      <w:r w:rsidRPr="00721C50">
        <w:rPr>
          <w:rFonts w:ascii="Arial" w:eastAsia="Times New Roman" w:hAnsi="Arial" w:cs="Arial"/>
          <w:b/>
          <w:bCs/>
          <w:color w:val="333333"/>
          <w:kern w:val="0"/>
          <w:sz w:val="26"/>
          <w:szCs w:val="26"/>
          <w:lang w:eastAsia="es-UY"/>
          <w14:ligatures w14:val="none"/>
        </w:rPr>
        <w:t>Credo</w:t>
      </w:r>
      <w:r w:rsidRPr="00721C50">
        <w:rPr>
          <w:rFonts w:ascii="Arial" w:eastAsia="Times New Roman" w:hAnsi="Arial" w:cs="Arial"/>
          <w:color w:val="333333"/>
          <w:kern w:val="0"/>
          <w:sz w:val="26"/>
          <w:szCs w:val="26"/>
          <w:lang w:eastAsia="es-UY"/>
          <w14:ligatures w14:val="none"/>
        </w:rPr>
        <w:t> ” que, integrado en el </w:t>
      </w:r>
      <w:r w:rsidRPr="00721C50">
        <w:rPr>
          <w:rFonts w:ascii="Arial" w:eastAsia="Times New Roman" w:hAnsi="Arial" w:cs="Arial"/>
          <w:b/>
          <w:bCs/>
          <w:color w:val="333333"/>
          <w:kern w:val="0"/>
          <w:sz w:val="26"/>
          <w:szCs w:val="26"/>
          <w:lang w:eastAsia="es-UY"/>
          <w14:ligatures w14:val="none"/>
        </w:rPr>
        <w:t>Concilio de Constantinopla</w:t>
      </w:r>
      <w:r w:rsidRPr="00721C50">
        <w:rPr>
          <w:rFonts w:ascii="Arial" w:eastAsia="Times New Roman" w:hAnsi="Arial" w:cs="Arial"/>
          <w:color w:val="333333"/>
          <w:kern w:val="0"/>
          <w:sz w:val="26"/>
          <w:szCs w:val="26"/>
          <w:lang w:eastAsia="es-UY"/>
          <w14:ligatures w14:val="none"/>
        </w:rPr>
        <w:t> , habla del núcleo de la fe cristiana y afirma que la fe cristiana tiene un núcleo. Un viaje de capital importancia. Lo cual tenía como telón de fondo un deseo profundo, querido por el patriarcado: celebrar en común, beber del mismo cáliz de salvación, nutrirse del mismo pan, pasando así de un ecumenismo de cortesías diplomáticas a un ecumenismo de unidad visible.</w:t>
      </w:r>
    </w:p>
    <w:p w14:paraId="13489B9E" w14:textId="77777777" w:rsidR="00721C50" w:rsidRPr="00721C50" w:rsidRDefault="00721C50" w:rsidP="00721C50">
      <w:pPr>
        <w:spacing w:after="0" w:line="240" w:lineRule="auto"/>
        <w:jc w:val="both"/>
        <w:rPr>
          <w:rFonts w:ascii="Arial" w:eastAsia="Times New Roman" w:hAnsi="Arial" w:cs="Arial"/>
          <w:color w:val="333333"/>
          <w:kern w:val="0"/>
          <w:sz w:val="26"/>
          <w:szCs w:val="26"/>
          <w:lang w:eastAsia="es-UY"/>
          <w14:ligatures w14:val="none"/>
        </w:rPr>
      </w:pPr>
    </w:p>
    <w:p w14:paraId="74E13EA8" w14:textId="77777777" w:rsidR="00721C50" w:rsidRDefault="00721C50" w:rsidP="00721C50">
      <w:pPr>
        <w:spacing w:after="0" w:line="240" w:lineRule="auto"/>
        <w:jc w:val="both"/>
        <w:rPr>
          <w:rFonts w:ascii="Arial" w:eastAsia="Times New Roman" w:hAnsi="Arial" w:cs="Arial"/>
          <w:color w:val="333333"/>
          <w:kern w:val="0"/>
          <w:sz w:val="26"/>
          <w:szCs w:val="26"/>
          <w:lang w:eastAsia="es-UY"/>
          <w14:ligatures w14:val="none"/>
        </w:rPr>
      </w:pPr>
      <w:r w:rsidRPr="00721C50">
        <w:rPr>
          <w:rFonts w:ascii="Arial" w:eastAsia="Times New Roman" w:hAnsi="Arial" w:cs="Arial"/>
          <w:b/>
          <w:bCs/>
          <w:color w:val="333333"/>
          <w:kern w:val="0"/>
          <w:sz w:val="26"/>
          <w:szCs w:val="26"/>
          <w:lang w:eastAsia="es-UY"/>
          <w14:ligatures w14:val="none"/>
        </w:rPr>
        <w:t>Francisco</w:t>
      </w:r>
      <w:r w:rsidRPr="00721C50">
        <w:rPr>
          <w:rFonts w:ascii="Arial" w:eastAsia="Times New Roman" w:hAnsi="Arial" w:cs="Arial"/>
          <w:color w:val="333333"/>
          <w:kern w:val="0"/>
          <w:sz w:val="26"/>
          <w:szCs w:val="26"/>
          <w:lang w:eastAsia="es-UY"/>
          <w14:ligatures w14:val="none"/>
        </w:rPr>
        <w:t> , que esperaba en esa ocasión </w:t>
      </w:r>
      <w:hyperlink r:id="rId11" w:tgtFrame="_blank" w:history="1">
        <w:r w:rsidRPr="00721C50">
          <w:rPr>
            <w:rFonts w:ascii="Arial" w:eastAsia="Times New Roman" w:hAnsi="Arial" w:cs="Arial"/>
            <w:color w:val="FC6B01"/>
            <w:kern w:val="0"/>
            <w:sz w:val="26"/>
            <w:szCs w:val="26"/>
            <w:u w:val="single"/>
            <w:lang w:eastAsia="es-UY"/>
            <w14:ligatures w14:val="none"/>
          </w:rPr>
          <w:t>sincronizar la fecha de la Pascua entre Oriente y Occidente</w:t>
        </w:r>
      </w:hyperlink>
      <w:r w:rsidRPr="00721C50">
        <w:rPr>
          <w:rFonts w:ascii="Arial" w:eastAsia="Times New Roman" w:hAnsi="Arial" w:cs="Arial"/>
          <w:color w:val="333333"/>
          <w:kern w:val="0"/>
          <w:sz w:val="26"/>
          <w:szCs w:val="26"/>
          <w:lang w:eastAsia="es-UY"/>
          <w14:ligatures w14:val="none"/>
        </w:rPr>
        <w:t> , se habría contentado con este gesto simbólico. Como es bien sabido, su simpatía hacia nosotros, los teólogos-historicistas, era baja. Confiaba mucho más en los encuentros directos, aunque éstos corrían el riesgo de ser genéricos (como el de los evangélicos) u onerosos (como el del </w:t>
      </w:r>
      <w:hyperlink r:id="rId12" w:tgtFrame="_blank" w:history="1">
        <w:r w:rsidRPr="00721C50">
          <w:rPr>
            <w:rFonts w:ascii="Arial" w:eastAsia="Times New Roman" w:hAnsi="Arial" w:cs="Arial"/>
            <w:color w:val="FC6B01"/>
            <w:kern w:val="0"/>
            <w:sz w:val="26"/>
            <w:szCs w:val="26"/>
            <w:u w:val="single"/>
            <w:lang w:eastAsia="es-UY"/>
            <w14:ligatures w14:val="none"/>
          </w:rPr>
          <w:t>Patriarca de Moscú</w:t>
        </w:r>
      </w:hyperlink>
      <w:r w:rsidRPr="00721C50">
        <w:rPr>
          <w:rFonts w:ascii="Arial" w:eastAsia="Times New Roman" w:hAnsi="Arial" w:cs="Arial"/>
          <w:color w:val="333333"/>
          <w:kern w:val="0"/>
          <w:sz w:val="26"/>
          <w:szCs w:val="26"/>
          <w:lang w:eastAsia="es-UY"/>
          <w14:ligatures w14:val="none"/>
        </w:rPr>
        <w:t> y de todas las </w:t>
      </w:r>
      <w:r w:rsidRPr="00721C50">
        <w:rPr>
          <w:rFonts w:ascii="Arial" w:eastAsia="Times New Roman" w:hAnsi="Arial" w:cs="Arial"/>
          <w:b/>
          <w:bCs/>
          <w:color w:val="333333"/>
          <w:kern w:val="0"/>
          <w:sz w:val="26"/>
          <w:szCs w:val="26"/>
          <w:lang w:eastAsia="es-UY"/>
          <w14:ligatures w14:val="none"/>
        </w:rPr>
        <w:t>Rusias</w:t>
      </w:r>
      <w:r w:rsidRPr="00721C50">
        <w:rPr>
          <w:rFonts w:ascii="Arial" w:eastAsia="Times New Roman" w:hAnsi="Arial" w:cs="Arial"/>
          <w:color w:val="333333"/>
          <w:kern w:val="0"/>
          <w:sz w:val="26"/>
          <w:szCs w:val="26"/>
          <w:lang w:eastAsia="es-UY"/>
          <w14:ligatures w14:val="none"/>
        </w:rPr>
        <w:t> , con quien firmó una declaración común que se limitaba a reflejar las opiniones de otros). Por eso le convenía mucho tener a </w:t>
      </w:r>
      <w:hyperlink r:id="rId13" w:tgtFrame="_blank" w:history="1">
        <w:r w:rsidRPr="00721C50">
          <w:rPr>
            <w:rFonts w:ascii="Arial" w:eastAsia="Times New Roman" w:hAnsi="Arial" w:cs="Arial"/>
            <w:color w:val="FC6B01"/>
            <w:kern w:val="0"/>
            <w:sz w:val="26"/>
            <w:szCs w:val="26"/>
            <w:u w:val="single"/>
            <w:lang w:eastAsia="es-UY"/>
            <w14:ligatures w14:val="none"/>
          </w:rPr>
          <w:t>Kurt Koch</w:t>
        </w:r>
      </w:hyperlink>
      <w:r w:rsidRPr="00721C50">
        <w:rPr>
          <w:rFonts w:ascii="Arial" w:eastAsia="Times New Roman" w:hAnsi="Arial" w:cs="Arial"/>
          <w:color w:val="333333"/>
          <w:kern w:val="0"/>
          <w:sz w:val="26"/>
          <w:szCs w:val="26"/>
          <w:lang w:eastAsia="es-UY"/>
          <w14:ligatures w14:val="none"/>
        </w:rPr>
        <w:t xml:space="preserve"> , un prudente cardenal suizo, al frente del Pontificio Consejo para la Unidad. En los 15 años de su presidencia, el organismo -que había llevado a los no católicos al concilio, que había anulado, después de nueve siglos, </w:t>
      </w:r>
      <w:r w:rsidRPr="00721C50">
        <w:rPr>
          <w:rFonts w:ascii="Arial" w:eastAsia="Times New Roman" w:hAnsi="Arial" w:cs="Arial"/>
          <w:color w:val="333333"/>
          <w:kern w:val="0"/>
          <w:sz w:val="26"/>
          <w:szCs w:val="26"/>
          <w:lang w:eastAsia="es-UY"/>
          <w14:ligatures w14:val="none"/>
        </w:rPr>
        <w:lastRenderedPageBreak/>
        <w:t>las excomuniones mutuas entre papas y patriarcas, que había producido el acuerdo con los protestantes sobre la justificación- se convirtió en un museo donde nada se perdió y nada se avanzó.</w:t>
      </w:r>
    </w:p>
    <w:p w14:paraId="4323FE61" w14:textId="77777777" w:rsidR="00721C50" w:rsidRPr="00721C50" w:rsidRDefault="00721C50" w:rsidP="00721C50">
      <w:pPr>
        <w:spacing w:after="0" w:line="240" w:lineRule="auto"/>
        <w:jc w:val="both"/>
        <w:rPr>
          <w:rFonts w:ascii="Arial" w:eastAsia="Times New Roman" w:hAnsi="Arial" w:cs="Arial"/>
          <w:color w:val="333333"/>
          <w:kern w:val="0"/>
          <w:sz w:val="26"/>
          <w:szCs w:val="26"/>
          <w:lang w:eastAsia="es-UY"/>
          <w14:ligatures w14:val="none"/>
        </w:rPr>
      </w:pPr>
    </w:p>
    <w:p w14:paraId="002DADEB" w14:textId="77777777" w:rsidR="00721C50" w:rsidRPr="00721C50" w:rsidRDefault="00721C50" w:rsidP="00721C50">
      <w:pPr>
        <w:spacing w:after="0" w:line="240" w:lineRule="auto"/>
        <w:jc w:val="both"/>
        <w:rPr>
          <w:rFonts w:ascii="Arial" w:eastAsia="Times New Roman" w:hAnsi="Arial" w:cs="Arial"/>
          <w:color w:val="333333"/>
          <w:kern w:val="0"/>
          <w:sz w:val="26"/>
          <w:szCs w:val="26"/>
          <w:lang w:eastAsia="es-UY"/>
          <w14:ligatures w14:val="none"/>
        </w:rPr>
      </w:pPr>
      <w:r w:rsidRPr="00721C50">
        <w:rPr>
          <w:rFonts w:ascii="Arial" w:eastAsia="Times New Roman" w:hAnsi="Arial" w:cs="Arial"/>
          <w:color w:val="333333"/>
          <w:kern w:val="0"/>
          <w:sz w:val="26"/>
          <w:szCs w:val="26"/>
          <w:lang w:eastAsia="es-UY"/>
          <w14:ligatures w14:val="none"/>
        </w:rPr>
        <w:t xml:space="preserve">Es muy poco probable que el nuevo Papa quiera comenzar su ministerio </w:t>
      </w:r>
      <w:proofErr w:type="spellStart"/>
      <w:r w:rsidRPr="00721C50">
        <w:rPr>
          <w:rFonts w:ascii="Arial" w:eastAsia="Times New Roman" w:hAnsi="Arial" w:cs="Arial"/>
          <w:color w:val="333333"/>
          <w:kern w:val="0"/>
          <w:sz w:val="26"/>
          <w:szCs w:val="26"/>
          <w:lang w:eastAsia="es-UY"/>
          <w14:ligatures w14:val="none"/>
        </w:rPr>
        <w:t>petrino</w:t>
      </w:r>
      <w:proofErr w:type="spellEnd"/>
      <w:r w:rsidRPr="00721C50">
        <w:rPr>
          <w:rFonts w:ascii="Arial" w:eastAsia="Times New Roman" w:hAnsi="Arial" w:cs="Arial"/>
          <w:color w:val="333333"/>
          <w:kern w:val="0"/>
          <w:sz w:val="26"/>
          <w:szCs w:val="26"/>
          <w:lang w:eastAsia="es-UY"/>
          <w14:ligatures w14:val="none"/>
        </w:rPr>
        <w:t xml:space="preserve"> fulminando contra el ecumenismo católico y no yendo a </w:t>
      </w:r>
      <w:r w:rsidRPr="00721C50">
        <w:rPr>
          <w:rFonts w:ascii="Arial" w:eastAsia="Times New Roman" w:hAnsi="Arial" w:cs="Arial"/>
          <w:b/>
          <w:bCs/>
          <w:color w:val="333333"/>
          <w:kern w:val="0"/>
          <w:sz w:val="26"/>
          <w:szCs w:val="26"/>
          <w:lang w:eastAsia="es-UY"/>
          <w14:ligatures w14:val="none"/>
        </w:rPr>
        <w:t>Nicea</w:t>
      </w:r>
      <w:r w:rsidRPr="00721C50">
        <w:rPr>
          <w:rFonts w:ascii="Arial" w:eastAsia="Times New Roman" w:hAnsi="Arial" w:cs="Arial"/>
          <w:color w:val="333333"/>
          <w:kern w:val="0"/>
          <w:sz w:val="26"/>
          <w:szCs w:val="26"/>
          <w:lang w:eastAsia="es-UY"/>
          <w14:ligatures w14:val="none"/>
        </w:rPr>
        <w:t> . Pero cuando vayas a </w:t>
      </w:r>
      <w:r w:rsidRPr="00721C50">
        <w:rPr>
          <w:rFonts w:ascii="Arial" w:eastAsia="Times New Roman" w:hAnsi="Arial" w:cs="Arial"/>
          <w:b/>
          <w:bCs/>
          <w:color w:val="333333"/>
          <w:kern w:val="0"/>
          <w:sz w:val="26"/>
          <w:szCs w:val="26"/>
          <w:lang w:eastAsia="es-UY"/>
          <w14:ligatures w14:val="none"/>
        </w:rPr>
        <w:t>Nicea</w:t>
      </w:r>
      <w:r w:rsidRPr="00721C50">
        <w:rPr>
          <w:rFonts w:ascii="Arial" w:eastAsia="Times New Roman" w:hAnsi="Arial" w:cs="Arial"/>
          <w:color w:val="333333"/>
          <w:kern w:val="0"/>
          <w:sz w:val="26"/>
          <w:szCs w:val="26"/>
          <w:lang w:eastAsia="es-UY"/>
          <w14:ligatures w14:val="none"/>
        </w:rPr>
        <w:t> , tendrás que decir </w:t>
      </w:r>
      <w:proofErr w:type="spellStart"/>
      <w:r w:rsidRPr="00721C50">
        <w:rPr>
          <w:rFonts w:ascii="Arial" w:eastAsia="Times New Roman" w:hAnsi="Arial" w:cs="Arial"/>
          <w:i/>
          <w:iCs/>
          <w:color w:val="333333"/>
          <w:kern w:val="0"/>
          <w:sz w:val="26"/>
          <w:szCs w:val="26"/>
          <w:lang w:eastAsia="es-UY"/>
          <w14:ligatures w14:val="none"/>
        </w:rPr>
        <w:t>verbis</w:t>
      </w:r>
      <w:proofErr w:type="spellEnd"/>
      <w:r w:rsidRPr="00721C50">
        <w:rPr>
          <w:rFonts w:ascii="Arial" w:eastAsia="Times New Roman" w:hAnsi="Arial" w:cs="Arial"/>
          <w:i/>
          <w:iCs/>
          <w:color w:val="333333"/>
          <w:kern w:val="0"/>
          <w:sz w:val="26"/>
          <w:szCs w:val="26"/>
          <w:lang w:eastAsia="es-UY"/>
          <w14:ligatures w14:val="none"/>
        </w:rPr>
        <w:t xml:space="preserve"> et </w:t>
      </w:r>
      <w:proofErr w:type="spellStart"/>
      <w:r w:rsidRPr="00721C50">
        <w:rPr>
          <w:rFonts w:ascii="Arial" w:eastAsia="Times New Roman" w:hAnsi="Arial" w:cs="Arial"/>
          <w:i/>
          <w:iCs/>
          <w:color w:val="333333"/>
          <w:kern w:val="0"/>
          <w:sz w:val="26"/>
          <w:szCs w:val="26"/>
          <w:lang w:eastAsia="es-UY"/>
          <w14:ligatures w14:val="none"/>
        </w:rPr>
        <w:t>operibus</w:t>
      </w:r>
      <w:proofErr w:type="spellEnd"/>
      <w:r w:rsidRPr="00721C50">
        <w:rPr>
          <w:rFonts w:ascii="Arial" w:eastAsia="Times New Roman" w:hAnsi="Arial" w:cs="Arial"/>
          <w:color w:val="333333"/>
          <w:kern w:val="0"/>
          <w:sz w:val="26"/>
          <w:szCs w:val="26"/>
          <w:lang w:eastAsia="es-UY"/>
          <w14:ligatures w14:val="none"/>
        </w:rPr>
        <w:t> , lo más importante. Si pensáis que la división de los cristianos es una maraña teológica tan enmarañada, propondréis un ecumenismo de buenas costumbres, que en el momento necesario no sirve de nada. Si piensa que </w:t>
      </w:r>
      <w:hyperlink r:id="rId14" w:tgtFrame="_blank" w:history="1">
        <w:r w:rsidRPr="00721C50">
          <w:rPr>
            <w:rFonts w:ascii="Arial" w:eastAsia="Times New Roman" w:hAnsi="Arial" w:cs="Arial"/>
            <w:color w:val="FC6B01"/>
            <w:kern w:val="0"/>
            <w:sz w:val="26"/>
            <w:szCs w:val="26"/>
            <w:u w:val="single"/>
            <w:lang w:eastAsia="es-UY"/>
            <w14:ligatures w14:val="none"/>
          </w:rPr>
          <w:t>las tragedias de la guerra</w:t>
        </w:r>
      </w:hyperlink>
      <w:r w:rsidRPr="00721C50">
        <w:rPr>
          <w:rFonts w:ascii="Arial" w:eastAsia="Times New Roman" w:hAnsi="Arial" w:cs="Arial"/>
          <w:color w:val="333333"/>
          <w:kern w:val="0"/>
          <w:sz w:val="26"/>
          <w:szCs w:val="26"/>
          <w:lang w:eastAsia="es-UY"/>
          <w14:ligatures w14:val="none"/>
        </w:rPr>
        <w:t> son fruto de una falta de confianza en </w:t>
      </w:r>
      <w:r w:rsidRPr="00721C50">
        <w:rPr>
          <w:rFonts w:ascii="Arial" w:eastAsia="Times New Roman" w:hAnsi="Arial" w:cs="Arial"/>
          <w:b/>
          <w:bCs/>
          <w:color w:val="333333"/>
          <w:kern w:val="0"/>
          <w:sz w:val="26"/>
          <w:szCs w:val="26"/>
          <w:lang w:eastAsia="es-UY"/>
          <w14:ligatures w14:val="none"/>
        </w:rPr>
        <w:t>el derecho internacional</w:t>
      </w:r>
      <w:r w:rsidRPr="00721C50">
        <w:rPr>
          <w:rFonts w:ascii="Arial" w:eastAsia="Times New Roman" w:hAnsi="Arial" w:cs="Arial"/>
          <w:color w:val="333333"/>
          <w:kern w:val="0"/>
          <w:sz w:val="26"/>
          <w:szCs w:val="26"/>
          <w:lang w:eastAsia="es-UY"/>
          <w14:ligatures w14:val="none"/>
        </w:rPr>
        <w:t> , ya sabemos lo que ocurrirá: los pobres llorarán, el Papa hará vehementes llamamientos cada domingo. Pero si el nuevo Papa dice que la desunión de las Iglesias tiene un peso misterioso pero objetivo, decisivo y radical en el mal que desgarra a la humanidad, esto marcará un nuevo inicio del deseo de unidad y dará una contribución no sólo en apariencia, sino en verdad, a la paz. Además, por la capacidad de Cristo, nuestra paz, de convertir los corazones y acoger a los perdidos como su redentor.</w:t>
      </w:r>
    </w:p>
    <w:p w14:paraId="49D4FE20" w14:textId="77777777" w:rsidR="00926044" w:rsidRDefault="00926044"/>
    <w:p w14:paraId="52630015" w14:textId="4CA04A12" w:rsidR="00721C50" w:rsidRDefault="00721C50">
      <w:hyperlink r:id="rId15" w:history="1">
        <w:r w:rsidRPr="0078395B">
          <w:rPr>
            <w:rStyle w:val="Hipervnculo"/>
          </w:rPr>
          <w:t>https://www.ihu.unisinos.br/651448-o-dialogo-entre-as-igrejas-e-o-novo-curso-e-medido-em-niceia-artigo-de-alberto-melloni?utm_campaign=newsletter_ihu__02-05-2025&amp;utm_medium=email&amp;utm_source=RD+Station</w:t>
        </w:r>
      </w:hyperlink>
    </w:p>
    <w:p w14:paraId="385AE7BA" w14:textId="77777777" w:rsidR="00721C50" w:rsidRDefault="00721C50"/>
    <w:sectPr w:rsidR="00721C5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C50"/>
    <w:rsid w:val="00721C50"/>
    <w:rsid w:val="00926044"/>
    <w:rsid w:val="00DE17AC"/>
    <w:rsid w:val="00FA3EC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99443"/>
  <w15:chartTrackingRefBased/>
  <w15:docId w15:val="{8C5FF08D-26AC-4261-9D4A-B0CD8CC07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21C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21C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21C5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21C5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21C5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21C5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21C5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21C5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21C5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1C5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21C5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21C5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21C5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21C5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21C5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21C5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21C5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21C50"/>
    <w:rPr>
      <w:rFonts w:eastAsiaTheme="majorEastAsia" w:cstheme="majorBidi"/>
      <w:color w:val="272727" w:themeColor="text1" w:themeTint="D8"/>
    </w:rPr>
  </w:style>
  <w:style w:type="paragraph" w:styleId="Ttulo">
    <w:name w:val="Title"/>
    <w:basedOn w:val="Normal"/>
    <w:next w:val="Normal"/>
    <w:link w:val="TtuloCar"/>
    <w:uiPriority w:val="10"/>
    <w:qFormat/>
    <w:rsid w:val="00721C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21C5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21C5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21C5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21C50"/>
    <w:pPr>
      <w:spacing w:before="160"/>
      <w:jc w:val="center"/>
    </w:pPr>
    <w:rPr>
      <w:i/>
      <w:iCs/>
      <w:color w:val="404040" w:themeColor="text1" w:themeTint="BF"/>
    </w:rPr>
  </w:style>
  <w:style w:type="character" w:customStyle="1" w:styleId="CitaCar">
    <w:name w:val="Cita Car"/>
    <w:basedOn w:val="Fuentedeprrafopredeter"/>
    <w:link w:val="Cita"/>
    <w:uiPriority w:val="29"/>
    <w:rsid w:val="00721C50"/>
    <w:rPr>
      <w:i/>
      <w:iCs/>
      <w:color w:val="404040" w:themeColor="text1" w:themeTint="BF"/>
    </w:rPr>
  </w:style>
  <w:style w:type="paragraph" w:styleId="Prrafodelista">
    <w:name w:val="List Paragraph"/>
    <w:basedOn w:val="Normal"/>
    <w:uiPriority w:val="34"/>
    <w:qFormat/>
    <w:rsid w:val="00721C50"/>
    <w:pPr>
      <w:ind w:left="720"/>
      <w:contextualSpacing/>
    </w:pPr>
  </w:style>
  <w:style w:type="character" w:styleId="nfasisintenso">
    <w:name w:val="Intense Emphasis"/>
    <w:basedOn w:val="Fuentedeprrafopredeter"/>
    <w:uiPriority w:val="21"/>
    <w:qFormat/>
    <w:rsid w:val="00721C50"/>
    <w:rPr>
      <w:i/>
      <w:iCs/>
      <w:color w:val="0F4761" w:themeColor="accent1" w:themeShade="BF"/>
    </w:rPr>
  </w:style>
  <w:style w:type="paragraph" w:styleId="Citadestacada">
    <w:name w:val="Intense Quote"/>
    <w:basedOn w:val="Normal"/>
    <w:next w:val="Normal"/>
    <w:link w:val="CitadestacadaCar"/>
    <w:uiPriority w:val="30"/>
    <w:qFormat/>
    <w:rsid w:val="00721C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21C50"/>
    <w:rPr>
      <w:i/>
      <w:iCs/>
      <w:color w:val="0F4761" w:themeColor="accent1" w:themeShade="BF"/>
    </w:rPr>
  </w:style>
  <w:style w:type="character" w:styleId="Referenciaintensa">
    <w:name w:val="Intense Reference"/>
    <w:basedOn w:val="Fuentedeprrafopredeter"/>
    <w:uiPriority w:val="32"/>
    <w:qFormat/>
    <w:rsid w:val="00721C50"/>
    <w:rPr>
      <w:b/>
      <w:bCs/>
      <w:smallCaps/>
      <w:color w:val="0F4761" w:themeColor="accent1" w:themeShade="BF"/>
      <w:spacing w:val="5"/>
    </w:rPr>
  </w:style>
  <w:style w:type="character" w:styleId="Hipervnculo">
    <w:name w:val="Hyperlink"/>
    <w:basedOn w:val="Fuentedeprrafopredeter"/>
    <w:uiPriority w:val="99"/>
    <w:unhideWhenUsed/>
    <w:rsid w:val="00721C50"/>
    <w:rPr>
      <w:color w:val="467886" w:themeColor="hyperlink"/>
      <w:u w:val="single"/>
    </w:rPr>
  </w:style>
  <w:style w:type="character" w:styleId="Mencinsinresolver">
    <w:name w:val="Unresolved Mention"/>
    <w:basedOn w:val="Fuentedeprrafopredeter"/>
    <w:uiPriority w:val="99"/>
    <w:semiHidden/>
    <w:unhideWhenUsed/>
    <w:rsid w:val="00721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99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51301-becciu-pronto-para-recuar-o-cardeal-a-caminho-de-desistir-do-conclave" TargetMode="External"/><Relationship Id="rId13" Type="http://schemas.openxmlformats.org/officeDocument/2006/relationships/hyperlink" Target="https://www.ihu.unisinos.br/650022-cardeal-koch-permanece-no-cargo-por-enquanto" TargetMode="External"/><Relationship Id="rId3" Type="http://schemas.openxmlformats.org/officeDocument/2006/relationships/webSettings" Target="webSettings.xml"/><Relationship Id="rId7" Type="http://schemas.openxmlformats.org/officeDocument/2006/relationships/hyperlink" Target="https://www.ihu.unisinos.br/650968-morreu-francisco-um-papa-contra-as-guerras-a-favor-da-ecologia-e-dos-pobres" TargetMode="External"/><Relationship Id="rId12" Type="http://schemas.openxmlformats.org/officeDocument/2006/relationships/hyperlink" Target="https://www.ihu.unisinos.br/categorias/636953-o-patriarcado-de-moscou-esta-implodindo-afirma-especialista-russo"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corriere.it/" TargetMode="External"/><Relationship Id="rId11" Type="http://schemas.openxmlformats.org/officeDocument/2006/relationships/hyperlink" Target="https://www.ihu.unisinos.br/649581-o-concilio-de-niceia-a-unidade-dos-cristaos-e-uma-data-comum-para-a-pascoa" TargetMode="External"/><Relationship Id="rId5" Type="http://schemas.openxmlformats.org/officeDocument/2006/relationships/hyperlink" Target="https://www.ihu.unisinos.br/categorias/651217-o-duplo-pontificado-do-papa-francisco-artigo-de-alberto-melloni" TargetMode="External"/><Relationship Id="rId15" Type="http://schemas.openxmlformats.org/officeDocument/2006/relationships/hyperlink" Target="https://www.ihu.unisinos.br/651448-o-dialogo-entre-as-igrejas-e-o-novo-curso-e-medido-em-niceia-artigo-de-alberto-melloni?utm_campaign=newsletter_ihu__02-05-2025&amp;utm_medium=email&amp;utm_source=RD+Station" TargetMode="External"/><Relationship Id="rId10" Type="http://schemas.openxmlformats.org/officeDocument/2006/relationships/hyperlink" Target="https://www.ihu.unisinos.br/648203-ecumenismo-1-700-anos-depois-de-niceia-os-cristaos-estao-mais-proximos-do-que-nunca-da-unidade" TargetMode="External"/><Relationship Id="rId4" Type="http://schemas.openxmlformats.org/officeDocument/2006/relationships/image" Target="media/image1.png"/><Relationship Id="rId9" Type="http://schemas.openxmlformats.org/officeDocument/2006/relationships/hyperlink" Target="https://ihu.unisinos.br/596227-bartolomeu-i-reafirma-a-primazia-do-%20patriarcado-de-constantinopla" TargetMode="External"/><Relationship Id="rId14" Type="http://schemas.openxmlformats.org/officeDocument/2006/relationships/hyperlink" Target="https://ihu.unisinos.br/categorias/617269-contra-a-catastrofe-os-deveres-da-comunidade-internacional-artigo-de-luigi-ferrajol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816</Words>
  <Characters>4490</Characters>
  <Application>Microsoft Office Word</Application>
  <DocSecurity>0</DocSecurity>
  <Lines>37</Lines>
  <Paragraphs>10</Paragraphs>
  <ScaleCrop>false</ScaleCrop>
  <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2025-05-02T13:50:00Z</dcterms:created>
  <dcterms:modified xsi:type="dcterms:W3CDTF">2025-05-02T13:51:00Z</dcterms:modified>
</cp:coreProperties>
</file>