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A42B" w14:textId="77777777" w:rsidR="00326561" w:rsidRPr="00326561" w:rsidRDefault="00326561" w:rsidP="00326561">
      <w:pPr>
        <w:spacing w:before="480" w:after="120" w:line="240" w:lineRule="auto"/>
        <w:jc w:val="both"/>
        <w:outlineLvl w:val="0"/>
        <w:rPr>
          <w:rFonts w:ascii="Times New Roman" w:eastAsia="Times New Roman" w:hAnsi="Times New Roman" w:cs="Times New Roman"/>
          <w:b/>
          <w:bCs/>
          <w:kern w:val="36"/>
          <w:sz w:val="48"/>
          <w:szCs w:val="48"/>
          <w:lang w:eastAsia="es-UY"/>
          <w14:ligatures w14:val="none"/>
        </w:rPr>
      </w:pPr>
      <w:r w:rsidRPr="00326561">
        <w:rPr>
          <w:rFonts w:ascii="Arial" w:eastAsia="Times New Roman" w:hAnsi="Arial" w:cs="Arial"/>
          <w:b/>
          <w:bCs/>
          <w:color w:val="414141"/>
          <w:kern w:val="36"/>
          <w:sz w:val="48"/>
          <w:szCs w:val="48"/>
          <w:lang w:eastAsia="es-UY"/>
          <w14:ligatures w14:val="none"/>
        </w:rPr>
        <w:t>Cuando la IA supera a la red: el desafío energético de la era digital</w:t>
      </w:r>
    </w:p>
    <w:p w14:paraId="3E76FDA8"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b/>
          <w:bCs/>
          <w:noProof/>
          <w:color w:val="000000"/>
          <w:kern w:val="0"/>
          <w:sz w:val="20"/>
          <w:szCs w:val="20"/>
          <w:bdr w:val="none" w:sz="0" w:space="0" w:color="auto" w:frame="1"/>
          <w:lang w:eastAsia="es-UY"/>
          <w14:ligatures w14:val="none"/>
        </w:rPr>
        <w:drawing>
          <wp:inline distT="0" distB="0" distL="0" distR="0" wp14:anchorId="2F0E8C6D" wp14:editId="1703C815">
            <wp:extent cx="5276850" cy="1894254"/>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1509" cy="1899516"/>
                    </a:xfrm>
                    <a:prstGeom prst="rect">
                      <a:avLst/>
                    </a:prstGeom>
                    <a:noFill/>
                    <a:ln>
                      <a:noFill/>
                    </a:ln>
                  </pic:spPr>
                </pic:pic>
              </a:graphicData>
            </a:graphic>
          </wp:inline>
        </w:drawing>
      </w:r>
      <w:r w:rsidRPr="00326561">
        <w:rPr>
          <w:rFonts w:ascii="Arial" w:eastAsia="Times New Roman" w:hAnsi="Arial" w:cs="Arial"/>
          <w:color w:val="000000"/>
          <w:kern w:val="0"/>
          <w:sz w:val="20"/>
          <w:szCs w:val="20"/>
          <w:lang w:eastAsia="es-UY"/>
          <w14:ligatures w14:val="none"/>
        </w:rPr>
        <w:t>En un contexto de </w:t>
      </w:r>
      <w:r w:rsidRPr="00326561">
        <w:rPr>
          <w:rFonts w:ascii="Arial" w:eastAsia="Times New Roman" w:hAnsi="Arial" w:cs="Arial"/>
          <w:b/>
          <w:bCs/>
          <w:color w:val="000000"/>
          <w:kern w:val="0"/>
          <w:sz w:val="20"/>
          <w:szCs w:val="20"/>
          <w:lang w:eastAsia="es-UY"/>
          <w14:ligatures w14:val="none"/>
        </w:rPr>
        <w:t>innovación tecnológica</w:t>
      </w:r>
      <w:r w:rsidRPr="00326561">
        <w:rPr>
          <w:rFonts w:ascii="Arial" w:eastAsia="Times New Roman" w:hAnsi="Arial" w:cs="Arial"/>
          <w:color w:val="000000"/>
          <w:kern w:val="0"/>
          <w:sz w:val="20"/>
          <w:szCs w:val="20"/>
          <w:lang w:eastAsia="es-UY"/>
          <w14:ligatures w14:val="none"/>
        </w:rPr>
        <w:t> acelerada, la</w:t>
      </w:r>
      <w:r w:rsidRPr="00326561">
        <w:rPr>
          <w:rFonts w:ascii="Arial" w:eastAsia="Times New Roman" w:hAnsi="Arial" w:cs="Arial"/>
          <w:b/>
          <w:bCs/>
          <w:color w:val="000000"/>
          <w:kern w:val="0"/>
          <w:sz w:val="20"/>
          <w:szCs w:val="20"/>
          <w:lang w:eastAsia="es-UY"/>
          <w14:ligatures w14:val="none"/>
        </w:rPr>
        <w:t> inteligencia artificial (IA)</w:t>
      </w:r>
      <w:r w:rsidRPr="00326561">
        <w:rPr>
          <w:rFonts w:ascii="Arial" w:eastAsia="Times New Roman" w:hAnsi="Arial" w:cs="Arial"/>
          <w:color w:val="000000"/>
          <w:kern w:val="0"/>
          <w:sz w:val="20"/>
          <w:szCs w:val="20"/>
          <w:lang w:eastAsia="es-UY"/>
          <w14:ligatures w14:val="none"/>
        </w:rPr>
        <w:t> está transformando sectores enteros, pero también está generando una demanda energética que amenaza con</w:t>
      </w:r>
      <w:r w:rsidRPr="00326561">
        <w:rPr>
          <w:rFonts w:ascii="Arial" w:eastAsia="Times New Roman" w:hAnsi="Arial" w:cs="Arial"/>
          <w:b/>
          <w:bCs/>
          <w:color w:val="000000"/>
          <w:kern w:val="0"/>
          <w:sz w:val="20"/>
          <w:szCs w:val="20"/>
          <w:lang w:eastAsia="es-UY"/>
          <w14:ligatures w14:val="none"/>
        </w:rPr>
        <w:t> desbordar las infraestructuras existentes. </w:t>
      </w:r>
      <w:r w:rsidRPr="00326561">
        <w:rPr>
          <w:rFonts w:ascii="Arial" w:eastAsia="Times New Roman" w:hAnsi="Arial" w:cs="Arial"/>
          <w:color w:val="000000"/>
          <w:kern w:val="0"/>
          <w:sz w:val="20"/>
          <w:szCs w:val="20"/>
          <w:lang w:eastAsia="es-UY"/>
          <w14:ligatures w14:val="none"/>
        </w:rPr>
        <w:t>Desde Estados Unidos hasta Silicon Valley, las grandes tecnológicas buscan </w:t>
      </w:r>
      <w:r w:rsidRPr="00326561">
        <w:rPr>
          <w:rFonts w:ascii="Arial" w:eastAsia="Times New Roman" w:hAnsi="Arial" w:cs="Arial"/>
          <w:b/>
          <w:bCs/>
          <w:color w:val="000000"/>
          <w:kern w:val="0"/>
          <w:sz w:val="20"/>
          <w:szCs w:val="20"/>
          <w:lang w:eastAsia="es-UY"/>
          <w14:ligatures w14:val="none"/>
        </w:rPr>
        <w:t>fuentes de energía más potentes y sostenibles</w:t>
      </w:r>
      <w:r w:rsidRPr="00326561">
        <w:rPr>
          <w:rFonts w:ascii="Arial" w:eastAsia="Times New Roman" w:hAnsi="Arial" w:cs="Arial"/>
          <w:color w:val="000000"/>
          <w:kern w:val="0"/>
          <w:sz w:val="20"/>
          <w:szCs w:val="20"/>
          <w:lang w:eastAsia="es-UY"/>
          <w14:ligatures w14:val="none"/>
        </w:rPr>
        <w:t> para alimentar sus modelos. Este nuevo escenario energético pone sobre la mesa soluciones impensadas hasta hace poco, como la </w:t>
      </w:r>
      <w:r w:rsidRPr="00326561">
        <w:rPr>
          <w:rFonts w:ascii="Arial" w:eastAsia="Times New Roman" w:hAnsi="Arial" w:cs="Arial"/>
          <w:b/>
          <w:bCs/>
          <w:color w:val="000000"/>
          <w:kern w:val="0"/>
          <w:sz w:val="20"/>
          <w:szCs w:val="20"/>
          <w:lang w:eastAsia="es-UY"/>
          <w14:ligatures w14:val="none"/>
        </w:rPr>
        <w:t>construcción de centros de datos en pozos de </w:t>
      </w:r>
      <w:hyperlink r:id="rId5" w:tgtFrame="_blank" w:history="1">
        <w:r w:rsidRPr="00326561">
          <w:rPr>
            <w:rFonts w:ascii="Arial" w:eastAsia="Times New Roman" w:hAnsi="Arial" w:cs="Arial"/>
            <w:b/>
            <w:bCs/>
            <w:color w:val="1155CC"/>
            <w:kern w:val="0"/>
            <w:sz w:val="20"/>
            <w:szCs w:val="20"/>
            <w:u w:val="single"/>
            <w:lang w:eastAsia="es-UY"/>
            <w14:ligatures w14:val="none"/>
          </w:rPr>
          <w:t>gas natural</w:t>
        </w:r>
      </w:hyperlink>
      <w:r w:rsidRPr="00326561">
        <w:rPr>
          <w:rFonts w:ascii="Arial" w:eastAsia="Times New Roman" w:hAnsi="Arial" w:cs="Arial"/>
          <w:b/>
          <w:bCs/>
          <w:color w:val="000000"/>
          <w:kern w:val="0"/>
          <w:sz w:val="20"/>
          <w:szCs w:val="20"/>
          <w:lang w:eastAsia="es-UY"/>
          <w14:ligatures w14:val="none"/>
        </w:rPr>
        <w:t> o el resurgimiento de la energía nuclear.</w:t>
      </w:r>
    </w:p>
    <w:p w14:paraId="75EDEF6B" w14:textId="77777777" w:rsidR="00326561" w:rsidRPr="00326561" w:rsidRDefault="00326561" w:rsidP="00326561">
      <w:pPr>
        <w:spacing w:before="360" w:after="80" w:line="240" w:lineRule="auto"/>
        <w:jc w:val="both"/>
        <w:outlineLvl w:val="1"/>
        <w:rPr>
          <w:rFonts w:ascii="Times New Roman" w:eastAsia="Times New Roman" w:hAnsi="Times New Roman" w:cs="Times New Roman"/>
          <w:b/>
          <w:bCs/>
          <w:kern w:val="0"/>
          <w:sz w:val="36"/>
          <w:szCs w:val="36"/>
          <w:lang w:eastAsia="es-UY"/>
          <w14:ligatures w14:val="none"/>
        </w:rPr>
      </w:pPr>
      <w:r w:rsidRPr="00326561">
        <w:rPr>
          <w:rFonts w:ascii="Arial" w:eastAsia="Times New Roman" w:hAnsi="Arial" w:cs="Arial"/>
          <w:b/>
          <w:bCs/>
          <w:color w:val="000000"/>
          <w:kern w:val="0"/>
          <w:sz w:val="34"/>
          <w:szCs w:val="34"/>
          <w:lang w:eastAsia="es-UY"/>
          <w14:ligatures w14:val="none"/>
        </w:rPr>
        <w:t>De los centros de datos tradicionales a las infraestructuras energéticas integradas</w:t>
      </w:r>
    </w:p>
    <w:p w14:paraId="4406D076"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La evolución de la IA ha llevado a una </w:t>
      </w:r>
      <w:r w:rsidRPr="00326561">
        <w:rPr>
          <w:rFonts w:ascii="Arial" w:eastAsia="Times New Roman" w:hAnsi="Arial" w:cs="Arial"/>
          <w:b/>
          <w:bCs/>
          <w:color w:val="000000"/>
          <w:kern w:val="0"/>
          <w:sz w:val="20"/>
          <w:szCs w:val="20"/>
          <w:lang w:eastAsia="es-UY"/>
          <w14:ligatures w14:val="none"/>
        </w:rPr>
        <w:t>escalada en el </w:t>
      </w:r>
      <w:hyperlink r:id="rId6" w:tgtFrame="_blank" w:history="1">
        <w:r w:rsidRPr="00326561">
          <w:rPr>
            <w:rFonts w:ascii="Arial" w:eastAsia="Times New Roman" w:hAnsi="Arial" w:cs="Arial"/>
            <w:b/>
            <w:bCs/>
            <w:color w:val="1155CC"/>
            <w:kern w:val="0"/>
            <w:sz w:val="20"/>
            <w:szCs w:val="20"/>
            <w:u w:val="single"/>
            <w:lang w:eastAsia="es-UY"/>
            <w14:ligatures w14:val="none"/>
          </w:rPr>
          <w:t>consumo energético</w:t>
        </w:r>
      </w:hyperlink>
      <w:r w:rsidRPr="00326561">
        <w:rPr>
          <w:rFonts w:ascii="Arial" w:eastAsia="Times New Roman" w:hAnsi="Arial" w:cs="Arial"/>
          <w:b/>
          <w:bCs/>
          <w:color w:val="000000"/>
          <w:kern w:val="0"/>
          <w:sz w:val="20"/>
          <w:szCs w:val="20"/>
          <w:lang w:eastAsia="es-UY"/>
          <w14:ligatures w14:val="none"/>
        </w:rPr>
        <w:t> sin precedentes</w:t>
      </w:r>
      <w:r w:rsidRPr="00326561">
        <w:rPr>
          <w:rFonts w:ascii="Arial" w:eastAsia="Times New Roman" w:hAnsi="Arial" w:cs="Arial"/>
          <w:color w:val="000000"/>
          <w:kern w:val="0"/>
          <w:sz w:val="20"/>
          <w:szCs w:val="20"/>
          <w:lang w:eastAsia="es-UY"/>
          <w14:ligatures w14:val="none"/>
        </w:rPr>
        <w:t>. Las necesidades computacionales de los grandes modelos actuales requieren infraestructuras que ya no pueden depender exclusivamente de las redes eléctricas convencionales. En respuesta, Estados Unidos está apostando por una </w:t>
      </w:r>
      <w:r w:rsidRPr="00326561">
        <w:rPr>
          <w:rFonts w:ascii="Arial" w:eastAsia="Times New Roman" w:hAnsi="Arial" w:cs="Arial"/>
          <w:b/>
          <w:bCs/>
          <w:color w:val="000000"/>
          <w:kern w:val="0"/>
          <w:sz w:val="20"/>
          <w:szCs w:val="20"/>
          <w:lang w:eastAsia="es-UY"/>
          <w14:ligatures w14:val="none"/>
        </w:rPr>
        <w:t>estrategia disruptiva: construir centros de datos directamente sobre pozos de gas natural</w:t>
      </w:r>
      <w:r w:rsidRPr="00326561">
        <w:rPr>
          <w:rFonts w:ascii="Arial" w:eastAsia="Times New Roman" w:hAnsi="Arial" w:cs="Arial"/>
          <w:color w:val="000000"/>
          <w:kern w:val="0"/>
          <w:sz w:val="20"/>
          <w:szCs w:val="20"/>
          <w:lang w:eastAsia="es-UY"/>
          <w14:ligatures w14:val="none"/>
        </w:rPr>
        <w:t>. Esta táctica, según reportes recientes, busca minimizar la distancia entre la fuente energética y el procesamiento de datos, reduciendo pérdidas y aumentando la eficiencia operativa.</w:t>
      </w:r>
    </w:p>
    <w:p w14:paraId="54780A9E"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Este enfoque representa una ruptura radical con el modelo tradicional de centros de datos, que solían ubicarse en zonas con acceso a energía barata o refrigeración natural. La IA ha cambiado esas reglas, convirtiendo la cercanía a una fuente energética primaria en una prioridad estratégica. El </w:t>
      </w:r>
      <w:r w:rsidRPr="00326561">
        <w:rPr>
          <w:rFonts w:ascii="Arial" w:eastAsia="Times New Roman" w:hAnsi="Arial" w:cs="Arial"/>
          <w:b/>
          <w:bCs/>
          <w:color w:val="000000"/>
          <w:kern w:val="0"/>
          <w:sz w:val="20"/>
          <w:szCs w:val="20"/>
          <w:lang w:eastAsia="es-UY"/>
          <w14:ligatures w14:val="none"/>
        </w:rPr>
        <w:t>gas natural</w:t>
      </w:r>
      <w:r w:rsidRPr="00326561">
        <w:rPr>
          <w:rFonts w:ascii="Arial" w:eastAsia="Times New Roman" w:hAnsi="Arial" w:cs="Arial"/>
          <w:color w:val="000000"/>
          <w:kern w:val="0"/>
          <w:sz w:val="20"/>
          <w:szCs w:val="20"/>
          <w:lang w:eastAsia="es-UY"/>
          <w14:ligatures w14:val="none"/>
        </w:rPr>
        <w:t> se presenta como una solución práctica e inmediata ante la presión por escalar la capacidad computacional. Por otro lado, el interés por fuentes de energía como esta también está vinculado al constante desafío de</w:t>
      </w:r>
      <w:hyperlink r:id="rId7" w:tgtFrame="_blank" w:history="1">
        <w:r w:rsidRPr="00326561">
          <w:rPr>
            <w:rFonts w:ascii="Arial" w:eastAsia="Times New Roman" w:hAnsi="Arial" w:cs="Arial"/>
            <w:color w:val="000000"/>
            <w:kern w:val="0"/>
            <w:sz w:val="20"/>
            <w:szCs w:val="20"/>
            <w:u w:val="single"/>
            <w:lang w:eastAsia="es-UY"/>
            <w14:ligatures w14:val="none"/>
          </w:rPr>
          <w:t> </w:t>
        </w:r>
        <w:r w:rsidRPr="00326561">
          <w:rPr>
            <w:rFonts w:ascii="Arial" w:eastAsia="Times New Roman" w:hAnsi="Arial" w:cs="Arial"/>
            <w:color w:val="1155CC"/>
            <w:kern w:val="0"/>
            <w:sz w:val="20"/>
            <w:szCs w:val="20"/>
            <w:u w:val="single"/>
            <w:lang w:eastAsia="es-UY"/>
            <w14:ligatures w14:val="none"/>
          </w:rPr>
          <w:t>ahorrar en luz y gas</w:t>
        </w:r>
      </w:hyperlink>
      <w:r w:rsidRPr="00326561">
        <w:rPr>
          <w:rFonts w:ascii="Arial" w:eastAsia="Times New Roman" w:hAnsi="Arial" w:cs="Arial"/>
          <w:color w:val="000000"/>
          <w:kern w:val="0"/>
          <w:sz w:val="20"/>
          <w:szCs w:val="20"/>
          <w:lang w:eastAsia="es-UY"/>
          <w14:ligatures w14:val="none"/>
        </w:rPr>
        <w:t> dentro de la industria digital.</w:t>
      </w:r>
    </w:p>
    <w:p w14:paraId="1C3C41BE"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Además del impacto logístico, esta tendencia plantea interrogantes sobre el </w:t>
      </w:r>
      <w:r w:rsidRPr="00326561">
        <w:rPr>
          <w:rFonts w:ascii="Arial" w:eastAsia="Times New Roman" w:hAnsi="Arial" w:cs="Arial"/>
          <w:b/>
          <w:bCs/>
          <w:color w:val="000000"/>
          <w:kern w:val="0"/>
          <w:sz w:val="20"/>
          <w:szCs w:val="20"/>
          <w:lang w:eastAsia="es-UY"/>
          <w14:ligatures w14:val="none"/>
        </w:rPr>
        <w:t>equilibrio entre innovación tecnológica y sostenibilidad.</w:t>
      </w:r>
      <w:r w:rsidRPr="00326561">
        <w:rPr>
          <w:rFonts w:ascii="Arial" w:eastAsia="Times New Roman" w:hAnsi="Arial" w:cs="Arial"/>
          <w:color w:val="000000"/>
          <w:kern w:val="0"/>
          <w:sz w:val="20"/>
          <w:szCs w:val="20"/>
          <w:lang w:eastAsia="es-UY"/>
          <w14:ligatures w14:val="none"/>
        </w:rPr>
        <w:t> A medida que más empresas sigan este camino, podrían intensificarse los debates regulatorios sobre la explotación directa de combustibles fósiles para alimentar sistemas digitales. Esta realidad obliga a repensar el vínculo entre el</w:t>
      </w:r>
      <w:r w:rsidRPr="00326561">
        <w:rPr>
          <w:rFonts w:ascii="Arial" w:eastAsia="Times New Roman" w:hAnsi="Arial" w:cs="Arial"/>
          <w:b/>
          <w:bCs/>
          <w:color w:val="000000"/>
          <w:kern w:val="0"/>
          <w:sz w:val="20"/>
          <w:szCs w:val="20"/>
          <w:lang w:eastAsia="es-UY"/>
          <w14:ligatures w14:val="none"/>
        </w:rPr>
        <w:t> progreso tecnológico y los compromisos con la reducción de la</w:t>
      </w:r>
      <w:hyperlink r:id="rId8" w:tgtFrame="_blank" w:history="1">
        <w:r w:rsidRPr="00326561">
          <w:rPr>
            <w:rFonts w:ascii="Arial" w:eastAsia="Times New Roman" w:hAnsi="Arial" w:cs="Arial"/>
            <w:b/>
            <w:bCs/>
            <w:color w:val="000000"/>
            <w:kern w:val="0"/>
            <w:sz w:val="20"/>
            <w:szCs w:val="20"/>
            <w:u w:val="single"/>
            <w:lang w:eastAsia="es-UY"/>
            <w14:ligatures w14:val="none"/>
          </w:rPr>
          <w:t> </w:t>
        </w:r>
        <w:r w:rsidRPr="00326561">
          <w:rPr>
            <w:rFonts w:ascii="Arial" w:eastAsia="Times New Roman" w:hAnsi="Arial" w:cs="Arial"/>
            <w:b/>
            <w:bCs/>
            <w:color w:val="1155CC"/>
            <w:kern w:val="0"/>
            <w:sz w:val="20"/>
            <w:szCs w:val="20"/>
            <w:u w:val="single"/>
            <w:lang w:eastAsia="es-UY"/>
            <w14:ligatures w14:val="none"/>
          </w:rPr>
          <w:t>huella de carbono</w:t>
        </w:r>
      </w:hyperlink>
      <w:r w:rsidRPr="00326561">
        <w:rPr>
          <w:rFonts w:ascii="Arial" w:eastAsia="Times New Roman" w:hAnsi="Arial" w:cs="Arial"/>
          <w:b/>
          <w:bCs/>
          <w:color w:val="000000"/>
          <w:kern w:val="0"/>
          <w:sz w:val="20"/>
          <w:szCs w:val="20"/>
          <w:lang w:eastAsia="es-UY"/>
          <w14:ligatures w14:val="none"/>
        </w:rPr>
        <w:t> a nivel global.</w:t>
      </w:r>
    </w:p>
    <w:p w14:paraId="4EB2D08B" w14:textId="77777777" w:rsidR="00326561" w:rsidRPr="00326561" w:rsidRDefault="00326561" w:rsidP="00326561">
      <w:pPr>
        <w:spacing w:before="360" w:after="80" w:line="240" w:lineRule="auto"/>
        <w:jc w:val="both"/>
        <w:outlineLvl w:val="1"/>
        <w:rPr>
          <w:rFonts w:ascii="Times New Roman" w:eastAsia="Times New Roman" w:hAnsi="Times New Roman" w:cs="Times New Roman"/>
          <w:b/>
          <w:bCs/>
          <w:kern w:val="0"/>
          <w:sz w:val="36"/>
          <w:szCs w:val="36"/>
          <w:lang w:eastAsia="es-UY"/>
          <w14:ligatures w14:val="none"/>
        </w:rPr>
      </w:pPr>
      <w:r w:rsidRPr="00326561">
        <w:rPr>
          <w:rFonts w:ascii="Arial" w:eastAsia="Times New Roman" w:hAnsi="Arial" w:cs="Arial"/>
          <w:b/>
          <w:bCs/>
          <w:color w:val="000000"/>
          <w:kern w:val="0"/>
          <w:sz w:val="34"/>
          <w:szCs w:val="34"/>
          <w:lang w:eastAsia="es-UY"/>
          <w14:ligatures w14:val="none"/>
        </w:rPr>
        <w:lastRenderedPageBreak/>
        <w:t>Meta y la apuesta por la energía nuclear como solución al dilema energético</w:t>
      </w:r>
    </w:p>
    <w:p w14:paraId="3CF73904"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Mientras algunos sectores apuestan por el gas natural, otros miran hacia la</w:t>
      </w:r>
      <w:r w:rsidRPr="00326561">
        <w:rPr>
          <w:rFonts w:ascii="Arial" w:eastAsia="Times New Roman" w:hAnsi="Arial" w:cs="Arial"/>
          <w:b/>
          <w:bCs/>
          <w:color w:val="000000"/>
          <w:kern w:val="0"/>
          <w:sz w:val="20"/>
          <w:szCs w:val="20"/>
          <w:lang w:eastAsia="es-UY"/>
          <w14:ligatures w14:val="none"/>
        </w:rPr>
        <w:t> energía nuclear</w:t>
      </w:r>
      <w:r w:rsidRPr="00326561">
        <w:rPr>
          <w:rFonts w:ascii="Arial" w:eastAsia="Times New Roman" w:hAnsi="Arial" w:cs="Arial"/>
          <w:color w:val="000000"/>
          <w:kern w:val="0"/>
          <w:sz w:val="20"/>
          <w:szCs w:val="20"/>
          <w:lang w:eastAsia="es-UY"/>
          <w14:ligatures w14:val="none"/>
        </w:rPr>
        <w:t> como una salida viable y más limpia. Mark Zuckerberg, CEO de Meta, ha hecho pública su intención de utilizar energía nuclear para alimentar la creciente infraestructura que su empresa necesita para avanzar en IA. En declaraciones recientes, afirmó que esta fuente podría proporcionar la</w:t>
      </w:r>
      <w:r w:rsidRPr="00326561">
        <w:rPr>
          <w:rFonts w:ascii="Arial" w:eastAsia="Times New Roman" w:hAnsi="Arial" w:cs="Arial"/>
          <w:b/>
          <w:bCs/>
          <w:color w:val="000000"/>
          <w:kern w:val="0"/>
          <w:sz w:val="20"/>
          <w:szCs w:val="20"/>
          <w:lang w:eastAsia="es-UY"/>
          <w14:ligatures w14:val="none"/>
        </w:rPr>
        <w:t> estabilidad y el volumen de energía requeridos sin generar emisiones de carbono.</w:t>
      </w:r>
    </w:p>
    <w:p w14:paraId="73532418"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Meta ya trabaja con empresas del sector nuclear para desarrollar pequeños reactores modulares capaces de integrarse en sus instalaciones tecnológicas. Esta estrategia busca </w:t>
      </w:r>
      <w:r w:rsidRPr="00326561">
        <w:rPr>
          <w:rFonts w:ascii="Arial" w:eastAsia="Times New Roman" w:hAnsi="Arial" w:cs="Arial"/>
          <w:b/>
          <w:bCs/>
          <w:color w:val="000000"/>
          <w:kern w:val="0"/>
          <w:sz w:val="20"/>
          <w:szCs w:val="20"/>
          <w:lang w:eastAsia="es-UY"/>
          <w14:ligatures w14:val="none"/>
        </w:rPr>
        <w:t>evitar la intermitencia que ofrecen fuentes como la solar o eólica,</w:t>
      </w:r>
      <w:r w:rsidRPr="00326561">
        <w:rPr>
          <w:rFonts w:ascii="Arial" w:eastAsia="Times New Roman" w:hAnsi="Arial" w:cs="Arial"/>
          <w:color w:val="000000"/>
          <w:kern w:val="0"/>
          <w:sz w:val="20"/>
          <w:szCs w:val="20"/>
          <w:lang w:eastAsia="es-UY"/>
          <w14:ligatures w14:val="none"/>
        </w:rPr>
        <w:t> las cuales no garantizan una alimentación constante a los servidores de IA.</w:t>
      </w:r>
    </w:p>
    <w:p w14:paraId="579C9E29"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La adopción de la energía nuclear también podría suponer un </w:t>
      </w:r>
      <w:r w:rsidRPr="00326561">
        <w:rPr>
          <w:rFonts w:ascii="Arial" w:eastAsia="Times New Roman" w:hAnsi="Arial" w:cs="Arial"/>
          <w:b/>
          <w:bCs/>
          <w:color w:val="000000"/>
          <w:kern w:val="0"/>
          <w:sz w:val="20"/>
          <w:szCs w:val="20"/>
          <w:lang w:eastAsia="es-UY"/>
          <w14:ligatures w14:val="none"/>
        </w:rPr>
        <w:t>cambio de paradigma</w:t>
      </w:r>
      <w:r w:rsidRPr="00326561">
        <w:rPr>
          <w:rFonts w:ascii="Arial" w:eastAsia="Times New Roman" w:hAnsi="Arial" w:cs="Arial"/>
          <w:color w:val="000000"/>
          <w:kern w:val="0"/>
          <w:sz w:val="20"/>
          <w:szCs w:val="20"/>
          <w:lang w:eastAsia="es-UY"/>
          <w14:ligatures w14:val="none"/>
        </w:rPr>
        <w:t> en la percepción pública sobre su uso. Si compañías líderes logran demostrar que esta energía puede integrarse de manera segura y efectiva en aplicaciones civiles de alta tecnología, podría iniciarse una nueva etapa de aceptación generalizada. Esto no solo ayudaría a </w:t>
      </w:r>
      <w:r w:rsidRPr="00326561">
        <w:rPr>
          <w:rFonts w:ascii="Arial" w:eastAsia="Times New Roman" w:hAnsi="Arial" w:cs="Arial"/>
          <w:b/>
          <w:bCs/>
          <w:color w:val="000000"/>
          <w:kern w:val="0"/>
          <w:sz w:val="20"/>
          <w:szCs w:val="20"/>
          <w:lang w:eastAsia="es-UY"/>
          <w14:ligatures w14:val="none"/>
        </w:rPr>
        <w:t>resolver el reto energético de la IA</w:t>
      </w:r>
      <w:r w:rsidRPr="00326561">
        <w:rPr>
          <w:rFonts w:ascii="Arial" w:eastAsia="Times New Roman" w:hAnsi="Arial" w:cs="Arial"/>
          <w:color w:val="000000"/>
          <w:kern w:val="0"/>
          <w:sz w:val="20"/>
          <w:szCs w:val="20"/>
          <w:lang w:eastAsia="es-UY"/>
          <w14:ligatures w14:val="none"/>
        </w:rPr>
        <w:t>, sino que también </w:t>
      </w:r>
      <w:r w:rsidRPr="00326561">
        <w:rPr>
          <w:rFonts w:ascii="Arial" w:eastAsia="Times New Roman" w:hAnsi="Arial" w:cs="Arial"/>
          <w:b/>
          <w:bCs/>
          <w:color w:val="000000"/>
          <w:kern w:val="0"/>
          <w:sz w:val="20"/>
          <w:szCs w:val="20"/>
          <w:lang w:eastAsia="es-UY"/>
          <w14:ligatures w14:val="none"/>
        </w:rPr>
        <w:t>revalorizaría una industria estancada durante décadas</w:t>
      </w:r>
      <w:r w:rsidRPr="00326561">
        <w:rPr>
          <w:rFonts w:ascii="Arial" w:eastAsia="Times New Roman" w:hAnsi="Arial" w:cs="Arial"/>
          <w:color w:val="000000"/>
          <w:kern w:val="0"/>
          <w:sz w:val="20"/>
          <w:szCs w:val="20"/>
          <w:lang w:eastAsia="es-UY"/>
          <w14:ligatures w14:val="none"/>
        </w:rPr>
        <w:t> en muchas partes del mundo, así como diversificar las</w:t>
      </w:r>
      <w:hyperlink r:id="rId9" w:tgtFrame="_blank" w:history="1">
        <w:r w:rsidRPr="00326561">
          <w:rPr>
            <w:rFonts w:ascii="Arial" w:eastAsia="Times New Roman" w:hAnsi="Arial" w:cs="Arial"/>
            <w:color w:val="000000"/>
            <w:kern w:val="0"/>
            <w:sz w:val="20"/>
            <w:szCs w:val="20"/>
            <w:u w:val="single"/>
            <w:lang w:eastAsia="es-UY"/>
            <w14:ligatures w14:val="none"/>
          </w:rPr>
          <w:t> </w:t>
        </w:r>
        <w:r w:rsidRPr="00326561">
          <w:rPr>
            <w:rFonts w:ascii="Arial" w:eastAsia="Times New Roman" w:hAnsi="Arial" w:cs="Arial"/>
            <w:color w:val="1155CC"/>
            <w:kern w:val="0"/>
            <w:sz w:val="20"/>
            <w:szCs w:val="20"/>
            <w:u w:val="single"/>
            <w:lang w:eastAsia="es-UY"/>
            <w14:ligatures w14:val="none"/>
          </w:rPr>
          <w:t>comercializadoras eléctricas</w:t>
        </w:r>
      </w:hyperlink>
      <w:r w:rsidRPr="00326561">
        <w:rPr>
          <w:rFonts w:ascii="Arial" w:eastAsia="Times New Roman" w:hAnsi="Arial" w:cs="Arial"/>
          <w:color w:val="000000"/>
          <w:kern w:val="0"/>
          <w:sz w:val="20"/>
          <w:szCs w:val="20"/>
          <w:lang w:eastAsia="es-UY"/>
          <w14:ligatures w14:val="none"/>
        </w:rPr>
        <w:t> disponibles para este tipo de suministros.</w:t>
      </w:r>
    </w:p>
    <w:p w14:paraId="2E6C6509" w14:textId="77777777" w:rsidR="00326561" w:rsidRPr="00326561" w:rsidRDefault="00326561" w:rsidP="00326561">
      <w:pPr>
        <w:spacing w:before="360" w:after="80" w:line="240" w:lineRule="auto"/>
        <w:jc w:val="both"/>
        <w:outlineLvl w:val="1"/>
        <w:rPr>
          <w:rFonts w:ascii="Times New Roman" w:eastAsia="Times New Roman" w:hAnsi="Times New Roman" w:cs="Times New Roman"/>
          <w:b/>
          <w:bCs/>
          <w:kern w:val="0"/>
          <w:sz w:val="36"/>
          <w:szCs w:val="36"/>
          <w:lang w:eastAsia="es-UY"/>
          <w14:ligatures w14:val="none"/>
        </w:rPr>
      </w:pPr>
      <w:r w:rsidRPr="00326561">
        <w:rPr>
          <w:rFonts w:ascii="Arial" w:eastAsia="Times New Roman" w:hAnsi="Arial" w:cs="Arial"/>
          <w:b/>
          <w:bCs/>
          <w:color w:val="000000"/>
          <w:kern w:val="0"/>
          <w:sz w:val="34"/>
          <w:szCs w:val="34"/>
          <w:lang w:eastAsia="es-UY"/>
          <w14:ligatures w14:val="none"/>
        </w:rPr>
        <w:t>Consecuencias económicas y medioambientales del nuevo modelo energético digital</w:t>
      </w:r>
    </w:p>
    <w:p w14:paraId="0F6CD174"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El impulso que la IA está dando al rediseño energético conlleva implicaciones que van más allá del sector tecnológico. Por un lado, la construcción de centros de datos en pozos de gas o el uso de energía nuclear por parte de grandes corporaciones </w:t>
      </w:r>
      <w:r w:rsidRPr="00326561">
        <w:rPr>
          <w:rFonts w:ascii="Arial" w:eastAsia="Times New Roman" w:hAnsi="Arial" w:cs="Arial"/>
          <w:b/>
          <w:bCs/>
          <w:color w:val="000000"/>
          <w:kern w:val="0"/>
          <w:sz w:val="20"/>
          <w:szCs w:val="20"/>
          <w:lang w:eastAsia="es-UY"/>
          <w14:ligatures w14:val="none"/>
        </w:rPr>
        <w:t>plantea riesgos medioambientales y políticos significativos. </w:t>
      </w:r>
      <w:r w:rsidRPr="00326561">
        <w:rPr>
          <w:rFonts w:ascii="Arial" w:eastAsia="Times New Roman" w:hAnsi="Arial" w:cs="Arial"/>
          <w:color w:val="000000"/>
          <w:kern w:val="0"/>
          <w:sz w:val="20"/>
          <w:szCs w:val="20"/>
          <w:lang w:eastAsia="es-UY"/>
          <w14:ligatures w14:val="none"/>
        </w:rPr>
        <w:t>Por otro lado, </w:t>
      </w:r>
      <w:r w:rsidRPr="00326561">
        <w:rPr>
          <w:rFonts w:ascii="Arial" w:eastAsia="Times New Roman" w:hAnsi="Arial" w:cs="Arial"/>
          <w:b/>
          <w:bCs/>
          <w:color w:val="000000"/>
          <w:kern w:val="0"/>
          <w:sz w:val="20"/>
          <w:szCs w:val="20"/>
          <w:lang w:eastAsia="es-UY"/>
          <w14:ligatures w14:val="none"/>
        </w:rPr>
        <w:t>genera nuevas oportunidades de inversión y empleo</w:t>
      </w:r>
      <w:r w:rsidRPr="00326561">
        <w:rPr>
          <w:rFonts w:ascii="Arial" w:eastAsia="Times New Roman" w:hAnsi="Arial" w:cs="Arial"/>
          <w:color w:val="000000"/>
          <w:kern w:val="0"/>
          <w:sz w:val="20"/>
          <w:szCs w:val="20"/>
          <w:lang w:eastAsia="es-UY"/>
          <w14:ligatures w14:val="none"/>
        </w:rPr>
        <w:t> en industrias antes relegadas.</w:t>
      </w:r>
    </w:p>
    <w:p w14:paraId="5CAC180B"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A</w:t>
      </w:r>
      <w:r w:rsidRPr="00326561">
        <w:rPr>
          <w:rFonts w:ascii="Arial" w:eastAsia="Times New Roman" w:hAnsi="Arial" w:cs="Arial"/>
          <w:b/>
          <w:bCs/>
          <w:color w:val="000000"/>
          <w:kern w:val="0"/>
          <w:sz w:val="20"/>
          <w:szCs w:val="20"/>
          <w:lang w:eastAsia="es-UY"/>
          <w14:ligatures w14:val="none"/>
        </w:rPr>
        <w:t> nivel económico</w:t>
      </w:r>
      <w:r w:rsidRPr="00326561">
        <w:rPr>
          <w:rFonts w:ascii="Arial" w:eastAsia="Times New Roman" w:hAnsi="Arial" w:cs="Arial"/>
          <w:color w:val="000000"/>
          <w:kern w:val="0"/>
          <w:sz w:val="20"/>
          <w:szCs w:val="20"/>
          <w:lang w:eastAsia="es-UY"/>
          <w14:ligatures w14:val="none"/>
        </w:rPr>
        <w:t>, esta transformación podría </w:t>
      </w:r>
      <w:r w:rsidRPr="00326561">
        <w:rPr>
          <w:rFonts w:ascii="Arial" w:eastAsia="Times New Roman" w:hAnsi="Arial" w:cs="Arial"/>
          <w:b/>
          <w:bCs/>
          <w:color w:val="000000"/>
          <w:kern w:val="0"/>
          <w:sz w:val="20"/>
          <w:szCs w:val="20"/>
          <w:lang w:eastAsia="es-UY"/>
          <w14:ligatures w14:val="none"/>
        </w:rPr>
        <w:t>disparar la competencia por fuentes energéticas estables y accesibles.</w:t>
      </w:r>
      <w:r w:rsidRPr="00326561">
        <w:rPr>
          <w:rFonts w:ascii="Arial" w:eastAsia="Times New Roman" w:hAnsi="Arial" w:cs="Arial"/>
          <w:color w:val="000000"/>
          <w:kern w:val="0"/>
          <w:sz w:val="20"/>
          <w:szCs w:val="20"/>
          <w:lang w:eastAsia="es-UY"/>
          <w14:ligatures w14:val="none"/>
        </w:rPr>
        <w:t> Países con reservas de gas o infraestructura nuclear avanzada podrían beneficiarse de una nueva ola de inversiones vinculadas al procesamiento de datos. Al mismo tiempo, esta reorientación podría profundizar desigualdades geopolíticas, acentuando la dependencia tecnológica de ciertas regiones del mundo.</w:t>
      </w:r>
    </w:p>
    <w:p w14:paraId="51235415"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Desde el punto de vista </w:t>
      </w:r>
      <w:r w:rsidRPr="00326561">
        <w:rPr>
          <w:rFonts w:ascii="Arial" w:eastAsia="Times New Roman" w:hAnsi="Arial" w:cs="Arial"/>
          <w:b/>
          <w:bCs/>
          <w:color w:val="000000"/>
          <w:kern w:val="0"/>
          <w:sz w:val="20"/>
          <w:szCs w:val="20"/>
          <w:lang w:eastAsia="es-UY"/>
          <w14:ligatures w14:val="none"/>
        </w:rPr>
        <w:t>medioambiental</w:t>
      </w:r>
      <w:r w:rsidRPr="00326561">
        <w:rPr>
          <w:rFonts w:ascii="Arial" w:eastAsia="Times New Roman" w:hAnsi="Arial" w:cs="Arial"/>
          <w:color w:val="000000"/>
          <w:kern w:val="0"/>
          <w:sz w:val="20"/>
          <w:szCs w:val="20"/>
          <w:lang w:eastAsia="es-UY"/>
          <w14:ligatures w14:val="none"/>
        </w:rPr>
        <w:t>, el giro hacia el gas y la energía nuclear alimenta un debate crucial sobre los </w:t>
      </w:r>
      <w:r w:rsidRPr="00326561">
        <w:rPr>
          <w:rFonts w:ascii="Arial" w:eastAsia="Times New Roman" w:hAnsi="Arial" w:cs="Arial"/>
          <w:b/>
          <w:bCs/>
          <w:color w:val="000000"/>
          <w:kern w:val="0"/>
          <w:sz w:val="20"/>
          <w:szCs w:val="20"/>
          <w:lang w:eastAsia="es-UY"/>
          <w14:ligatures w14:val="none"/>
        </w:rPr>
        <w:t>costos reales del desarrollo digital.</w:t>
      </w:r>
      <w:r w:rsidRPr="00326561">
        <w:rPr>
          <w:rFonts w:ascii="Arial" w:eastAsia="Times New Roman" w:hAnsi="Arial" w:cs="Arial"/>
          <w:color w:val="000000"/>
          <w:kern w:val="0"/>
          <w:sz w:val="20"/>
          <w:szCs w:val="20"/>
          <w:lang w:eastAsia="es-UY"/>
          <w14:ligatures w14:val="none"/>
        </w:rPr>
        <w:t> La </w:t>
      </w:r>
      <w:r w:rsidRPr="00326561">
        <w:rPr>
          <w:rFonts w:ascii="Arial" w:eastAsia="Times New Roman" w:hAnsi="Arial" w:cs="Arial"/>
          <w:b/>
          <w:bCs/>
          <w:color w:val="000000"/>
          <w:kern w:val="0"/>
          <w:sz w:val="20"/>
          <w:szCs w:val="20"/>
          <w:lang w:eastAsia="es-UY"/>
          <w14:ligatures w14:val="none"/>
        </w:rPr>
        <w:t>IA</w:t>
      </w:r>
      <w:r w:rsidRPr="00326561">
        <w:rPr>
          <w:rFonts w:ascii="Arial" w:eastAsia="Times New Roman" w:hAnsi="Arial" w:cs="Arial"/>
          <w:color w:val="000000"/>
          <w:kern w:val="0"/>
          <w:sz w:val="20"/>
          <w:szCs w:val="20"/>
          <w:lang w:eastAsia="es-UY"/>
          <w14:ligatures w14:val="none"/>
        </w:rPr>
        <w:t>, a pesar de sus beneficios, amenaza con convertirse en un </w:t>
      </w:r>
      <w:r w:rsidRPr="00326561">
        <w:rPr>
          <w:rFonts w:ascii="Arial" w:eastAsia="Times New Roman" w:hAnsi="Arial" w:cs="Arial"/>
          <w:b/>
          <w:bCs/>
          <w:color w:val="000000"/>
          <w:kern w:val="0"/>
          <w:sz w:val="20"/>
          <w:szCs w:val="20"/>
          <w:lang w:eastAsia="es-UY"/>
          <w14:ligatures w14:val="none"/>
        </w:rPr>
        <w:t>factor más de presión sobre el medio ambiente</w:t>
      </w:r>
      <w:r w:rsidRPr="00326561">
        <w:rPr>
          <w:rFonts w:ascii="Arial" w:eastAsia="Times New Roman" w:hAnsi="Arial" w:cs="Arial"/>
          <w:color w:val="000000"/>
          <w:kern w:val="0"/>
          <w:sz w:val="20"/>
          <w:szCs w:val="20"/>
          <w:lang w:eastAsia="es-UY"/>
          <w14:ligatures w14:val="none"/>
        </w:rPr>
        <w:t> si no se regula adecuadamente el tipo de energía que la sostiene. </w:t>
      </w:r>
    </w:p>
    <w:p w14:paraId="535D8DA8" w14:textId="77777777" w:rsidR="00326561" w:rsidRPr="00326561" w:rsidRDefault="00326561" w:rsidP="00326561">
      <w:pPr>
        <w:spacing w:before="240" w:after="24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En definitiva, las decisiones que se tomen hoy en torno a estas fuentes podrían determinar si el avance tecnológico se alinea con un futuro sostenible o perpetúa los modelos extractivos del pasado. </w:t>
      </w:r>
    </w:p>
    <w:p w14:paraId="471052AD" w14:textId="77777777" w:rsidR="00326561" w:rsidRPr="00326561" w:rsidRDefault="00326561" w:rsidP="00326561">
      <w:pPr>
        <w:spacing w:after="0" w:line="240" w:lineRule="auto"/>
        <w:jc w:val="both"/>
        <w:rPr>
          <w:rFonts w:ascii="Times New Roman" w:eastAsia="Times New Roman" w:hAnsi="Times New Roman" w:cs="Times New Roman"/>
          <w:kern w:val="0"/>
          <w:sz w:val="24"/>
          <w:szCs w:val="24"/>
          <w:lang w:eastAsia="es-UY"/>
          <w14:ligatures w14:val="none"/>
        </w:rPr>
      </w:pPr>
      <w:r w:rsidRPr="00326561">
        <w:rPr>
          <w:rFonts w:ascii="Arial" w:eastAsia="Times New Roman" w:hAnsi="Arial" w:cs="Arial"/>
          <w:color w:val="000000"/>
          <w:kern w:val="0"/>
          <w:sz w:val="20"/>
          <w:szCs w:val="20"/>
          <w:lang w:eastAsia="es-UY"/>
          <w14:ligatures w14:val="none"/>
        </w:rPr>
        <w:t>Fuente: </w:t>
      </w:r>
      <w:hyperlink r:id="rId10" w:tgtFrame="_blank" w:history="1">
        <w:r w:rsidRPr="00326561">
          <w:rPr>
            <w:rFonts w:ascii="Arial" w:eastAsia="Times New Roman" w:hAnsi="Arial" w:cs="Arial"/>
            <w:color w:val="1155CC"/>
            <w:kern w:val="0"/>
            <w:sz w:val="20"/>
            <w:szCs w:val="20"/>
            <w:u w:val="single"/>
            <w:lang w:eastAsia="es-UY"/>
            <w14:ligatures w14:val="none"/>
          </w:rPr>
          <w:t>papernest.es</w:t>
        </w:r>
      </w:hyperlink>
    </w:p>
    <w:p w14:paraId="70D9D2E6" w14:textId="77777777" w:rsidR="00326561" w:rsidRPr="00326561" w:rsidRDefault="00326561" w:rsidP="00326561">
      <w:pPr>
        <w:spacing w:after="0" w:line="240" w:lineRule="auto"/>
        <w:jc w:val="both"/>
        <w:rPr>
          <w:rFonts w:ascii="Times New Roman" w:eastAsia="Times New Roman" w:hAnsi="Times New Roman" w:cs="Times New Roman"/>
          <w:kern w:val="0"/>
          <w:sz w:val="24"/>
          <w:szCs w:val="24"/>
          <w:lang w:eastAsia="es-UY"/>
          <w14:ligatures w14:val="none"/>
        </w:rPr>
      </w:pPr>
    </w:p>
    <w:tbl>
      <w:tblPr>
        <w:tblW w:w="0" w:type="auto"/>
        <w:tblCellMar>
          <w:left w:w="0" w:type="dxa"/>
          <w:right w:w="0" w:type="dxa"/>
        </w:tblCellMar>
        <w:tblLook w:val="04A0" w:firstRow="1" w:lastRow="0" w:firstColumn="1" w:lastColumn="0" w:noHBand="0" w:noVBand="1"/>
      </w:tblPr>
      <w:tblGrid>
        <w:gridCol w:w="8504"/>
      </w:tblGrid>
      <w:tr w:rsidR="00326561" w:rsidRPr="00326561" w14:paraId="4B5F14A0" w14:textId="77777777" w:rsidTr="00326561">
        <w:tc>
          <w:tcPr>
            <w:tcW w:w="0" w:type="auto"/>
            <w:vAlign w:val="center"/>
            <w:hideMark/>
          </w:tcPr>
          <w:tbl>
            <w:tblPr>
              <w:tblW w:w="0" w:type="auto"/>
              <w:tblCellMar>
                <w:left w:w="0" w:type="dxa"/>
                <w:right w:w="0" w:type="dxa"/>
              </w:tblCellMar>
              <w:tblLook w:val="04A0" w:firstRow="1" w:lastRow="0" w:firstColumn="1" w:lastColumn="0" w:noHBand="0" w:noVBand="1"/>
            </w:tblPr>
            <w:tblGrid>
              <w:gridCol w:w="8504"/>
            </w:tblGrid>
            <w:tr w:rsidR="00326561" w:rsidRPr="00326561" w14:paraId="7A571877" w14:textId="77777777">
              <w:tc>
                <w:tcPr>
                  <w:tcW w:w="0" w:type="auto"/>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2464"/>
                    <w:gridCol w:w="450"/>
                    <w:gridCol w:w="15"/>
                    <w:gridCol w:w="450"/>
                    <w:gridCol w:w="5125"/>
                  </w:tblGrid>
                  <w:tr w:rsidR="00326561" w:rsidRPr="00326561" w14:paraId="71FF363F" w14:textId="77777777">
                    <w:tc>
                      <w:tcPr>
                        <w:tcW w:w="0" w:type="auto"/>
                        <w:shd w:val="clear" w:color="auto" w:fill="auto"/>
                        <w:vAlign w:val="center"/>
                        <w:hideMark/>
                      </w:tcPr>
                      <w:p w14:paraId="6F7CA31C" w14:textId="77777777" w:rsidR="00326561" w:rsidRPr="00326561" w:rsidRDefault="00326561" w:rsidP="00326561">
                        <w:pPr>
                          <w:spacing w:after="0" w:line="240" w:lineRule="auto"/>
                          <w:outlineLvl w:val="1"/>
                          <w:rPr>
                            <w:rFonts w:ascii="inherit" w:eastAsia="Times New Roman" w:hAnsi="inherit" w:cs="Times New Roman"/>
                            <w:color w:val="000000"/>
                            <w:kern w:val="0"/>
                            <w:sz w:val="39"/>
                            <w:szCs w:val="39"/>
                            <w:lang w:val="en-US" w:eastAsia="es-UY"/>
                            <w14:ligatures w14:val="none"/>
                          </w:rPr>
                        </w:pPr>
                        <w:r w:rsidRPr="00326561">
                          <w:rPr>
                            <w:rFonts w:ascii="inherit" w:eastAsia="Times New Roman" w:hAnsi="inherit" w:cs="Times New Roman"/>
                            <w:b/>
                            <w:bCs/>
                            <w:color w:val="000000"/>
                            <w:kern w:val="0"/>
                            <w:sz w:val="39"/>
                            <w:szCs w:val="39"/>
                            <w:lang w:val="en-US" w:eastAsia="es-UY"/>
                            <w14:ligatures w14:val="none"/>
                          </w:rPr>
                          <w:t>Laura Sánchez</w:t>
                        </w:r>
                      </w:p>
                      <w:p w14:paraId="1B8A5632" w14:textId="77777777" w:rsidR="00326561" w:rsidRPr="00326561" w:rsidRDefault="00326561" w:rsidP="00326561">
                        <w:pPr>
                          <w:spacing w:after="0" w:line="330" w:lineRule="atLeast"/>
                          <w:rPr>
                            <w:rFonts w:ascii="Times New Roman" w:eastAsia="Times New Roman" w:hAnsi="Times New Roman" w:cs="Times New Roman"/>
                            <w:color w:val="000000"/>
                            <w:kern w:val="0"/>
                            <w:sz w:val="20"/>
                            <w:szCs w:val="20"/>
                            <w:lang w:val="en-US" w:eastAsia="es-UY"/>
                            <w14:ligatures w14:val="none"/>
                          </w:rPr>
                        </w:pPr>
                        <w:r w:rsidRPr="00326561">
                          <w:rPr>
                            <w:rFonts w:ascii="Times New Roman" w:eastAsia="Times New Roman" w:hAnsi="Times New Roman" w:cs="Times New Roman"/>
                            <w:color w:val="000000"/>
                            <w:kern w:val="0"/>
                            <w:sz w:val="20"/>
                            <w:szCs w:val="20"/>
                            <w:lang w:val="en-US" w:eastAsia="es-UY"/>
                            <w14:ligatures w14:val="none"/>
                          </w:rPr>
                          <w:t>Content Manager</w:t>
                        </w:r>
                      </w:p>
                      <w:p w14:paraId="25197ABB" w14:textId="77777777" w:rsidR="00326561" w:rsidRPr="00326561" w:rsidRDefault="00326561" w:rsidP="00326561">
                        <w:pPr>
                          <w:spacing w:after="0" w:line="330" w:lineRule="atLeast"/>
                          <w:rPr>
                            <w:rFonts w:ascii="Times New Roman" w:eastAsia="Times New Roman" w:hAnsi="Times New Roman" w:cs="Times New Roman"/>
                            <w:color w:val="000000"/>
                            <w:kern w:val="0"/>
                            <w:sz w:val="20"/>
                            <w:szCs w:val="20"/>
                            <w:lang w:val="en-US" w:eastAsia="es-UY"/>
                            <w14:ligatures w14:val="none"/>
                          </w:rPr>
                        </w:pPr>
                        <w:r w:rsidRPr="00326561">
                          <w:rPr>
                            <w:rFonts w:ascii="Times New Roman" w:eastAsia="Times New Roman" w:hAnsi="Times New Roman" w:cs="Times New Roman"/>
                            <w:color w:val="000000"/>
                            <w:kern w:val="0"/>
                            <w:sz w:val="20"/>
                            <w:szCs w:val="20"/>
                            <w:lang w:val="en-US" w:eastAsia="es-UY"/>
                            <w14:ligatures w14:val="none"/>
                          </w:rPr>
                          <w:t>Marketing | </w:t>
                        </w:r>
                        <w:proofErr w:type="spellStart"/>
                        <w:r w:rsidRPr="00326561">
                          <w:rPr>
                            <w:rFonts w:ascii="Times New Roman" w:eastAsia="Times New Roman" w:hAnsi="Times New Roman" w:cs="Times New Roman"/>
                            <w:color w:val="000000"/>
                            <w:kern w:val="0"/>
                            <w:sz w:val="20"/>
                            <w:szCs w:val="20"/>
                            <w:lang w:val="en-US" w:eastAsia="es-UY"/>
                            <w14:ligatures w14:val="none"/>
                          </w:rPr>
                          <w:t>Papernest</w:t>
                        </w:r>
                        <w:proofErr w:type="spellEnd"/>
                      </w:p>
                    </w:tc>
                    <w:tc>
                      <w:tcPr>
                        <w:tcW w:w="450" w:type="dxa"/>
                        <w:shd w:val="clear" w:color="auto" w:fill="auto"/>
                        <w:vAlign w:val="center"/>
                        <w:hideMark/>
                      </w:tcPr>
                      <w:p w14:paraId="5D86251C" w14:textId="77777777" w:rsidR="00326561" w:rsidRPr="00326561" w:rsidRDefault="00326561" w:rsidP="00326561">
                        <w:pPr>
                          <w:spacing w:after="0" w:line="240" w:lineRule="auto"/>
                          <w:rPr>
                            <w:rFonts w:ascii="Times New Roman" w:eastAsia="Times New Roman" w:hAnsi="Times New Roman" w:cs="Times New Roman"/>
                            <w:kern w:val="0"/>
                            <w:sz w:val="24"/>
                            <w:szCs w:val="24"/>
                            <w:lang w:val="en-US" w:eastAsia="es-UY"/>
                            <w14:ligatures w14:val="none"/>
                          </w:rPr>
                        </w:pPr>
                      </w:p>
                    </w:tc>
                    <w:tc>
                      <w:tcPr>
                        <w:tcW w:w="15" w:type="dxa"/>
                        <w:tcBorders>
                          <w:left w:val="single" w:sz="6" w:space="0" w:color="5A51FF"/>
                          <w:bottom w:val="nil"/>
                        </w:tcBorders>
                        <w:shd w:val="clear" w:color="auto" w:fill="auto"/>
                        <w:vAlign w:val="center"/>
                        <w:hideMark/>
                      </w:tcPr>
                      <w:p w14:paraId="7E4A8074" w14:textId="77777777" w:rsidR="00326561" w:rsidRPr="00326561" w:rsidRDefault="00326561" w:rsidP="00326561">
                        <w:pPr>
                          <w:spacing w:after="0" w:line="240" w:lineRule="auto"/>
                          <w:rPr>
                            <w:rFonts w:ascii="Times New Roman" w:eastAsia="Times New Roman" w:hAnsi="Times New Roman" w:cs="Times New Roman"/>
                            <w:kern w:val="0"/>
                            <w:sz w:val="24"/>
                            <w:szCs w:val="24"/>
                            <w:lang w:val="en-US" w:eastAsia="es-UY"/>
                            <w14:ligatures w14:val="none"/>
                          </w:rPr>
                        </w:pPr>
                      </w:p>
                    </w:tc>
                    <w:tc>
                      <w:tcPr>
                        <w:tcW w:w="450" w:type="dxa"/>
                        <w:shd w:val="clear" w:color="auto" w:fill="auto"/>
                        <w:vAlign w:val="center"/>
                        <w:hideMark/>
                      </w:tcPr>
                      <w:p w14:paraId="0B2EE7D1" w14:textId="77777777" w:rsidR="00326561" w:rsidRPr="00326561" w:rsidRDefault="00326561" w:rsidP="00326561">
                        <w:pPr>
                          <w:spacing w:after="0" w:line="240" w:lineRule="auto"/>
                          <w:rPr>
                            <w:rFonts w:ascii="Times New Roman" w:eastAsia="Times New Roman" w:hAnsi="Times New Roman" w:cs="Times New Roman"/>
                            <w:kern w:val="0"/>
                            <w:sz w:val="24"/>
                            <w:szCs w:val="24"/>
                            <w:lang w:val="en-US" w:eastAsia="es-UY"/>
                            <w14:ligatures w14:val="none"/>
                          </w:rPr>
                        </w:pPr>
                      </w:p>
                    </w:tc>
                    <w:tc>
                      <w:tcPr>
                        <w:tcW w:w="0" w:type="auto"/>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450"/>
                          <w:gridCol w:w="4675"/>
                        </w:tblGrid>
                        <w:tr w:rsidR="00326561" w:rsidRPr="00326561" w14:paraId="7AF534A4"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326561" w:rsidRPr="00326561" w14:paraId="447B6DFC" w14:textId="77777777">
                                <w:tc>
                                  <w:tcPr>
                                    <w:tcW w:w="0" w:type="auto"/>
                                    <w:shd w:val="clear" w:color="auto" w:fill="auto"/>
                                    <w:vAlign w:val="bottom"/>
                                    <w:hideMark/>
                                  </w:tcPr>
                                  <w:p w14:paraId="217FF234"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r w:rsidRPr="00326561">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6DAA8E29" wp14:editId="431CB840">
                                          <wp:extent cx="120650" cy="120650"/>
                                          <wp:effectExtent l="0" t="0" r="0" b="0"/>
                                          <wp:docPr id="2" name="Imagen 3" descr="email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Addr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4E37461F"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3989EA7B"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hyperlink r:id="rId12" w:tgtFrame="_blank" w:history="1">
                                <w:r w:rsidRPr="00326561">
                                  <w:rPr>
                                    <w:rFonts w:ascii="Times New Roman" w:eastAsia="Times New Roman" w:hAnsi="Times New Roman" w:cs="Times New Roman"/>
                                    <w:color w:val="1155CC"/>
                                    <w:kern w:val="0"/>
                                    <w:sz w:val="24"/>
                                    <w:szCs w:val="24"/>
                                    <w:u w:val="single"/>
                                    <w:lang w:eastAsia="es-UY"/>
                                    <w14:ligatures w14:val="none"/>
                                  </w:rPr>
                                  <w:t>laura.sanchez@papernest.com</w:t>
                                </w:r>
                              </w:hyperlink>
                            </w:p>
                          </w:tc>
                        </w:tr>
                        <w:tr w:rsidR="00326561" w:rsidRPr="00326561" w14:paraId="7434AAC8"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326561" w:rsidRPr="00326561" w14:paraId="681A3629" w14:textId="77777777">
                                <w:tc>
                                  <w:tcPr>
                                    <w:tcW w:w="0" w:type="auto"/>
                                    <w:shd w:val="clear" w:color="auto" w:fill="auto"/>
                                    <w:vAlign w:val="bottom"/>
                                    <w:hideMark/>
                                  </w:tcPr>
                                  <w:p w14:paraId="2BF16E1E"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r w:rsidRPr="00326561">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3FD544BE" wp14:editId="73BB1086">
                                          <wp:extent cx="120650" cy="120650"/>
                                          <wp:effectExtent l="0" t="0" r="0" b="0"/>
                                          <wp:docPr id="3" name="Imagen 2" descr="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09CA4C0"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24693C22"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hyperlink r:id="rId14" w:tgtFrame="_blank" w:history="1">
                                <w:r w:rsidRPr="00326561">
                                  <w:rPr>
                                    <w:rFonts w:ascii="Times New Roman" w:eastAsia="Times New Roman" w:hAnsi="Times New Roman" w:cs="Times New Roman"/>
                                    <w:color w:val="000000"/>
                                    <w:kern w:val="0"/>
                                    <w:sz w:val="24"/>
                                    <w:szCs w:val="24"/>
                                    <w:u w:val="single"/>
                                    <w:lang w:eastAsia="es-UY"/>
                                    <w14:ligatures w14:val="none"/>
                                  </w:rPr>
                                  <w:t>https://www.papernest.es</w:t>
                                </w:r>
                              </w:hyperlink>
                            </w:p>
                          </w:tc>
                        </w:tr>
                        <w:tr w:rsidR="00326561" w:rsidRPr="00326561" w14:paraId="2800A3CE" w14:textId="77777777">
                          <w:trPr>
                            <w:trHeight w:val="250"/>
                          </w:trPr>
                          <w:tc>
                            <w:tcPr>
                              <w:tcW w:w="450" w:type="dxa"/>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190"/>
                              </w:tblGrid>
                              <w:tr w:rsidR="00326561" w:rsidRPr="00326561" w14:paraId="4DF9ECBD" w14:textId="77777777">
                                <w:tc>
                                  <w:tcPr>
                                    <w:tcW w:w="0" w:type="auto"/>
                                    <w:shd w:val="clear" w:color="auto" w:fill="auto"/>
                                    <w:vAlign w:val="bottom"/>
                                    <w:hideMark/>
                                  </w:tcPr>
                                  <w:p w14:paraId="2388B0F8"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r w:rsidRPr="00326561">
                                      <w:rPr>
                                        <w:rFonts w:ascii="Times New Roman" w:eastAsia="Times New Roman" w:hAnsi="Times New Roman" w:cs="Times New Roman"/>
                                        <w:noProof/>
                                        <w:kern w:val="0"/>
                                        <w:sz w:val="24"/>
                                        <w:szCs w:val="24"/>
                                        <w:shd w:val="clear" w:color="auto" w:fill="5A51FF"/>
                                        <w:lang w:eastAsia="es-UY"/>
                                        <w14:ligatures w14:val="none"/>
                                      </w:rPr>
                                      <w:drawing>
                                        <wp:inline distT="0" distB="0" distL="0" distR="0" wp14:anchorId="6A75ED46" wp14:editId="491C755D">
                                          <wp:extent cx="120650" cy="120650"/>
                                          <wp:effectExtent l="0" t="0" r="0" b="0"/>
                                          <wp:docPr id="4" name="Imagen 1"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dr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07FBF5EA"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p>
                          </w:tc>
                          <w:tc>
                            <w:tcPr>
                              <w:tcW w:w="0" w:type="auto"/>
                              <w:shd w:val="clear" w:color="auto" w:fill="auto"/>
                              <w:vAlign w:val="center"/>
                              <w:hideMark/>
                            </w:tcPr>
                            <w:p w14:paraId="6815D105"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r w:rsidRPr="00326561">
                                <w:rPr>
                                  <w:rFonts w:ascii="Helvetica" w:eastAsia="Times New Roman" w:hAnsi="Helvetica" w:cs="Helvetica"/>
                                  <w:color w:val="000000"/>
                                  <w:kern w:val="0"/>
                                  <w:sz w:val="24"/>
                                  <w:szCs w:val="24"/>
                                  <w:lang w:eastAsia="es-UY"/>
                                  <w14:ligatures w14:val="none"/>
                                </w:rPr>
                                <w:t xml:space="preserve">C/ Ramón Turró, 200, 08005, Barcelona, </w:t>
                              </w:r>
                              <w:proofErr w:type="spellStart"/>
                              <w:r w:rsidRPr="00326561">
                                <w:rPr>
                                  <w:rFonts w:ascii="Helvetica" w:eastAsia="Times New Roman" w:hAnsi="Helvetica" w:cs="Helvetica"/>
                                  <w:color w:val="000000"/>
                                  <w:kern w:val="0"/>
                                  <w:sz w:val="24"/>
                                  <w:szCs w:val="24"/>
                                  <w:lang w:eastAsia="es-UY"/>
                                  <w14:ligatures w14:val="none"/>
                                </w:rPr>
                                <w:t>Spain</w:t>
                              </w:r>
                              <w:proofErr w:type="spellEnd"/>
                            </w:p>
                          </w:tc>
                        </w:tr>
                      </w:tbl>
                      <w:p w14:paraId="3B98DA65"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p>
                    </w:tc>
                  </w:tr>
                </w:tbl>
                <w:p w14:paraId="66D0FBC1" w14:textId="77777777" w:rsidR="00326561" w:rsidRPr="00326561" w:rsidRDefault="00326561" w:rsidP="00326561">
                  <w:pPr>
                    <w:spacing w:after="0" w:line="240" w:lineRule="auto"/>
                    <w:rPr>
                      <w:rFonts w:ascii="Times New Roman" w:eastAsia="Times New Roman" w:hAnsi="Times New Roman" w:cs="Times New Roman"/>
                      <w:kern w:val="0"/>
                      <w:sz w:val="24"/>
                      <w:szCs w:val="24"/>
                      <w:lang w:eastAsia="es-UY"/>
                      <w14:ligatures w14:val="none"/>
                    </w:rPr>
                  </w:pPr>
                </w:p>
              </w:tc>
            </w:tr>
          </w:tbl>
          <w:p w14:paraId="7A528902" w14:textId="77777777" w:rsidR="00326561" w:rsidRPr="00326561" w:rsidRDefault="00326561" w:rsidP="00326561">
            <w:pPr>
              <w:spacing w:after="0" w:line="240" w:lineRule="auto"/>
              <w:rPr>
                <w:rFonts w:ascii="Arial" w:eastAsia="Times New Roman" w:hAnsi="Arial" w:cs="Arial"/>
                <w:kern w:val="0"/>
                <w:sz w:val="24"/>
                <w:szCs w:val="24"/>
                <w:lang w:eastAsia="es-UY"/>
                <w14:ligatures w14:val="none"/>
              </w:rPr>
            </w:pPr>
          </w:p>
        </w:tc>
      </w:tr>
    </w:tbl>
    <w:p w14:paraId="73C45298" w14:textId="77777777" w:rsidR="00926044" w:rsidRDefault="00926044" w:rsidP="00326561">
      <w:pPr>
        <w:spacing w:after="0" w:line="240" w:lineRule="auto"/>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61"/>
    <w:rsid w:val="002D43C4"/>
    <w:rsid w:val="0032656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4489"/>
  <w15:chartTrackingRefBased/>
  <w15:docId w15:val="{9B3EDC34-AD53-4017-9919-3AFD7C6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6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65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65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65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65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65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65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65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5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5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5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5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65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65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5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5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561"/>
    <w:rPr>
      <w:rFonts w:eastAsiaTheme="majorEastAsia" w:cstheme="majorBidi"/>
      <w:color w:val="272727" w:themeColor="text1" w:themeTint="D8"/>
    </w:rPr>
  </w:style>
  <w:style w:type="paragraph" w:styleId="Ttulo">
    <w:name w:val="Title"/>
    <w:basedOn w:val="Normal"/>
    <w:next w:val="Normal"/>
    <w:link w:val="TtuloCar"/>
    <w:uiPriority w:val="10"/>
    <w:qFormat/>
    <w:rsid w:val="00326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5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5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5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561"/>
    <w:pPr>
      <w:spacing w:before="160"/>
      <w:jc w:val="center"/>
    </w:pPr>
    <w:rPr>
      <w:i/>
      <w:iCs/>
      <w:color w:val="404040" w:themeColor="text1" w:themeTint="BF"/>
    </w:rPr>
  </w:style>
  <w:style w:type="character" w:customStyle="1" w:styleId="CitaCar">
    <w:name w:val="Cita Car"/>
    <w:basedOn w:val="Fuentedeprrafopredeter"/>
    <w:link w:val="Cita"/>
    <w:uiPriority w:val="29"/>
    <w:rsid w:val="00326561"/>
    <w:rPr>
      <w:i/>
      <w:iCs/>
      <w:color w:val="404040" w:themeColor="text1" w:themeTint="BF"/>
    </w:rPr>
  </w:style>
  <w:style w:type="paragraph" w:styleId="Prrafodelista">
    <w:name w:val="List Paragraph"/>
    <w:basedOn w:val="Normal"/>
    <w:uiPriority w:val="34"/>
    <w:qFormat/>
    <w:rsid w:val="00326561"/>
    <w:pPr>
      <w:ind w:left="720"/>
      <w:contextualSpacing/>
    </w:pPr>
  </w:style>
  <w:style w:type="character" w:styleId="nfasisintenso">
    <w:name w:val="Intense Emphasis"/>
    <w:basedOn w:val="Fuentedeprrafopredeter"/>
    <w:uiPriority w:val="21"/>
    <w:qFormat/>
    <w:rsid w:val="00326561"/>
    <w:rPr>
      <w:i/>
      <w:iCs/>
      <w:color w:val="0F4761" w:themeColor="accent1" w:themeShade="BF"/>
    </w:rPr>
  </w:style>
  <w:style w:type="paragraph" w:styleId="Citadestacada">
    <w:name w:val="Intense Quote"/>
    <w:basedOn w:val="Normal"/>
    <w:next w:val="Normal"/>
    <w:link w:val="CitadestacadaCar"/>
    <w:uiPriority w:val="30"/>
    <w:qFormat/>
    <w:rsid w:val="00326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6561"/>
    <w:rPr>
      <w:i/>
      <w:iCs/>
      <w:color w:val="0F4761" w:themeColor="accent1" w:themeShade="BF"/>
    </w:rPr>
  </w:style>
  <w:style w:type="character" w:styleId="Referenciaintensa">
    <w:name w:val="Intense Reference"/>
    <w:basedOn w:val="Fuentedeprrafopredeter"/>
    <w:uiPriority w:val="32"/>
    <w:qFormat/>
    <w:rsid w:val="00326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8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huella-carbono/"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papernest.es/ahorro-luz-gas/" TargetMode="External"/><Relationship Id="rId12" Type="http://schemas.openxmlformats.org/officeDocument/2006/relationships/hyperlink" Target="mailto:oscar.pacheco@papernest.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apernest.es/info/reducir-consumo-energetico/" TargetMode="External"/><Relationship Id="rId11" Type="http://schemas.openxmlformats.org/officeDocument/2006/relationships/image" Target="media/image2.png"/><Relationship Id="rId5" Type="http://schemas.openxmlformats.org/officeDocument/2006/relationships/hyperlink" Target="http://papernest.es/tarifas-gas-natural/" TargetMode="External"/><Relationship Id="rId15" Type="http://schemas.openxmlformats.org/officeDocument/2006/relationships/image" Target="media/image4.png"/><Relationship Id="rId10" Type="http://schemas.openxmlformats.org/officeDocument/2006/relationships/hyperlink" Target="https://www.papernest.es/" TargetMode="External"/><Relationship Id="rId4" Type="http://schemas.openxmlformats.org/officeDocument/2006/relationships/image" Target="media/image1.png"/><Relationship Id="rId9" Type="http://schemas.openxmlformats.org/officeDocument/2006/relationships/hyperlink" Target="https://www.papernest.es/comparador-luz/comercializadoras/" TargetMode="External"/><Relationship Id="rId14" Type="http://schemas.openxmlformats.org/officeDocument/2006/relationships/hyperlink" Target="https://www.papernes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919</Words>
  <Characters>5057</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2025-06-10T15:28:00Z</dcterms:created>
  <dcterms:modified xsi:type="dcterms:W3CDTF">2025-06-10T15:36:00Z</dcterms:modified>
</cp:coreProperties>
</file>