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0E214C96" w14:textId="77777777" w:rsidR="008F3B13" w:rsidRDefault="00F11D18" w:rsidP="00A701D5">
            <w:pPr>
              <w:pStyle w:val="Sinespaciado"/>
              <w:jc w:val="center"/>
              <w:rPr>
                <w:b/>
                <w:bCs/>
                <w:noProof/>
                <w:sz w:val="26"/>
                <w:szCs w:val="26"/>
              </w:rPr>
            </w:pPr>
            <w:r>
              <w:rPr>
                <w:b/>
                <w:bCs/>
                <w:noProof/>
                <w:sz w:val="26"/>
                <w:szCs w:val="26"/>
              </w:rPr>
              <w:t xml:space="preserve">San Agustín Shao Rong y compañeros mártires de China </w:t>
            </w:r>
          </w:p>
          <w:p w14:paraId="0920E1B5" w14:textId="6CC44157" w:rsidR="00F11D18" w:rsidRPr="00282CBD" w:rsidRDefault="00F11D18" w:rsidP="00A701D5">
            <w:pPr>
              <w:pStyle w:val="Sinespaciado"/>
              <w:jc w:val="center"/>
              <w:rPr>
                <w:b/>
                <w:bCs/>
                <w:noProof/>
                <w:sz w:val="26"/>
                <w:szCs w:val="26"/>
              </w:rPr>
            </w:pPr>
            <w:r>
              <w:rPr>
                <w:noProof/>
              </w:rPr>
              <w:drawing>
                <wp:inline distT="0" distB="0" distL="0" distR="0" wp14:anchorId="6CF406F3" wp14:editId="64980024">
                  <wp:extent cx="1790700" cy="1695450"/>
                  <wp:effectExtent l="0" t="0" r="0" b="0"/>
                  <wp:docPr id="502518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032" cy="1697658"/>
                          </a:xfrm>
                          <a:prstGeom prst="rect">
                            <a:avLst/>
                          </a:prstGeom>
                          <a:noFill/>
                          <a:ln>
                            <a:noFill/>
                          </a:ln>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1AD090C1"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2467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F11D18">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227F5C67" w:rsidR="00F946BA" w:rsidRPr="002D3A47" w:rsidRDefault="00282CBD" w:rsidP="00F946BA">
            <w:pPr>
              <w:pStyle w:val="Sinespaciado"/>
              <w:jc w:val="center"/>
              <w:rPr>
                <w:rFonts w:ascii="Georgia" w:hAnsi="Georgia"/>
                <w:b/>
                <w:bCs/>
                <w:sz w:val="32"/>
                <w:szCs w:val="32"/>
              </w:rPr>
            </w:pPr>
            <w:r>
              <w:rPr>
                <w:rFonts w:ascii="Georgia" w:hAnsi="Georgia"/>
                <w:b/>
                <w:bCs/>
                <w:sz w:val="32"/>
                <w:szCs w:val="32"/>
              </w:rPr>
              <w:t>0</w:t>
            </w:r>
            <w:r w:rsidR="00F11D18">
              <w:rPr>
                <w:rFonts w:ascii="Georgia" w:hAnsi="Georgia"/>
                <w:b/>
                <w:bCs/>
                <w:sz w:val="32"/>
                <w:szCs w:val="32"/>
              </w:rPr>
              <w:t>9</w:t>
            </w:r>
            <w:r w:rsidR="008F3B13">
              <w:rPr>
                <w:rFonts w:ascii="Georgia" w:hAnsi="Georgia"/>
                <w:b/>
                <w:bCs/>
                <w:sz w:val="32"/>
                <w:szCs w:val="32"/>
              </w:rPr>
              <w:t>/</w:t>
            </w:r>
            <w:r w:rsidR="00284182">
              <w:rPr>
                <w:rFonts w:ascii="Georgia" w:hAnsi="Georgia"/>
                <w:b/>
                <w:bCs/>
                <w:sz w:val="32"/>
                <w:szCs w:val="32"/>
              </w:rPr>
              <w:t>0</w:t>
            </w:r>
            <w:r>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676AAB59" w14:textId="6D83971D" w:rsidR="00686A01" w:rsidRDefault="00686A01" w:rsidP="00A701D5">
      <w:pPr>
        <w:pStyle w:val="Sinespaciado"/>
        <w:shd w:val="clear" w:color="auto" w:fill="FFFFFF" w:themeFill="background1"/>
        <w:rPr>
          <w:sz w:val="28"/>
          <w:szCs w:val="28"/>
        </w:rPr>
      </w:pPr>
    </w:p>
    <w:p w14:paraId="5E3EDF91" w14:textId="7CF7495C" w:rsidR="00F11D18" w:rsidRDefault="00F11D18" w:rsidP="004B3BFE">
      <w:pPr>
        <w:pStyle w:val="Sinespaciado"/>
        <w:pBdr>
          <w:top w:val="thinThickLargeGap" w:sz="24" w:space="1" w:color="auto" w:shadow="1"/>
          <w:left w:val="thinThickLargeGap" w:sz="24" w:space="4" w:color="auto" w:shadow="1"/>
          <w:bottom w:val="thinThickLargeGap" w:sz="24" w:space="1" w:color="auto" w:shadow="1"/>
          <w:right w:val="thinThickLargeGap" w:sz="24" w:space="4" w:color="auto" w:shadow="1"/>
        </w:pBdr>
        <w:shd w:val="clear" w:color="auto" w:fill="C00000"/>
        <w:jc w:val="both"/>
        <w:rPr>
          <w:i/>
          <w:iCs/>
          <w:sz w:val="28"/>
          <w:szCs w:val="28"/>
          <w:lang w:bidi="es-ES"/>
        </w:rPr>
      </w:pPr>
      <w:r w:rsidRPr="004B3BFE">
        <w:rPr>
          <w:b/>
          <w:bCs/>
          <w:i/>
          <w:iCs/>
          <w:sz w:val="28"/>
          <w:szCs w:val="28"/>
          <w:lang w:bidi="es-ES"/>
        </w:rPr>
        <w:t>Oración: </w:t>
      </w:r>
      <w:r w:rsidR="00C346D1" w:rsidRPr="004B3BFE">
        <w:rPr>
          <w:b/>
          <w:bCs/>
          <w:i/>
          <w:iCs/>
          <w:sz w:val="28"/>
          <w:szCs w:val="28"/>
          <w:lang w:bidi="es-ES"/>
        </w:rPr>
        <w:t xml:space="preserve"> </w:t>
      </w:r>
      <w:r w:rsidRPr="004B3BFE">
        <w:rPr>
          <w:b/>
          <w:bCs/>
          <w:i/>
          <w:iCs/>
          <w:sz w:val="28"/>
          <w:szCs w:val="28"/>
          <w:lang w:bidi="es-ES"/>
        </w:rPr>
        <w:t>San Agustín Zhao Rong y compañeros, entregaron sus vidas por amor a Cristo, arriesgándose al máximo para compartir la Buena Nueva. Sus muertes sembraron semillas de fe que han crecido en los corazones de muchos. Por favor, oren por mí y también por el pueblo chino, para que el mensaje salvador del Evangelio siga predicándose y que muchos corazones respondan con generosidad y fe. San Agustín y compañeros, rueguen por nosotros. Jesús, confío en ti</w:t>
      </w:r>
      <w:r w:rsidRPr="00F11D18">
        <w:rPr>
          <w:i/>
          <w:iCs/>
          <w:sz w:val="28"/>
          <w:szCs w:val="28"/>
          <w:lang w:bidi="es-ES"/>
        </w:rPr>
        <w:t>.</w:t>
      </w:r>
    </w:p>
    <w:p w14:paraId="5D23A367" w14:textId="77777777" w:rsidR="00F11D18" w:rsidRDefault="00F11D18" w:rsidP="00A701D5">
      <w:pPr>
        <w:pStyle w:val="Sinespaciado"/>
        <w:shd w:val="clear" w:color="auto" w:fill="FFFFFF" w:themeFill="background1"/>
        <w:rPr>
          <w:i/>
          <w:iCs/>
          <w:sz w:val="28"/>
          <w:szCs w:val="28"/>
          <w:lang w:bidi="es-ES"/>
        </w:rPr>
      </w:pPr>
    </w:p>
    <w:p w14:paraId="276E1234" w14:textId="77777777" w:rsidR="005A3F4A" w:rsidRPr="00CD68EE" w:rsidRDefault="005A3F4A" w:rsidP="005A3F4A">
      <w:pPr>
        <w:pStyle w:val="Sinespaciado"/>
        <w:jc w:val="center"/>
        <w:rPr>
          <w:b/>
          <w:bCs/>
          <w:sz w:val="36"/>
          <w:szCs w:val="36"/>
        </w:rPr>
      </w:pPr>
      <w:r w:rsidRPr="00CD68EE">
        <w:rPr>
          <w:b/>
          <w:bCs/>
          <w:sz w:val="36"/>
          <w:szCs w:val="36"/>
        </w:rPr>
        <w:t>Estadística de la Iglesia de Costa Rica – 2024</w:t>
      </w:r>
    </w:p>
    <w:p w14:paraId="44BD2EA8" w14:textId="77777777" w:rsidR="005A3F4A" w:rsidRDefault="005A3F4A" w:rsidP="005A3F4A">
      <w:pPr>
        <w:pStyle w:val="Sinespaciado"/>
        <w:jc w:val="center"/>
        <w:rPr>
          <w:i/>
          <w:iCs/>
          <w:sz w:val="28"/>
          <w:szCs w:val="28"/>
        </w:rPr>
      </w:pPr>
      <w:r w:rsidRPr="00CD68EE">
        <w:rPr>
          <w:i/>
          <w:iCs/>
          <w:sz w:val="28"/>
          <w:szCs w:val="28"/>
        </w:rPr>
        <w:t>Anuario Pontificio 2024 – Ciudad del Vaticano – Otras Fuentes</w:t>
      </w:r>
    </w:p>
    <w:p w14:paraId="28B3ADBD" w14:textId="77777777" w:rsidR="005A3F4A" w:rsidRDefault="005A3F4A" w:rsidP="005A3F4A">
      <w:pPr>
        <w:pStyle w:val="Sinespaciado"/>
        <w:jc w:val="center"/>
        <w:rPr>
          <w:i/>
          <w:iCs/>
          <w:sz w:val="28"/>
          <w:szCs w:val="28"/>
        </w:rPr>
      </w:pPr>
      <w:r>
        <w:rPr>
          <w:i/>
          <w:iCs/>
          <w:sz w:val="28"/>
          <w:szCs w:val="28"/>
        </w:rPr>
        <w:t>Prof. Oscar Lobo Oconitrillo – Desafío Virtual</w:t>
      </w:r>
    </w:p>
    <w:p w14:paraId="2FA31A39" w14:textId="77777777" w:rsidR="005A3F4A" w:rsidRPr="00CD68EE" w:rsidRDefault="005A3F4A" w:rsidP="005A3F4A">
      <w:pPr>
        <w:pStyle w:val="Sinespaciado"/>
        <w:jc w:val="center"/>
        <w:rPr>
          <w:i/>
          <w:iCs/>
          <w:sz w:val="28"/>
          <w:szCs w:val="28"/>
        </w:rPr>
      </w:pPr>
    </w:p>
    <w:tbl>
      <w:tblPr>
        <w:tblW w:w="10832" w:type="dxa"/>
        <w:tblInd w:w="-45" w:type="dxa"/>
        <w:tblLayout w:type="fixed"/>
        <w:tblCellMar>
          <w:left w:w="30" w:type="dxa"/>
          <w:right w:w="30" w:type="dxa"/>
        </w:tblCellMar>
        <w:tblLook w:val="0000" w:firstRow="0" w:lastRow="0" w:firstColumn="0" w:lastColumn="0" w:noHBand="0" w:noVBand="0"/>
      </w:tblPr>
      <w:tblGrid>
        <w:gridCol w:w="2172"/>
        <w:gridCol w:w="1417"/>
        <w:gridCol w:w="1276"/>
        <w:gridCol w:w="719"/>
        <w:gridCol w:w="825"/>
        <w:gridCol w:w="727"/>
        <w:gridCol w:w="704"/>
        <w:gridCol w:w="704"/>
        <w:gridCol w:w="784"/>
        <w:gridCol w:w="752"/>
        <w:gridCol w:w="752"/>
      </w:tblGrid>
      <w:tr w:rsidR="005A3F4A" w:rsidRPr="00CD68EE" w14:paraId="09034CF6" w14:textId="77777777" w:rsidTr="006C3E24">
        <w:trPr>
          <w:trHeight w:val="300"/>
        </w:trPr>
        <w:tc>
          <w:tcPr>
            <w:tcW w:w="2172" w:type="dxa"/>
            <w:shd w:val="clear" w:color="auto" w:fill="002060"/>
          </w:tcPr>
          <w:p w14:paraId="101CE2D0" w14:textId="77777777" w:rsidR="005A3F4A" w:rsidRPr="00CD68EE" w:rsidRDefault="005A3F4A" w:rsidP="006C3E24">
            <w:pPr>
              <w:pStyle w:val="Sinespaciado"/>
              <w:rPr>
                <w:b/>
                <w:bCs/>
              </w:rPr>
            </w:pPr>
            <w:r w:rsidRPr="00CD68EE">
              <w:rPr>
                <w:b/>
                <w:bCs/>
              </w:rPr>
              <w:t xml:space="preserve">Diócesis </w:t>
            </w:r>
          </w:p>
        </w:tc>
        <w:tc>
          <w:tcPr>
            <w:tcW w:w="1417" w:type="dxa"/>
            <w:shd w:val="clear" w:color="auto" w:fill="002060"/>
          </w:tcPr>
          <w:p w14:paraId="3F35ED0D" w14:textId="77777777" w:rsidR="005A3F4A" w:rsidRPr="00CD68EE" w:rsidRDefault="005A3F4A" w:rsidP="006C3E24">
            <w:pPr>
              <w:pStyle w:val="Sinespaciado"/>
              <w:jc w:val="center"/>
              <w:rPr>
                <w:b/>
                <w:bCs/>
              </w:rPr>
            </w:pPr>
            <w:proofErr w:type="spellStart"/>
            <w:r>
              <w:rPr>
                <w:b/>
                <w:bCs/>
              </w:rPr>
              <w:t>Habits</w:t>
            </w:r>
            <w:proofErr w:type="spellEnd"/>
            <w:r>
              <w:rPr>
                <w:b/>
                <w:bCs/>
              </w:rPr>
              <w:t>.</w:t>
            </w:r>
          </w:p>
        </w:tc>
        <w:tc>
          <w:tcPr>
            <w:tcW w:w="1276" w:type="dxa"/>
            <w:shd w:val="clear" w:color="auto" w:fill="002060"/>
          </w:tcPr>
          <w:p w14:paraId="12D3DB00" w14:textId="77777777" w:rsidR="005A3F4A" w:rsidRPr="00CD68EE" w:rsidRDefault="005A3F4A" w:rsidP="006C3E24">
            <w:pPr>
              <w:pStyle w:val="Sinespaciado"/>
              <w:jc w:val="center"/>
              <w:rPr>
                <w:b/>
                <w:bCs/>
              </w:rPr>
            </w:pPr>
            <w:r>
              <w:rPr>
                <w:b/>
                <w:bCs/>
              </w:rPr>
              <w:t>Cats-.</w:t>
            </w:r>
          </w:p>
        </w:tc>
        <w:tc>
          <w:tcPr>
            <w:tcW w:w="719" w:type="dxa"/>
            <w:shd w:val="clear" w:color="auto" w:fill="002060"/>
          </w:tcPr>
          <w:p w14:paraId="64854938" w14:textId="77777777" w:rsidR="005A3F4A" w:rsidRPr="00CD68EE" w:rsidRDefault="005A3F4A" w:rsidP="006C3E24">
            <w:pPr>
              <w:pStyle w:val="Sinespaciado"/>
              <w:jc w:val="center"/>
              <w:rPr>
                <w:b/>
                <w:bCs/>
              </w:rPr>
            </w:pPr>
            <w:r w:rsidRPr="00CD68EE">
              <w:rPr>
                <w:b/>
                <w:bCs/>
              </w:rPr>
              <w:t>%</w:t>
            </w:r>
          </w:p>
        </w:tc>
        <w:tc>
          <w:tcPr>
            <w:tcW w:w="825" w:type="dxa"/>
            <w:shd w:val="clear" w:color="auto" w:fill="002060"/>
          </w:tcPr>
          <w:p w14:paraId="6856C85A" w14:textId="77777777" w:rsidR="005A3F4A" w:rsidRPr="00CD68EE" w:rsidRDefault="005A3F4A" w:rsidP="006C3E24">
            <w:pPr>
              <w:pStyle w:val="Sinespaciado"/>
              <w:jc w:val="center"/>
              <w:rPr>
                <w:b/>
                <w:bCs/>
              </w:rPr>
            </w:pPr>
            <w:r w:rsidRPr="00CD68EE">
              <w:rPr>
                <w:b/>
                <w:bCs/>
              </w:rPr>
              <w:t>Par</w:t>
            </w:r>
            <w:r>
              <w:rPr>
                <w:b/>
                <w:bCs/>
              </w:rPr>
              <w:t>q</w:t>
            </w:r>
            <w:r w:rsidRPr="00CD68EE">
              <w:rPr>
                <w:b/>
                <w:bCs/>
              </w:rPr>
              <w:t>s.</w:t>
            </w:r>
          </w:p>
        </w:tc>
        <w:tc>
          <w:tcPr>
            <w:tcW w:w="727" w:type="dxa"/>
            <w:shd w:val="clear" w:color="auto" w:fill="002060"/>
          </w:tcPr>
          <w:p w14:paraId="64510AD2" w14:textId="77777777" w:rsidR="005A3F4A" w:rsidRPr="00CD68EE" w:rsidRDefault="005A3F4A" w:rsidP="006C3E24">
            <w:pPr>
              <w:pStyle w:val="Sinespaciado"/>
              <w:jc w:val="center"/>
              <w:rPr>
                <w:b/>
                <w:bCs/>
              </w:rPr>
            </w:pPr>
            <w:r w:rsidRPr="00CD68EE">
              <w:rPr>
                <w:b/>
                <w:bCs/>
              </w:rPr>
              <w:t>S/D</w:t>
            </w:r>
          </w:p>
        </w:tc>
        <w:tc>
          <w:tcPr>
            <w:tcW w:w="704" w:type="dxa"/>
            <w:shd w:val="clear" w:color="auto" w:fill="002060"/>
          </w:tcPr>
          <w:p w14:paraId="14190A3C" w14:textId="77777777" w:rsidR="005A3F4A" w:rsidRPr="00CD68EE" w:rsidRDefault="005A3F4A" w:rsidP="006C3E24">
            <w:pPr>
              <w:pStyle w:val="Sinespaciado"/>
              <w:jc w:val="center"/>
              <w:rPr>
                <w:b/>
                <w:bCs/>
              </w:rPr>
            </w:pPr>
            <w:r w:rsidRPr="00CD68EE">
              <w:rPr>
                <w:b/>
                <w:bCs/>
              </w:rPr>
              <w:t>S/R</w:t>
            </w:r>
          </w:p>
        </w:tc>
        <w:tc>
          <w:tcPr>
            <w:tcW w:w="704" w:type="dxa"/>
            <w:shd w:val="clear" w:color="auto" w:fill="002060"/>
          </w:tcPr>
          <w:p w14:paraId="1FAA6183" w14:textId="77777777" w:rsidR="005A3F4A" w:rsidRPr="00CD68EE" w:rsidRDefault="005A3F4A" w:rsidP="006C3E24">
            <w:pPr>
              <w:pStyle w:val="Sinespaciado"/>
              <w:jc w:val="center"/>
              <w:rPr>
                <w:b/>
                <w:bCs/>
              </w:rPr>
            </w:pPr>
            <w:r w:rsidRPr="00CD68EE">
              <w:rPr>
                <w:b/>
                <w:bCs/>
              </w:rPr>
              <w:t>D/P</w:t>
            </w:r>
          </w:p>
        </w:tc>
        <w:tc>
          <w:tcPr>
            <w:tcW w:w="784" w:type="dxa"/>
            <w:shd w:val="clear" w:color="auto" w:fill="002060"/>
          </w:tcPr>
          <w:p w14:paraId="666B9D87" w14:textId="77777777" w:rsidR="005A3F4A" w:rsidRPr="00CD68EE" w:rsidRDefault="005A3F4A" w:rsidP="006C3E24">
            <w:pPr>
              <w:pStyle w:val="Sinespaciado"/>
              <w:rPr>
                <w:b/>
                <w:bCs/>
              </w:rPr>
            </w:pPr>
            <w:r w:rsidRPr="00CD68EE">
              <w:rPr>
                <w:b/>
                <w:bCs/>
              </w:rPr>
              <w:t>Hnos</w:t>
            </w:r>
            <w:r>
              <w:rPr>
                <w:b/>
                <w:bCs/>
              </w:rPr>
              <w:t>.</w:t>
            </w:r>
          </w:p>
        </w:tc>
        <w:tc>
          <w:tcPr>
            <w:tcW w:w="752" w:type="dxa"/>
            <w:shd w:val="clear" w:color="auto" w:fill="002060"/>
          </w:tcPr>
          <w:p w14:paraId="4987340F" w14:textId="77777777" w:rsidR="005A3F4A" w:rsidRPr="00CD68EE" w:rsidRDefault="005A3F4A" w:rsidP="006C3E24">
            <w:pPr>
              <w:pStyle w:val="Sinespaciado"/>
              <w:rPr>
                <w:b/>
                <w:bCs/>
              </w:rPr>
            </w:pPr>
            <w:r w:rsidRPr="00CD68EE">
              <w:rPr>
                <w:b/>
                <w:bCs/>
              </w:rPr>
              <w:t>R/Fem</w:t>
            </w:r>
          </w:p>
        </w:tc>
        <w:tc>
          <w:tcPr>
            <w:tcW w:w="752" w:type="dxa"/>
            <w:shd w:val="clear" w:color="auto" w:fill="002060"/>
          </w:tcPr>
          <w:p w14:paraId="62E5127E" w14:textId="77777777" w:rsidR="005A3F4A" w:rsidRPr="00CD68EE" w:rsidRDefault="005A3F4A" w:rsidP="006C3E24">
            <w:pPr>
              <w:pStyle w:val="Sinespaciado"/>
              <w:rPr>
                <w:b/>
                <w:bCs/>
              </w:rPr>
            </w:pPr>
            <w:r w:rsidRPr="00CD68EE">
              <w:rPr>
                <w:b/>
                <w:bCs/>
              </w:rPr>
              <w:t>Sem/M</w:t>
            </w:r>
          </w:p>
        </w:tc>
      </w:tr>
      <w:tr w:rsidR="005A3F4A" w:rsidRPr="00CD68EE" w14:paraId="218C5BDF" w14:textId="77777777" w:rsidTr="006C3E24">
        <w:trPr>
          <w:trHeight w:val="300"/>
        </w:trPr>
        <w:tc>
          <w:tcPr>
            <w:tcW w:w="2172" w:type="dxa"/>
            <w:tcBorders>
              <w:left w:val="single" w:sz="12" w:space="0" w:color="auto"/>
              <w:bottom w:val="single" w:sz="12" w:space="0" w:color="auto"/>
              <w:right w:val="single" w:sz="4" w:space="0" w:color="auto"/>
            </w:tcBorders>
          </w:tcPr>
          <w:p w14:paraId="5EAC1D08" w14:textId="77777777" w:rsidR="005A3F4A" w:rsidRPr="00CD68EE" w:rsidRDefault="005A3F4A" w:rsidP="006C3E24">
            <w:pPr>
              <w:pStyle w:val="Sinespaciado"/>
              <w:rPr>
                <w:b/>
                <w:bCs/>
              </w:rPr>
            </w:pPr>
            <w:r w:rsidRPr="00CD68EE">
              <w:rPr>
                <w:b/>
                <w:bCs/>
              </w:rPr>
              <w:t>Arq. San José</w:t>
            </w:r>
          </w:p>
        </w:tc>
        <w:tc>
          <w:tcPr>
            <w:tcW w:w="1417" w:type="dxa"/>
            <w:tcBorders>
              <w:left w:val="single" w:sz="4" w:space="0" w:color="auto"/>
              <w:bottom w:val="single" w:sz="4" w:space="0" w:color="auto"/>
              <w:right w:val="single" w:sz="4" w:space="0" w:color="auto"/>
            </w:tcBorders>
          </w:tcPr>
          <w:p w14:paraId="0BE2A76F" w14:textId="77777777" w:rsidR="005A3F4A" w:rsidRPr="00CD68EE" w:rsidRDefault="005A3F4A" w:rsidP="006C3E24">
            <w:pPr>
              <w:pStyle w:val="Sinespaciado"/>
            </w:pPr>
            <w:r w:rsidRPr="00CD68EE">
              <w:t xml:space="preserve">     2 203 660 </w:t>
            </w:r>
          </w:p>
        </w:tc>
        <w:tc>
          <w:tcPr>
            <w:tcW w:w="1276" w:type="dxa"/>
            <w:tcBorders>
              <w:left w:val="single" w:sz="4" w:space="0" w:color="auto"/>
              <w:bottom w:val="single" w:sz="4" w:space="0" w:color="auto"/>
              <w:right w:val="single" w:sz="4" w:space="0" w:color="auto"/>
            </w:tcBorders>
          </w:tcPr>
          <w:p w14:paraId="113DF38A" w14:textId="77777777" w:rsidR="005A3F4A" w:rsidRPr="00CD68EE" w:rsidRDefault="005A3F4A" w:rsidP="006C3E24">
            <w:pPr>
              <w:pStyle w:val="Sinespaciado"/>
            </w:pPr>
            <w:r w:rsidRPr="00CD68EE">
              <w:t xml:space="preserve">     1 567 000 </w:t>
            </w:r>
          </w:p>
        </w:tc>
        <w:tc>
          <w:tcPr>
            <w:tcW w:w="719" w:type="dxa"/>
            <w:tcBorders>
              <w:left w:val="single" w:sz="4" w:space="0" w:color="auto"/>
              <w:bottom w:val="single" w:sz="4" w:space="0" w:color="auto"/>
              <w:right w:val="single" w:sz="4" w:space="0" w:color="auto"/>
            </w:tcBorders>
          </w:tcPr>
          <w:p w14:paraId="10B4C10A" w14:textId="77777777" w:rsidR="005A3F4A" w:rsidRPr="00CD68EE" w:rsidRDefault="005A3F4A" w:rsidP="006C3E24">
            <w:pPr>
              <w:pStyle w:val="Sinespaciado"/>
            </w:pPr>
            <w:r w:rsidRPr="00CD68EE">
              <w:t xml:space="preserve">  71,11 </w:t>
            </w:r>
          </w:p>
        </w:tc>
        <w:tc>
          <w:tcPr>
            <w:tcW w:w="825" w:type="dxa"/>
            <w:tcBorders>
              <w:left w:val="single" w:sz="4" w:space="0" w:color="auto"/>
              <w:bottom w:val="single" w:sz="4" w:space="0" w:color="auto"/>
              <w:right w:val="single" w:sz="4" w:space="0" w:color="auto"/>
            </w:tcBorders>
          </w:tcPr>
          <w:p w14:paraId="015E5030" w14:textId="77777777" w:rsidR="005A3F4A" w:rsidRPr="00CD68EE" w:rsidRDefault="005A3F4A" w:rsidP="006C3E24">
            <w:pPr>
              <w:pStyle w:val="Sinespaciado"/>
            </w:pPr>
            <w:r w:rsidRPr="00CD68EE">
              <w:t xml:space="preserve">     107 </w:t>
            </w:r>
          </w:p>
        </w:tc>
        <w:tc>
          <w:tcPr>
            <w:tcW w:w="727" w:type="dxa"/>
            <w:tcBorders>
              <w:left w:val="single" w:sz="4" w:space="0" w:color="auto"/>
              <w:bottom w:val="single" w:sz="4" w:space="0" w:color="auto"/>
              <w:right w:val="single" w:sz="4" w:space="0" w:color="auto"/>
            </w:tcBorders>
          </w:tcPr>
          <w:p w14:paraId="1A36F3B8" w14:textId="77777777" w:rsidR="005A3F4A" w:rsidRPr="00CD68EE" w:rsidRDefault="005A3F4A" w:rsidP="006C3E24">
            <w:pPr>
              <w:pStyle w:val="Sinespaciado"/>
            </w:pPr>
            <w:r w:rsidRPr="00CD68EE">
              <w:t xml:space="preserve">      246 </w:t>
            </w:r>
          </w:p>
        </w:tc>
        <w:tc>
          <w:tcPr>
            <w:tcW w:w="704" w:type="dxa"/>
            <w:tcBorders>
              <w:left w:val="single" w:sz="4" w:space="0" w:color="auto"/>
              <w:bottom w:val="single" w:sz="4" w:space="0" w:color="auto"/>
              <w:right w:val="single" w:sz="4" w:space="0" w:color="auto"/>
            </w:tcBorders>
          </w:tcPr>
          <w:p w14:paraId="493088C0" w14:textId="77777777" w:rsidR="005A3F4A" w:rsidRPr="00CD68EE" w:rsidRDefault="005A3F4A" w:rsidP="006C3E24">
            <w:pPr>
              <w:pStyle w:val="Sinespaciado"/>
            </w:pPr>
            <w:r w:rsidRPr="00CD68EE">
              <w:t xml:space="preserve">    109 </w:t>
            </w:r>
          </w:p>
        </w:tc>
        <w:tc>
          <w:tcPr>
            <w:tcW w:w="704" w:type="dxa"/>
            <w:tcBorders>
              <w:left w:val="single" w:sz="4" w:space="0" w:color="auto"/>
              <w:bottom w:val="single" w:sz="4" w:space="0" w:color="auto"/>
              <w:right w:val="single" w:sz="4" w:space="0" w:color="auto"/>
            </w:tcBorders>
          </w:tcPr>
          <w:p w14:paraId="65FB07D9" w14:textId="77777777" w:rsidR="005A3F4A" w:rsidRPr="00CD68EE" w:rsidRDefault="005A3F4A" w:rsidP="006C3E24">
            <w:pPr>
              <w:pStyle w:val="Sinespaciado"/>
            </w:pPr>
            <w:r w:rsidRPr="00CD68EE">
              <w:t xml:space="preserve">      21 </w:t>
            </w:r>
          </w:p>
        </w:tc>
        <w:tc>
          <w:tcPr>
            <w:tcW w:w="784" w:type="dxa"/>
            <w:tcBorders>
              <w:left w:val="single" w:sz="4" w:space="0" w:color="auto"/>
              <w:bottom w:val="single" w:sz="4" w:space="0" w:color="auto"/>
              <w:right w:val="single" w:sz="4" w:space="0" w:color="auto"/>
            </w:tcBorders>
          </w:tcPr>
          <w:p w14:paraId="6A690D1C" w14:textId="77777777" w:rsidR="005A3F4A" w:rsidRPr="00CD68EE" w:rsidRDefault="005A3F4A" w:rsidP="006C3E24">
            <w:pPr>
              <w:pStyle w:val="Sinespaciado"/>
            </w:pPr>
            <w:r w:rsidRPr="00CD68EE">
              <w:t xml:space="preserve">      222 </w:t>
            </w:r>
          </w:p>
        </w:tc>
        <w:tc>
          <w:tcPr>
            <w:tcW w:w="752" w:type="dxa"/>
            <w:tcBorders>
              <w:left w:val="single" w:sz="4" w:space="0" w:color="auto"/>
              <w:bottom w:val="single" w:sz="4" w:space="0" w:color="auto"/>
              <w:right w:val="single" w:sz="4" w:space="0" w:color="auto"/>
            </w:tcBorders>
          </w:tcPr>
          <w:p w14:paraId="5B28DFFC" w14:textId="77777777" w:rsidR="005A3F4A" w:rsidRPr="00CD68EE" w:rsidRDefault="005A3F4A" w:rsidP="006C3E24">
            <w:pPr>
              <w:pStyle w:val="Sinespaciado"/>
            </w:pPr>
            <w:r w:rsidRPr="00CD68EE">
              <w:t xml:space="preserve">     365 </w:t>
            </w:r>
          </w:p>
        </w:tc>
        <w:tc>
          <w:tcPr>
            <w:tcW w:w="752" w:type="dxa"/>
            <w:tcBorders>
              <w:left w:val="single" w:sz="4" w:space="0" w:color="auto"/>
              <w:bottom w:val="single" w:sz="4" w:space="0" w:color="auto"/>
              <w:right w:val="single" w:sz="4" w:space="0" w:color="auto"/>
            </w:tcBorders>
          </w:tcPr>
          <w:p w14:paraId="4A25A734" w14:textId="77777777" w:rsidR="005A3F4A" w:rsidRPr="00CD68EE" w:rsidRDefault="005A3F4A" w:rsidP="006C3E24">
            <w:pPr>
              <w:pStyle w:val="Sinespaciado"/>
            </w:pPr>
            <w:r w:rsidRPr="00CD68EE">
              <w:t xml:space="preserve">       21 </w:t>
            </w:r>
          </w:p>
        </w:tc>
      </w:tr>
      <w:tr w:rsidR="005A3F4A" w:rsidRPr="00CD68EE" w14:paraId="01B1FFE9" w14:textId="77777777" w:rsidTr="006C3E24">
        <w:trPr>
          <w:trHeight w:val="300"/>
        </w:trPr>
        <w:tc>
          <w:tcPr>
            <w:tcW w:w="2172" w:type="dxa"/>
            <w:tcBorders>
              <w:top w:val="nil"/>
              <w:left w:val="single" w:sz="12" w:space="0" w:color="auto"/>
              <w:bottom w:val="single" w:sz="12" w:space="0" w:color="auto"/>
              <w:right w:val="single" w:sz="4" w:space="0" w:color="auto"/>
            </w:tcBorders>
          </w:tcPr>
          <w:p w14:paraId="20AD35A8" w14:textId="77777777" w:rsidR="005A3F4A" w:rsidRPr="00CD68EE" w:rsidRDefault="005A3F4A" w:rsidP="006C3E24">
            <w:pPr>
              <w:pStyle w:val="Sinespaciado"/>
              <w:rPr>
                <w:b/>
                <w:bCs/>
              </w:rPr>
            </w:pPr>
            <w:r w:rsidRPr="00CD68EE">
              <w:rPr>
                <w:b/>
                <w:bCs/>
              </w:rPr>
              <w:t>Alajuela</w:t>
            </w:r>
          </w:p>
        </w:tc>
        <w:tc>
          <w:tcPr>
            <w:tcW w:w="1417" w:type="dxa"/>
            <w:tcBorders>
              <w:top w:val="single" w:sz="4" w:space="0" w:color="auto"/>
              <w:left w:val="single" w:sz="4" w:space="0" w:color="auto"/>
              <w:bottom w:val="single" w:sz="4" w:space="0" w:color="auto"/>
              <w:right w:val="single" w:sz="4" w:space="0" w:color="auto"/>
            </w:tcBorders>
          </w:tcPr>
          <w:p w14:paraId="2FF037FD" w14:textId="77777777" w:rsidR="005A3F4A" w:rsidRPr="00CD68EE" w:rsidRDefault="005A3F4A" w:rsidP="006C3E24">
            <w:pPr>
              <w:pStyle w:val="Sinespaciado"/>
            </w:pPr>
            <w:r w:rsidRPr="00CD68EE">
              <w:t xml:space="preserve">        911 475 </w:t>
            </w:r>
          </w:p>
        </w:tc>
        <w:tc>
          <w:tcPr>
            <w:tcW w:w="1276" w:type="dxa"/>
            <w:tcBorders>
              <w:top w:val="single" w:sz="4" w:space="0" w:color="auto"/>
              <w:left w:val="single" w:sz="4" w:space="0" w:color="auto"/>
              <w:bottom w:val="single" w:sz="4" w:space="0" w:color="auto"/>
              <w:right w:val="single" w:sz="4" w:space="0" w:color="auto"/>
            </w:tcBorders>
          </w:tcPr>
          <w:p w14:paraId="2DA0A31A" w14:textId="77777777" w:rsidR="005A3F4A" w:rsidRPr="00CD68EE" w:rsidRDefault="005A3F4A" w:rsidP="006C3E24">
            <w:pPr>
              <w:pStyle w:val="Sinespaciado"/>
            </w:pPr>
            <w:r w:rsidRPr="00CD68EE">
              <w:t xml:space="preserve">       629 730 </w:t>
            </w:r>
          </w:p>
        </w:tc>
        <w:tc>
          <w:tcPr>
            <w:tcW w:w="719" w:type="dxa"/>
            <w:tcBorders>
              <w:top w:val="single" w:sz="4" w:space="0" w:color="auto"/>
              <w:left w:val="single" w:sz="4" w:space="0" w:color="auto"/>
              <w:bottom w:val="single" w:sz="4" w:space="0" w:color="auto"/>
              <w:right w:val="single" w:sz="4" w:space="0" w:color="auto"/>
            </w:tcBorders>
          </w:tcPr>
          <w:p w14:paraId="069DED26" w14:textId="77777777" w:rsidR="005A3F4A" w:rsidRPr="00CD68EE" w:rsidRDefault="005A3F4A" w:rsidP="006C3E24">
            <w:pPr>
              <w:pStyle w:val="Sinespaciado"/>
            </w:pPr>
            <w:r w:rsidRPr="00CD68EE">
              <w:t xml:space="preserve">  69,09 </w:t>
            </w:r>
          </w:p>
        </w:tc>
        <w:tc>
          <w:tcPr>
            <w:tcW w:w="825" w:type="dxa"/>
            <w:tcBorders>
              <w:top w:val="single" w:sz="4" w:space="0" w:color="auto"/>
              <w:left w:val="single" w:sz="4" w:space="0" w:color="auto"/>
              <w:bottom w:val="single" w:sz="4" w:space="0" w:color="auto"/>
              <w:right w:val="single" w:sz="4" w:space="0" w:color="auto"/>
            </w:tcBorders>
          </w:tcPr>
          <w:p w14:paraId="739F6FF7" w14:textId="77777777" w:rsidR="005A3F4A" w:rsidRPr="00CD68EE" w:rsidRDefault="005A3F4A" w:rsidP="006C3E24">
            <w:pPr>
              <w:pStyle w:val="Sinespaciado"/>
            </w:pPr>
            <w:r w:rsidRPr="00CD68EE">
              <w:t xml:space="preserve">       34 </w:t>
            </w:r>
          </w:p>
        </w:tc>
        <w:tc>
          <w:tcPr>
            <w:tcW w:w="727" w:type="dxa"/>
            <w:tcBorders>
              <w:top w:val="single" w:sz="4" w:space="0" w:color="auto"/>
              <w:left w:val="single" w:sz="4" w:space="0" w:color="auto"/>
              <w:bottom w:val="single" w:sz="4" w:space="0" w:color="auto"/>
              <w:right w:val="single" w:sz="4" w:space="0" w:color="auto"/>
            </w:tcBorders>
          </w:tcPr>
          <w:p w14:paraId="46975A87" w14:textId="77777777" w:rsidR="005A3F4A" w:rsidRPr="00CD68EE" w:rsidRDefault="005A3F4A" w:rsidP="006C3E24">
            <w:pPr>
              <w:pStyle w:val="Sinespaciado"/>
            </w:pPr>
            <w:r w:rsidRPr="00CD68EE">
              <w:t xml:space="preserve">      101 </w:t>
            </w:r>
          </w:p>
        </w:tc>
        <w:tc>
          <w:tcPr>
            <w:tcW w:w="704" w:type="dxa"/>
            <w:tcBorders>
              <w:top w:val="single" w:sz="4" w:space="0" w:color="auto"/>
              <w:left w:val="single" w:sz="4" w:space="0" w:color="auto"/>
              <w:bottom w:val="single" w:sz="4" w:space="0" w:color="auto"/>
              <w:right w:val="single" w:sz="4" w:space="0" w:color="auto"/>
            </w:tcBorders>
          </w:tcPr>
          <w:p w14:paraId="3778DA5D" w14:textId="77777777" w:rsidR="005A3F4A" w:rsidRPr="00CD68EE" w:rsidRDefault="005A3F4A" w:rsidP="006C3E24">
            <w:pPr>
              <w:pStyle w:val="Sinespaciado"/>
            </w:pPr>
            <w:r w:rsidRPr="00CD68EE">
              <w:t xml:space="preserve">      13 </w:t>
            </w:r>
          </w:p>
        </w:tc>
        <w:tc>
          <w:tcPr>
            <w:tcW w:w="704" w:type="dxa"/>
            <w:tcBorders>
              <w:top w:val="single" w:sz="4" w:space="0" w:color="auto"/>
              <w:left w:val="single" w:sz="4" w:space="0" w:color="auto"/>
              <w:bottom w:val="single" w:sz="4" w:space="0" w:color="auto"/>
              <w:right w:val="single" w:sz="4" w:space="0" w:color="auto"/>
            </w:tcBorders>
          </w:tcPr>
          <w:p w14:paraId="325DFC26" w14:textId="77777777" w:rsidR="005A3F4A" w:rsidRPr="00CD68EE" w:rsidRDefault="005A3F4A" w:rsidP="006C3E24">
            <w:pPr>
              <w:pStyle w:val="Sinespaciado"/>
            </w:pPr>
            <w:r w:rsidRPr="00CD68EE">
              <w:t xml:space="preserve">        1 </w:t>
            </w:r>
          </w:p>
        </w:tc>
        <w:tc>
          <w:tcPr>
            <w:tcW w:w="784" w:type="dxa"/>
            <w:tcBorders>
              <w:top w:val="single" w:sz="4" w:space="0" w:color="auto"/>
              <w:left w:val="single" w:sz="4" w:space="0" w:color="auto"/>
              <w:bottom w:val="single" w:sz="4" w:space="0" w:color="auto"/>
              <w:right w:val="single" w:sz="4" w:space="0" w:color="auto"/>
            </w:tcBorders>
          </w:tcPr>
          <w:p w14:paraId="5A9F19E4" w14:textId="77777777" w:rsidR="005A3F4A" w:rsidRPr="00CD68EE" w:rsidRDefault="005A3F4A" w:rsidP="006C3E24">
            <w:pPr>
              <w:pStyle w:val="Sinespaciado"/>
            </w:pPr>
            <w:r w:rsidRPr="00CD68EE">
              <w:t xml:space="preserve">       20 </w:t>
            </w:r>
          </w:p>
        </w:tc>
        <w:tc>
          <w:tcPr>
            <w:tcW w:w="752" w:type="dxa"/>
            <w:tcBorders>
              <w:top w:val="single" w:sz="4" w:space="0" w:color="auto"/>
              <w:left w:val="single" w:sz="4" w:space="0" w:color="auto"/>
              <w:bottom w:val="single" w:sz="4" w:space="0" w:color="auto"/>
              <w:right w:val="single" w:sz="4" w:space="0" w:color="auto"/>
            </w:tcBorders>
          </w:tcPr>
          <w:p w14:paraId="24B122BC" w14:textId="77777777" w:rsidR="005A3F4A" w:rsidRPr="00CD68EE" w:rsidRDefault="005A3F4A" w:rsidP="006C3E24">
            <w:pPr>
              <w:pStyle w:val="Sinespaciado"/>
            </w:pPr>
            <w:r w:rsidRPr="00CD68EE">
              <w:t xml:space="preserve">     108 </w:t>
            </w:r>
          </w:p>
        </w:tc>
        <w:tc>
          <w:tcPr>
            <w:tcW w:w="752" w:type="dxa"/>
            <w:tcBorders>
              <w:top w:val="single" w:sz="4" w:space="0" w:color="auto"/>
              <w:left w:val="single" w:sz="4" w:space="0" w:color="auto"/>
              <w:bottom w:val="single" w:sz="4" w:space="0" w:color="auto"/>
              <w:right w:val="single" w:sz="4" w:space="0" w:color="auto"/>
            </w:tcBorders>
          </w:tcPr>
          <w:p w14:paraId="3A8E5725" w14:textId="77777777" w:rsidR="005A3F4A" w:rsidRPr="00CD68EE" w:rsidRDefault="005A3F4A" w:rsidP="006C3E24">
            <w:pPr>
              <w:pStyle w:val="Sinespaciado"/>
            </w:pPr>
            <w:r w:rsidRPr="00CD68EE">
              <w:t xml:space="preserve">       20 </w:t>
            </w:r>
          </w:p>
        </w:tc>
      </w:tr>
      <w:tr w:rsidR="005A3F4A" w:rsidRPr="00CD68EE" w14:paraId="0241975F" w14:textId="77777777" w:rsidTr="006C3E24">
        <w:trPr>
          <w:trHeight w:val="300"/>
        </w:trPr>
        <w:tc>
          <w:tcPr>
            <w:tcW w:w="2172" w:type="dxa"/>
            <w:tcBorders>
              <w:top w:val="nil"/>
              <w:left w:val="single" w:sz="12" w:space="0" w:color="auto"/>
              <w:bottom w:val="single" w:sz="12" w:space="0" w:color="auto"/>
              <w:right w:val="single" w:sz="4" w:space="0" w:color="auto"/>
            </w:tcBorders>
          </w:tcPr>
          <w:p w14:paraId="24B33C7A" w14:textId="77777777" w:rsidR="005A3F4A" w:rsidRPr="00CD68EE" w:rsidRDefault="005A3F4A" w:rsidP="006C3E24">
            <w:pPr>
              <w:pStyle w:val="Sinespaciado"/>
              <w:rPr>
                <w:b/>
                <w:bCs/>
              </w:rPr>
            </w:pPr>
            <w:r w:rsidRPr="00CD68EE">
              <w:rPr>
                <w:b/>
                <w:bCs/>
              </w:rPr>
              <w:t xml:space="preserve">Cartago </w:t>
            </w:r>
          </w:p>
        </w:tc>
        <w:tc>
          <w:tcPr>
            <w:tcW w:w="1417" w:type="dxa"/>
            <w:tcBorders>
              <w:top w:val="single" w:sz="4" w:space="0" w:color="auto"/>
              <w:left w:val="single" w:sz="4" w:space="0" w:color="auto"/>
              <w:bottom w:val="single" w:sz="4" w:space="0" w:color="auto"/>
              <w:right w:val="single" w:sz="4" w:space="0" w:color="auto"/>
            </w:tcBorders>
          </w:tcPr>
          <w:p w14:paraId="0B23DBF5" w14:textId="77777777" w:rsidR="005A3F4A" w:rsidRPr="00CD68EE" w:rsidRDefault="005A3F4A" w:rsidP="006C3E24">
            <w:pPr>
              <w:pStyle w:val="Sinespaciado"/>
            </w:pPr>
            <w:r w:rsidRPr="00CD68EE">
              <w:t xml:space="preserve">        440 000 </w:t>
            </w:r>
          </w:p>
        </w:tc>
        <w:tc>
          <w:tcPr>
            <w:tcW w:w="1276" w:type="dxa"/>
            <w:tcBorders>
              <w:top w:val="single" w:sz="4" w:space="0" w:color="auto"/>
              <w:left w:val="single" w:sz="4" w:space="0" w:color="auto"/>
              <w:bottom w:val="single" w:sz="4" w:space="0" w:color="auto"/>
              <w:right w:val="single" w:sz="4" w:space="0" w:color="auto"/>
            </w:tcBorders>
          </w:tcPr>
          <w:p w14:paraId="79BA02FE" w14:textId="77777777" w:rsidR="005A3F4A" w:rsidRPr="00CD68EE" w:rsidRDefault="005A3F4A" w:rsidP="006C3E24">
            <w:pPr>
              <w:pStyle w:val="Sinespaciado"/>
            </w:pPr>
            <w:r w:rsidRPr="00CD68EE">
              <w:t xml:space="preserve">       286 000 </w:t>
            </w:r>
          </w:p>
        </w:tc>
        <w:tc>
          <w:tcPr>
            <w:tcW w:w="719" w:type="dxa"/>
            <w:tcBorders>
              <w:top w:val="single" w:sz="4" w:space="0" w:color="auto"/>
              <w:left w:val="single" w:sz="4" w:space="0" w:color="auto"/>
              <w:bottom w:val="single" w:sz="4" w:space="0" w:color="auto"/>
              <w:right w:val="single" w:sz="4" w:space="0" w:color="auto"/>
            </w:tcBorders>
          </w:tcPr>
          <w:p w14:paraId="7011C4EE" w14:textId="77777777" w:rsidR="005A3F4A" w:rsidRPr="00CD68EE" w:rsidRDefault="005A3F4A" w:rsidP="006C3E24">
            <w:pPr>
              <w:pStyle w:val="Sinespaciado"/>
            </w:pPr>
            <w:r w:rsidRPr="00CD68EE">
              <w:t xml:space="preserve">  65,00 </w:t>
            </w:r>
          </w:p>
        </w:tc>
        <w:tc>
          <w:tcPr>
            <w:tcW w:w="825" w:type="dxa"/>
            <w:tcBorders>
              <w:top w:val="single" w:sz="4" w:space="0" w:color="auto"/>
              <w:left w:val="single" w:sz="4" w:space="0" w:color="auto"/>
              <w:bottom w:val="single" w:sz="4" w:space="0" w:color="auto"/>
              <w:right w:val="single" w:sz="4" w:space="0" w:color="auto"/>
            </w:tcBorders>
          </w:tcPr>
          <w:p w14:paraId="74BCC5A2" w14:textId="77777777" w:rsidR="005A3F4A" w:rsidRPr="00CD68EE" w:rsidRDefault="005A3F4A" w:rsidP="006C3E24">
            <w:pPr>
              <w:pStyle w:val="Sinespaciado"/>
            </w:pPr>
            <w:r w:rsidRPr="00CD68EE">
              <w:t xml:space="preserve">       39 </w:t>
            </w:r>
          </w:p>
        </w:tc>
        <w:tc>
          <w:tcPr>
            <w:tcW w:w="727" w:type="dxa"/>
            <w:tcBorders>
              <w:top w:val="single" w:sz="4" w:space="0" w:color="auto"/>
              <w:left w:val="single" w:sz="4" w:space="0" w:color="auto"/>
              <w:bottom w:val="single" w:sz="4" w:space="0" w:color="auto"/>
              <w:right w:val="single" w:sz="4" w:space="0" w:color="auto"/>
            </w:tcBorders>
          </w:tcPr>
          <w:p w14:paraId="08F6DCB4" w14:textId="77777777" w:rsidR="005A3F4A" w:rsidRPr="00CD68EE" w:rsidRDefault="005A3F4A" w:rsidP="006C3E24">
            <w:pPr>
              <w:pStyle w:val="Sinespaciado"/>
            </w:pPr>
            <w:r w:rsidRPr="00CD68EE">
              <w:t xml:space="preserve">       88 </w:t>
            </w:r>
          </w:p>
        </w:tc>
        <w:tc>
          <w:tcPr>
            <w:tcW w:w="704" w:type="dxa"/>
            <w:tcBorders>
              <w:top w:val="single" w:sz="4" w:space="0" w:color="auto"/>
              <w:left w:val="single" w:sz="4" w:space="0" w:color="auto"/>
              <w:bottom w:val="single" w:sz="4" w:space="0" w:color="auto"/>
              <w:right w:val="single" w:sz="4" w:space="0" w:color="auto"/>
            </w:tcBorders>
          </w:tcPr>
          <w:p w14:paraId="017D9AD2" w14:textId="77777777" w:rsidR="005A3F4A" w:rsidRPr="00CD68EE" w:rsidRDefault="005A3F4A" w:rsidP="006C3E24">
            <w:pPr>
              <w:pStyle w:val="Sinespaciado"/>
            </w:pPr>
            <w:r w:rsidRPr="00CD68EE">
              <w:t xml:space="preserve">      16 </w:t>
            </w:r>
          </w:p>
        </w:tc>
        <w:tc>
          <w:tcPr>
            <w:tcW w:w="704" w:type="dxa"/>
            <w:tcBorders>
              <w:top w:val="single" w:sz="4" w:space="0" w:color="auto"/>
              <w:left w:val="single" w:sz="4" w:space="0" w:color="auto"/>
              <w:bottom w:val="single" w:sz="4" w:space="0" w:color="auto"/>
              <w:right w:val="single" w:sz="4" w:space="0" w:color="auto"/>
            </w:tcBorders>
          </w:tcPr>
          <w:p w14:paraId="4AA90AF5" w14:textId="77777777" w:rsidR="005A3F4A" w:rsidRPr="00CD68EE" w:rsidRDefault="005A3F4A" w:rsidP="006C3E24">
            <w:pPr>
              <w:pStyle w:val="Sinespaciado"/>
            </w:pPr>
          </w:p>
        </w:tc>
        <w:tc>
          <w:tcPr>
            <w:tcW w:w="784" w:type="dxa"/>
            <w:tcBorders>
              <w:top w:val="single" w:sz="4" w:space="0" w:color="auto"/>
              <w:left w:val="single" w:sz="4" w:space="0" w:color="auto"/>
              <w:bottom w:val="single" w:sz="4" w:space="0" w:color="auto"/>
              <w:right w:val="single" w:sz="4" w:space="0" w:color="auto"/>
            </w:tcBorders>
          </w:tcPr>
          <w:p w14:paraId="52163A56" w14:textId="77777777" w:rsidR="005A3F4A" w:rsidRPr="00CD68EE" w:rsidRDefault="005A3F4A" w:rsidP="006C3E24">
            <w:pPr>
              <w:pStyle w:val="Sinespaciado"/>
            </w:pPr>
            <w:r w:rsidRPr="00CD68EE">
              <w:t xml:space="preserve">       28 </w:t>
            </w:r>
          </w:p>
        </w:tc>
        <w:tc>
          <w:tcPr>
            <w:tcW w:w="752" w:type="dxa"/>
            <w:tcBorders>
              <w:top w:val="single" w:sz="4" w:space="0" w:color="auto"/>
              <w:left w:val="single" w:sz="4" w:space="0" w:color="auto"/>
              <w:bottom w:val="single" w:sz="4" w:space="0" w:color="auto"/>
              <w:right w:val="single" w:sz="4" w:space="0" w:color="auto"/>
            </w:tcBorders>
          </w:tcPr>
          <w:p w14:paraId="39C8D8AC" w14:textId="77777777" w:rsidR="005A3F4A" w:rsidRPr="00CD68EE" w:rsidRDefault="005A3F4A" w:rsidP="006C3E24">
            <w:pPr>
              <w:pStyle w:val="Sinespaciado"/>
            </w:pPr>
            <w:r w:rsidRPr="00CD68EE">
              <w:t xml:space="preserve">       83 </w:t>
            </w:r>
          </w:p>
        </w:tc>
        <w:tc>
          <w:tcPr>
            <w:tcW w:w="752" w:type="dxa"/>
            <w:tcBorders>
              <w:top w:val="single" w:sz="4" w:space="0" w:color="auto"/>
              <w:left w:val="single" w:sz="4" w:space="0" w:color="auto"/>
              <w:bottom w:val="single" w:sz="4" w:space="0" w:color="auto"/>
              <w:right w:val="single" w:sz="4" w:space="0" w:color="auto"/>
            </w:tcBorders>
          </w:tcPr>
          <w:p w14:paraId="692D19BF" w14:textId="77777777" w:rsidR="005A3F4A" w:rsidRPr="00CD68EE" w:rsidRDefault="005A3F4A" w:rsidP="006C3E24">
            <w:pPr>
              <w:pStyle w:val="Sinespaciado"/>
            </w:pPr>
            <w:r w:rsidRPr="00CD68EE">
              <w:t xml:space="preserve">       25 </w:t>
            </w:r>
          </w:p>
        </w:tc>
      </w:tr>
      <w:tr w:rsidR="005A3F4A" w:rsidRPr="00CD68EE" w14:paraId="2AD3034E" w14:textId="77777777" w:rsidTr="006C3E24">
        <w:trPr>
          <w:trHeight w:val="300"/>
        </w:trPr>
        <w:tc>
          <w:tcPr>
            <w:tcW w:w="2172" w:type="dxa"/>
            <w:tcBorders>
              <w:top w:val="nil"/>
              <w:left w:val="single" w:sz="12" w:space="0" w:color="auto"/>
              <w:bottom w:val="single" w:sz="12" w:space="0" w:color="auto"/>
              <w:right w:val="single" w:sz="4" w:space="0" w:color="auto"/>
            </w:tcBorders>
          </w:tcPr>
          <w:p w14:paraId="2958C8F7" w14:textId="77777777" w:rsidR="005A3F4A" w:rsidRPr="00CD68EE" w:rsidRDefault="005A3F4A" w:rsidP="006C3E24">
            <w:pPr>
              <w:pStyle w:val="Sinespaciado"/>
              <w:rPr>
                <w:b/>
                <w:bCs/>
              </w:rPr>
            </w:pPr>
            <w:r w:rsidRPr="00CD68EE">
              <w:rPr>
                <w:b/>
                <w:bCs/>
              </w:rPr>
              <w:t>Ciudad Quesada</w:t>
            </w:r>
          </w:p>
        </w:tc>
        <w:tc>
          <w:tcPr>
            <w:tcW w:w="1417" w:type="dxa"/>
            <w:tcBorders>
              <w:top w:val="single" w:sz="4" w:space="0" w:color="auto"/>
              <w:left w:val="single" w:sz="4" w:space="0" w:color="auto"/>
              <w:bottom w:val="single" w:sz="4" w:space="0" w:color="auto"/>
              <w:right w:val="single" w:sz="4" w:space="0" w:color="auto"/>
            </w:tcBorders>
          </w:tcPr>
          <w:p w14:paraId="4E228113" w14:textId="77777777" w:rsidR="005A3F4A" w:rsidRPr="00CD68EE" w:rsidRDefault="005A3F4A" w:rsidP="006C3E24">
            <w:pPr>
              <w:pStyle w:val="Sinespaciado"/>
            </w:pPr>
            <w:r w:rsidRPr="00CD68EE">
              <w:t xml:space="preserve">        343 891 </w:t>
            </w:r>
          </w:p>
        </w:tc>
        <w:tc>
          <w:tcPr>
            <w:tcW w:w="1276" w:type="dxa"/>
            <w:tcBorders>
              <w:top w:val="single" w:sz="4" w:space="0" w:color="auto"/>
              <w:left w:val="single" w:sz="4" w:space="0" w:color="auto"/>
              <w:bottom w:val="single" w:sz="4" w:space="0" w:color="auto"/>
              <w:right w:val="single" w:sz="4" w:space="0" w:color="auto"/>
            </w:tcBorders>
          </w:tcPr>
          <w:p w14:paraId="1CBEA27A" w14:textId="77777777" w:rsidR="005A3F4A" w:rsidRPr="00CD68EE" w:rsidRDefault="005A3F4A" w:rsidP="006C3E24">
            <w:pPr>
              <w:pStyle w:val="Sinespaciado"/>
            </w:pPr>
            <w:r w:rsidRPr="00CD68EE">
              <w:t xml:space="preserve">       237 230 </w:t>
            </w:r>
          </w:p>
        </w:tc>
        <w:tc>
          <w:tcPr>
            <w:tcW w:w="719" w:type="dxa"/>
            <w:tcBorders>
              <w:top w:val="single" w:sz="4" w:space="0" w:color="auto"/>
              <w:left w:val="single" w:sz="4" w:space="0" w:color="auto"/>
              <w:bottom w:val="single" w:sz="4" w:space="0" w:color="auto"/>
              <w:right w:val="single" w:sz="4" w:space="0" w:color="auto"/>
            </w:tcBorders>
          </w:tcPr>
          <w:p w14:paraId="586BDD5D" w14:textId="77777777" w:rsidR="005A3F4A" w:rsidRPr="00CD68EE" w:rsidRDefault="005A3F4A" w:rsidP="006C3E24">
            <w:pPr>
              <w:pStyle w:val="Sinespaciado"/>
            </w:pPr>
            <w:r w:rsidRPr="00CD68EE">
              <w:t xml:space="preserve">  68,98 </w:t>
            </w:r>
          </w:p>
        </w:tc>
        <w:tc>
          <w:tcPr>
            <w:tcW w:w="825" w:type="dxa"/>
            <w:tcBorders>
              <w:top w:val="single" w:sz="4" w:space="0" w:color="auto"/>
              <w:left w:val="single" w:sz="4" w:space="0" w:color="auto"/>
              <w:bottom w:val="single" w:sz="4" w:space="0" w:color="auto"/>
              <w:right w:val="single" w:sz="4" w:space="0" w:color="auto"/>
            </w:tcBorders>
          </w:tcPr>
          <w:p w14:paraId="3D1817B8" w14:textId="77777777" w:rsidR="005A3F4A" w:rsidRPr="00CD68EE" w:rsidRDefault="005A3F4A" w:rsidP="006C3E24">
            <w:pPr>
              <w:pStyle w:val="Sinespaciado"/>
            </w:pPr>
            <w:r w:rsidRPr="00CD68EE">
              <w:t xml:space="preserve">       19 </w:t>
            </w:r>
          </w:p>
        </w:tc>
        <w:tc>
          <w:tcPr>
            <w:tcW w:w="727" w:type="dxa"/>
            <w:tcBorders>
              <w:top w:val="single" w:sz="4" w:space="0" w:color="auto"/>
              <w:left w:val="single" w:sz="4" w:space="0" w:color="auto"/>
              <w:bottom w:val="single" w:sz="4" w:space="0" w:color="auto"/>
              <w:right w:val="single" w:sz="4" w:space="0" w:color="auto"/>
            </w:tcBorders>
          </w:tcPr>
          <w:p w14:paraId="6052CD00" w14:textId="77777777" w:rsidR="005A3F4A" w:rsidRPr="00CD68EE" w:rsidRDefault="005A3F4A" w:rsidP="006C3E24">
            <w:pPr>
              <w:pStyle w:val="Sinespaciado"/>
            </w:pPr>
            <w:r w:rsidRPr="00CD68EE">
              <w:t xml:space="preserve">       29 </w:t>
            </w:r>
          </w:p>
        </w:tc>
        <w:tc>
          <w:tcPr>
            <w:tcW w:w="704" w:type="dxa"/>
            <w:tcBorders>
              <w:top w:val="single" w:sz="4" w:space="0" w:color="auto"/>
              <w:left w:val="single" w:sz="4" w:space="0" w:color="auto"/>
              <w:bottom w:val="single" w:sz="4" w:space="0" w:color="auto"/>
              <w:right w:val="single" w:sz="4" w:space="0" w:color="auto"/>
            </w:tcBorders>
          </w:tcPr>
          <w:p w14:paraId="638F6D10" w14:textId="77777777" w:rsidR="005A3F4A" w:rsidRPr="00CD68EE" w:rsidRDefault="005A3F4A" w:rsidP="006C3E24">
            <w:pPr>
              <w:pStyle w:val="Sinespaciado"/>
            </w:pPr>
            <w:r w:rsidRPr="00CD68EE">
              <w:t xml:space="preserve">      16 </w:t>
            </w:r>
          </w:p>
        </w:tc>
        <w:tc>
          <w:tcPr>
            <w:tcW w:w="704" w:type="dxa"/>
            <w:tcBorders>
              <w:top w:val="single" w:sz="4" w:space="0" w:color="auto"/>
              <w:left w:val="single" w:sz="4" w:space="0" w:color="auto"/>
              <w:bottom w:val="single" w:sz="4" w:space="0" w:color="auto"/>
              <w:right w:val="single" w:sz="4" w:space="0" w:color="auto"/>
            </w:tcBorders>
          </w:tcPr>
          <w:p w14:paraId="1057E684" w14:textId="77777777" w:rsidR="005A3F4A" w:rsidRPr="00CD68EE" w:rsidRDefault="005A3F4A" w:rsidP="006C3E24">
            <w:pPr>
              <w:pStyle w:val="Sinespaciado"/>
            </w:pPr>
          </w:p>
        </w:tc>
        <w:tc>
          <w:tcPr>
            <w:tcW w:w="784" w:type="dxa"/>
            <w:tcBorders>
              <w:top w:val="single" w:sz="4" w:space="0" w:color="auto"/>
              <w:left w:val="single" w:sz="4" w:space="0" w:color="auto"/>
              <w:bottom w:val="single" w:sz="4" w:space="0" w:color="auto"/>
              <w:right w:val="single" w:sz="4" w:space="0" w:color="auto"/>
            </w:tcBorders>
          </w:tcPr>
          <w:p w14:paraId="1733186B" w14:textId="77777777" w:rsidR="005A3F4A" w:rsidRPr="00CD68EE" w:rsidRDefault="005A3F4A" w:rsidP="006C3E24">
            <w:pPr>
              <w:pStyle w:val="Sinespaciado"/>
            </w:pPr>
            <w:r w:rsidRPr="00CD68EE">
              <w:t xml:space="preserve">       16 </w:t>
            </w:r>
          </w:p>
        </w:tc>
        <w:tc>
          <w:tcPr>
            <w:tcW w:w="752" w:type="dxa"/>
            <w:tcBorders>
              <w:top w:val="single" w:sz="4" w:space="0" w:color="auto"/>
              <w:left w:val="single" w:sz="4" w:space="0" w:color="auto"/>
              <w:bottom w:val="single" w:sz="4" w:space="0" w:color="auto"/>
              <w:right w:val="single" w:sz="4" w:space="0" w:color="auto"/>
            </w:tcBorders>
          </w:tcPr>
          <w:p w14:paraId="1E3C78C5" w14:textId="77777777" w:rsidR="005A3F4A" w:rsidRPr="00CD68EE" w:rsidRDefault="005A3F4A" w:rsidP="006C3E24">
            <w:pPr>
              <w:pStyle w:val="Sinespaciado"/>
            </w:pPr>
            <w:r w:rsidRPr="00CD68EE">
              <w:t xml:space="preserve">       19 </w:t>
            </w:r>
          </w:p>
        </w:tc>
        <w:tc>
          <w:tcPr>
            <w:tcW w:w="752" w:type="dxa"/>
            <w:tcBorders>
              <w:top w:val="single" w:sz="4" w:space="0" w:color="auto"/>
              <w:left w:val="single" w:sz="4" w:space="0" w:color="auto"/>
              <w:bottom w:val="single" w:sz="4" w:space="0" w:color="auto"/>
              <w:right w:val="single" w:sz="4" w:space="0" w:color="auto"/>
            </w:tcBorders>
          </w:tcPr>
          <w:p w14:paraId="10F1E460" w14:textId="77777777" w:rsidR="005A3F4A" w:rsidRPr="00CD68EE" w:rsidRDefault="005A3F4A" w:rsidP="006C3E24">
            <w:pPr>
              <w:pStyle w:val="Sinespaciado"/>
            </w:pPr>
            <w:r w:rsidRPr="00CD68EE">
              <w:t xml:space="preserve">       10 </w:t>
            </w:r>
          </w:p>
        </w:tc>
      </w:tr>
      <w:tr w:rsidR="005A3F4A" w:rsidRPr="00CD68EE" w14:paraId="5ACED4EF" w14:textId="77777777" w:rsidTr="006C3E24">
        <w:trPr>
          <w:trHeight w:val="300"/>
        </w:trPr>
        <w:tc>
          <w:tcPr>
            <w:tcW w:w="2172" w:type="dxa"/>
            <w:tcBorders>
              <w:top w:val="nil"/>
              <w:left w:val="single" w:sz="12" w:space="0" w:color="auto"/>
              <w:bottom w:val="single" w:sz="12" w:space="0" w:color="auto"/>
              <w:right w:val="single" w:sz="4" w:space="0" w:color="auto"/>
            </w:tcBorders>
          </w:tcPr>
          <w:p w14:paraId="7C32854C" w14:textId="77777777" w:rsidR="005A3F4A" w:rsidRPr="00CD68EE" w:rsidRDefault="005A3F4A" w:rsidP="006C3E24">
            <w:pPr>
              <w:pStyle w:val="Sinespaciado"/>
              <w:rPr>
                <w:b/>
                <w:bCs/>
              </w:rPr>
            </w:pPr>
            <w:r w:rsidRPr="00CD68EE">
              <w:rPr>
                <w:b/>
                <w:bCs/>
              </w:rPr>
              <w:t xml:space="preserve">Limón </w:t>
            </w:r>
          </w:p>
        </w:tc>
        <w:tc>
          <w:tcPr>
            <w:tcW w:w="1417" w:type="dxa"/>
            <w:tcBorders>
              <w:top w:val="single" w:sz="4" w:space="0" w:color="auto"/>
              <w:left w:val="single" w:sz="4" w:space="0" w:color="auto"/>
              <w:bottom w:val="single" w:sz="4" w:space="0" w:color="auto"/>
              <w:right w:val="single" w:sz="4" w:space="0" w:color="auto"/>
            </w:tcBorders>
          </w:tcPr>
          <w:p w14:paraId="3930BD21" w14:textId="77777777" w:rsidR="005A3F4A" w:rsidRPr="00CD68EE" w:rsidRDefault="005A3F4A" w:rsidP="006C3E24">
            <w:pPr>
              <w:pStyle w:val="Sinespaciado"/>
            </w:pPr>
            <w:r w:rsidRPr="00CD68EE">
              <w:t xml:space="preserve">        474 527 </w:t>
            </w:r>
          </w:p>
        </w:tc>
        <w:tc>
          <w:tcPr>
            <w:tcW w:w="1276" w:type="dxa"/>
            <w:tcBorders>
              <w:top w:val="single" w:sz="4" w:space="0" w:color="auto"/>
              <w:left w:val="single" w:sz="4" w:space="0" w:color="auto"/>
              <w:bottom w:val="single" w:sz="4" w:space="0" w:color="auto"/>
              <w:right w:val="single" w:sz="4" w:space="0" w:color="auto"/>
            </w:tcBorders>
          </w:tcPr>
          <w:p w14:paraId="1DD47308" w14:textId="77777777" w:rsidR="005A3F4A" w:rsidRPr="00CD68EE" w:rsidRDefault="005A3F4A" w:rsidP="006C3E24">
            <w:pPr>
              <w:pStyle w:val="Sinespaciado"/>
            </w:pPr>
            <w:r w:rsidRPr="00CD68EE">
              <w:t xml:space="preserve">       340 000 </w:t>
            </w:r>
          </w:p>
        </w:tc>
        <w:tc>
          <w:tcPr>
            <w:tcW w:w="719" w:type="dxa"/>
            <w:tcBorders>
              <w:top w:val="single" w:sz="4" w:space="0" w:color="auto"/>
              <w:left w:val="single" w:sz="4" w:space="0" w:color="auto"/>
              <w:bottom w:val="single" w:sz="4" w:space="0" w:color="auto"/>
              <w:right w:val="single" w:sz="4" w:space="0" w:color="auto"/>
            </w:tcBorders>
          </w:tcPr>
          <w:p w14:paraId="7A4DBDCA" w14:textId="77777777" w:rsidR="005A3F4A" w:rsidRPr="00CD68EE" w:rsidRDefault="005A3F4A" w:rsidP="006C3E24">
            <w:pPr>
              <w:pStyle w:val="Sinespaciado"/>
            </w:pPr>
            <w:r w:rsidRPr="00CD68EE">
              <w:t xml:space="preserve">  71,65 </w:t>
            </w:r>
          </w:p>
        </w:tc>
        <w:tc>
          <w:tcPr>
            <w:tcW w:w="825" w:type="dxa"/>
            <w:tcBorders>
              <w:top w:val="single" w:sz="4" w:space="0" w:color="auto"/>
              <w:left w:val="single" w:sz="4" w:space="0" w:color="auto"/>
              <w:bottom w:val="single" w:sz="4" w:space="0" w:color="auto"/>
              <w:right w:val="single" w:sz="4" w:space="0" w:color="auto"/>
            </w:tcBorders>
          </w:tcPr>
          <w:p w14:paraId="1376DDF4" w14:textId="77777777" w:rsidR="005A3F4A" w:rsidRPr="00CD68EE" w:rsidRDefault="005A3F4A" w:rsidP="006C3E24">
            <w:pPr>
              <w:pStyle w:val="Sinespaciado"/>
            </w:pPr>
            <w:r w:rsidRPr="00CD68EE">
              <w:t xml:space="preserve">       17 </w:t>
            </w:r>
          </w:p>
        </w:tc>
        <w:tc>
          <w:tcPr>
            <w:tcW w:w="727" w:type="dxa"/>
            <w:tcBorders>
              <w:top w:val="single" w:sz="4" w:space="0" w:color="auto"/>
              <w:left w:val="single" w:sz="4" w:space="0" w:color="auto"/>
              <w:bottom w:val="single" w:sz="4" w:space="0" w:color="auto"/>
              <w:right w:val="single" w:sz="4" w:space="0" w:color="auto"/>
            </w:tcBorders>
          </w:tcPr>
          <w:p w14:paraId="522D9EF3" w14:textId="77777777" w:rsidR="005A3F4A" w:rsidRPr="00CD68EE" w:rsidRDefault="005A3F4A" w:rsidP="006C3E24">
            <w:pPr>
              <w:pStyle w:val="Sinespaciado"/>
            </w:pPr>
            <w:r w:rsidRPr="00CD68EE">
              <w:t xml:space="preserve">       32 </w:t>
            </w:r>
          </w:p>
        </w:tc>
        <w:tc>
          <w:tcPr>
            <w:tcW w:w="704" w:type="dxa"/>
            <w:tcBorders>
              <w:top w:val="single" w:sz="4" w:space="0" w:color="auto"/>
              <w:left w:val="single" w:sz="4" w:space="0" w:color="auto"/>
              <w:bottom w:val="single" w:sz="4" w:space="0" w:color="auto"/>
              <w:right w:val="single" w:sz="4" w:space="0" w:color="auto"/>
            </w:tcBorders>
          </w:tcPr>
          <w:p w14:paraId="3B37AACB" w14:textId="77777777" w:rsidR="005A3F4A" w:rsidRPr="00CD68EE" w:rsidRDefault="005A3F4A" w:rsidP="006C3E24">
            <w:pPr>
              <w:pStyle w:val="Sinespaciado"/>
            </w:pPr>
            <w:r w:rsidRPr="00CD68EE">
              <w:t xml:space="preserve">        5 </w:t>
            </w:r>
          </w:p>
        </w:tc>
        <w:tc>
          <w:tcPr>
            <w:tcW w:w="704" w:type="dxa"/>
            <w:tcBorders>
              <w:top w:val="single" w:sz="4" w:space="0" w:color="auto"/>
              <w:left w:val="single" w:sz="4" w:space="0" w:color="auto"/>
              <w:bottom w:val="single" w:sz="4" w:space="0" w:color="auto"/>
              <w:right w:val="single" w:sz="4" w:space="0" w:color="auto"/>
            </w:tcBorders>
          </w:tcPr>
          <w:p w14:paraId="619FF168" w14:textId="77777777" w:rsidR="005A3F4A" w:rsidRPr="00CD68EE" w:rsidRDefault="005A3F4A" w:rsidP="006C3E24">
            <w:pPr>
              <w:pStyle w:val="Sinespaciado"/>
            </w:pPr>
          </w:p>
        </w:tc>
        <w:tc>
          <w:tcPr>
            <w:tcW w:w="784" w:type="dxa"/>
            <w:tcBorders>
              <w:top w:val="single" w:sz="4" w:space="0" w:color="auto"/>
              <w:left w:val="single" w:sz="4" w:space="0" w:color="auto"/>
              <w:bottom w:val="single" w:sz="4" w:space="0" w:color="auto"/>
              <w:right w:val="single" w:sz="4" w:space="0" w:color="auto"/>
            </w:tcBorders>
          </w:tcPr>
          <w:p w14:paraId="4FFCFD72" w14:textId="77777777" w:rsidR="005A3F4A" w:rsidRPr="00CD68EE" w:rsidRDefault="005A3F4A" w:rsidP="006C3E24">
            <w:pPr>
              <w:pStyle w:val="Sinespaciado"/>
            </w:pPr>
            <w:r w:rsidRPr="00CD68EE">
              <w:t xml:space="preserve">         9 </w:t>
            </w:r>
          </w:p>
        </w:tc>
        <w:tc>
          <w:tcPr>
            <w:tcW w:w="752" w:type="dxa"/>
            <w:tcBorders>
              <w:top w:val="single" w:sz="4" w:space="0" w:color="auto"/>
              <w:left w:val="single" w:sz="4" w:space="0" w:color="auto"/>
              <w:bottom w:val="single" w:sz="4" w:space="0" w:color="auto"/>
              <w:right w:val="single" w:sz="4" w:space="0" w:color="auto"/>
            </w:tcBorders>
          </w:tcPr>
          <w:p w14:paraId="3793D003" w14:textId="77777777" w:rsidR="005A3F4A" w:rsidRPr="00CD68EE" w:rsidRDefault="005A3F4A" w:rsidP="006C3E24">
            <w:pPr>
              <w:pStyle w:val="Sinespaciado"/>
            </w:pPr>
            <w:r w:rsidRPr="00CD68EE">
              <w:t xml:space="preserve">       33 </w:t>
            </w:r>
          </w:p>
        </w:tc>
        <w:tc>
          <w:tcPr>
            <w:tcW w:w="752" w:type="dxa"/>
            <w:tcBorders>
              <w:top w:val="single" w:sz="4" w:space="0" w:color="auto"/>
              <w:left w:val="single" w:sz="4" w:space="0" w:color="auto"/>
              <w:bottom w:val="single" w:sz="4" w:space="0" w:color="auto"/>
              <w:right w:val="single" w:sz="4" w:space="0" w:color="auto"/>
            </w:tcBorders>
          </w:tcPr>
          <w:p w14:paraId="3C9FD583" w14:textId="77777777" w:rsidR="005A3F4A" w:rsidRPr="00CD68EE" w:rsidRDefault="005A3F4A" w:rsidP="006C3E24">
            <w:pPr>
              <w:pStyle w:val="Sinespaciado"/>
            </w:pPr>
            <w:r w:rsidRPr="00CD68EE">
              <w:t xml:space="preserve">         5 </w:t>
            </w:r>
          </w:p>
        </w:tc>
      </w:tr>
      <w:tr w:rsidR="005A3F4A" w:rsidRPr="00CD68EE" w14:paraId="336CA471" w14:textId="77777777" w:rsidTr="006C3E24">
        <w:trPr>
          <w:trHeight w:val="300"/>
        </w:trPr>
        <w:tc>
          <w:tcPr>
            <w:tcW w:w="2172" w:type="dxa"/>
            <w:tcBorders>
              <w:top w:val="nil"/>
              <w:left w:val="single" w:sz="12" w:space="0" w:color="auto"/>
              <w:bottom w:val="single" w:sz="12" w:space="0" w:color="auto"/>
              <w:right w:val="single" w:sz="4" w:space="0" w:color="auto"/>
            </w:tcBorders>
          </w:tcPr>
          <w:p w14:paraId="4BCBC691" w14:textId="77777777" w:rsidR="005A3F4A" w:rsidRPr="00CD68EE" w:rsidRDefault="005A3F4A" w:rsidP="006C3E24">
            <w:pPr>
              <w:pStyle w:val="Sinespaciado"/>
              <w:rPr>
                <w:b/>
                <w:bCs/>
              </w:rPr>
            </w:pPr>
            <w:r w:rsidRPr="00CD68EE">
              <w:rPr>
                <w:b/>
                <w:bCs/>
              </w:rPr>
              <w:t>Puntarenas</w:t>
            </w:r>
          </w:p>
        </w:tc>
        <w:tc>
          <w:tcPr>
            <w:tcW w:w="1417" w:type="dxa"/>
            <w:tcBorders>
              <w:top w:val="single" w:sz="4" w:space="0" w:color="auto"/>
              <w:left w:val="single" w:sz="4" w:space="0" w:color="auto"/>
              <w:bottom w:val="single" w:sz="4" w:space="0" w:color="auto"/>
              <w:right w:val="single" w:sz="4" w:space="0" w:color="auto"/>
            </w:tcBorders>
          </w:tcPr>
          <w:p w14:paraId="638D782C" w14:textId="77777777" w:rsidR="005A3F4A" w:rsidRPr="00CD68EE" w:rsidRDefault="005A3F4A" w:rsidP="006C3E24">
            <w:pPr>
              <w:pStyle w:val="Sinespaciado"/>
            </w:pPr>
            <w:r w:rsidRPr="00CD68EE">
              <w:t xml:space="preserve">        228 530 </w:t>
            </w:r>
          </w:p>
        </w:tc>
        <w:tc>
          <w:tcPr>
            <w:tcW w:w="1276" w:type="dxa"/>
            <w:tcBorders>
              <w:top w:val="single" w:sz="4" w:space="0" w:color="auto"/>
              <w:left w:val="single" w:sz="4" w:space="0" w:color="auto"/>
              <w:bottom w:val="single" w:sz="4" w:space="0" w:color="auto"/>
              <w:right w:val="single" w:sz="4" w:space="0" w:color="auto"/>
            </w:tcBorders>
          </w:tcPr>
          <w:p w14:paraId="45482579" w14:textId="77777777" w:rsidR="005A3F4A" w:rsidRPr="00CD68EE" w:rsidRDefault="005A3F4A" w:rsidP="006C3E24">
            <w:pPr>
              <w:pStyle w:val="Sinespaciado"/>
            </w:pPr>
            <w:r w:rsidRPr="00CD68EE">
              <w:t xml:space="preserve">       202 660 </w:t>
            </w:r>
          </w:p>
        </w:tc>
        <w:tc>
          <w:tcPr>
            <w:tcW w:w="719" w:type="dxa"/>
            <w:tcBorders>
              <w:top w:val="single" w:sz="4" w:space="0" w:color="auto"/>
              <w:left w:val="single" w:sz="4" w:space="0" w:color="auto"/>
              <w:bottom w:val="single" w:sz="4" w:space="0" w:color="auto"/>
              <w:right w:val="single" w:sz="4" w:space="0" w:color="auto"/>
            </w:tcBorders>
          </w:tcPr>
          <w:p w14:paraId="7BD2659A" w14:textId="77777777" w:rsidR="005A3F4A" w:rsidRPr="00CD68EE" w:rsidRDefault="005A3F4A" w:rsidP="006C3E24">
            <w:pPr>
              <w:pStyle w:val="Sinespaciado"/>
            </w:pPr>
            <w:r w:rsidRPr="00CD68EE">
              <w:t xml:space="preserve">  88,68 </w:t>
            </w:r>
          </w:p>
        </w:tc>
        <w:tc>
          <w:tcPr>
            <w:tcW w:w="825" w:type="dxa"/>
            <w:tcBorders>
              <w:top w:val="single" w:sz="4" w:space="0" w:color="auto"/>
              <w:left w:val="single" w:sz="4" w:space="0" w:color="auto"/>
              <w:bottom w:val="single" w:sz="4" w:space="0" w:color="auto"/>
              <w:right w:val="single" w:sz="4" w:space="0" w:color="auto"/>
            </w:tcBorders>
          </w:tcPr>
          <w:p w14:paraId="5190AC32" w14:textId="77777777" w:rsidR="005A3F4A" w:rsidRPr="00CD68EE" w:rsidRDefault="005A3F4A" w:rsidP="006C3E24">
            <w:pPr>
              <w:pStyle w:val="Sinespaciado"/>
            </w:pPr>
            <w:r w:rsidRPr="00CD68EE">
              <w:t xml:space="preserve">       18 </w:t>
            </w:r>
          </w:p>
        </w:tc>
        <w:tc>
          <w:tcPr>
            <w:tcW w:w="727" w:type="dxa"/>
            <w:tcBorders>
              <w:top w:val="single" w:sz="4" w:space="0" w:color="auto"/>
              <w:left w:val="single" w:sz="4" w:space="0" w:color="auto"/>
              <w:bottom w:val="single" w:sz="4" w:space="0" w:color="auto"/>
              <w:right w:val="single" w:sz="4" w:space="0" w:color="auto"/>
            </w:tcBorders>
          </w:tcPr>
          <w:p w14:paraId="362ADFB1" w14:textId="77777777" w:rsidR="005A3F4A" w:rsidRPr="00CD68EE" w:rsidRDefault="005A3F4A" w:rsidP="006C3E24">
            <w:pPr>
              <w:pStyle w:val="Sinespaciado"/>
            </w:pPr>
            <w:r w:rsidRPr="00CD68EE">
              <w:t xml:space="preserve">       25 </w:t>
            </w:r>
          </w:p>
        </w:tc>
        <w:tc>
          <w:tcPr>
            <w:tcW w:w="704" w:type="dxa"/>
            <w:tcBorders>
              <w:top w:val="single" w:sz="4" w:space="0" w:color="auto"/>
              <w:left w:val="single" w:sz="4" w:space="0" w:color="auto"/>
              <w:bottom w:val="single" w:sz="4" w:space="0" w:color="auto"/>
              <w:right w:val="single" w:sz="4" w:space="0" w:color="auto"/>
            </w:tcBorders>
          </w:tcPr>
          <w:p w14:paraId="25D467DD" w14:textId="77777777" w:rsidR="005A3F4A" w:rsidRPr="00CD68EE" w:rsidRDefault="005A3F4A" w:rsidP="006C3E24">
            <w:pPr>
              <w:pStyle w:val="Sinespaciado"/>
            </w:pPr>
            <w:r w:rsidRPr="00CD68EE">
              <w:t xml:space="preserve">      10 </w:t>
            </w:r>
          </w:p>
        </w:tc>
        <w:tc>
          <w:tcPr>
            <w:tcW w:w="704" w:type="dxa"/>
            <w:tcBorders>
              <w:top w:val="single" w:sz="4" w:space="0" w:color="auto"/>
              <w:left w:val="single" w:sz="4" w:space="0" w:color="auto"/>
              <w:bottom w:val="single" w:sz="4" w:space="0" w:color="auto"/>
              <w:right w:val="single" w:sz="4" w:space="0" w:color="auto"/>
            </w:tcBorders>
          </w:tcPr>
          <w:p w14:paraId="60A1459A" w14:textId="77777777" w:rsidR="005A3F4A" w:rsidRPr="00CD68EE" w:rsidRDefault="005A3F4A" w:rsidP="006C3E24">
            <w:pPr>
              <w:pStyle w:val="Sinespaciado"/>
            </w:pPr>
          </w:p>
        </w:tc>
        <w:tc>
          <w:tcPr>
            <w:tcW w:w="784" w:type="dxa"/>
            <w:tcBorders>
              <w:top w:val="single" w:sz="4" w:space="0" w:color="auto"/>
              <w:left w:val="single" w:sz="4" w:space="0" w:color="auto"/>
              <w:bottom w:val="single" w:sz="4" w:space="0" w:color="auto"/>
              <w:right w:val="single" w:sz="4" w:space="0" w:color="auto"/>
            </w:tcBorders>
          </w:tcPr>
          <w:p w14:paraId="25F80741" w14:textId="77777777" w:rsidR="005A3F4A" w:rsidRPr="00CD68EE" w:rsidRDefault="005A3F4A" w:rsidP="006C3E24">
            <w:pPr>
              <w:pStyle w:val="Sinespaciado"/>
            </w:pPr>
            <w:r w:rsidRPr="00CD68EE">
              <w:t xml:space="preserve">       10 </w:t>
            </w:r>
          </w:p>
        </w:tc>
        <w:tc>
          <w:tcPr>
            <w:tcW w:w="752" w:type="dxa"/>
            <w:tcBorders>
              <w:top w:val="single" w:sz="4" w:space="0" w:color="auto"/>
              <w:left w:val="single" w:sz="4" w:space="0" w:color="auto"/>
              <w:bottom w:val="single" w:sz="4" w:space="0" w:color="auto"/>
              <w:right w:val="single" w:sz="4" w:space="0" w:color="auto"/>
            </w:tcBorders>
          </w:tcPr>
          <w:p w14:paraId="373B0814" w14:textId="77777777" w:rsidR="005A3F4A" w:rsidRPr="00CD68EE" w:rsidRDefault="005A3F4A" w:rsidP="006C3E24">
            <w:pPr>
              <w:pStyle w:val="Sinespaciado"/>
            </w:pPr>
            <w:r w:rsidRPr="00CD68EE">
              <w:t xml:space="preserve">       20 </w:t>
            </w:r>
          </w:p>
        </w:tc>
        <w:tc>
          <w:tcPr>
            <w:tcW w:w="752" w:type="dxa"/>
            <w:tcBorders>
              <w:top w:val="single" w:sz="4" w:space="0" w:color="auto"/>
              <w:left w:val="single" w:sz="4" w:space="0" w:color="auto"/>
              <w:bottom w:val="single" w:sz="4" w:space="0" w:color="auto"/>
              <w:right w:val="single" w:sz="4" w:space="0" w:color="auto"/>
            </w:tcBorders>
          </w:tcPr>
          <w:p w14:paraId="6EB1BB55" w14:textId="77777777" w:rsidR="005A3F4A" w:rsidRPr="00CD68EE" w:rsidRDefault="005A3F4A" w:rsidP="006C3E24">
            <w:pPr>
              <w:pStyle w:val="Sinespaciado"/>
            </w:pPr>
            <w:r w:rsidRPr="00CD68EE">
              <w:t xml:space="preserve">         7 </w:t>
            </w:r>
          </w:p>
        </w:tc>
      </w:tr>
      <w:tr w:rsidR="005A3F4A" w:rsidRPr="00CD68EE" w14:paraId="5485C444" w14:textId="77777777" w:rsidTr="006C3E24">
        <w:trPr>
          <w:trHeight w:val="300"/>
        </w:trPr>
        <w:tc>
          <w:tcPr>
            <w:tcW w:w="2172" w:type="dxa"/>
            <w:tcBorders>
              <w:top w:val="nil"/>
              <w:left w:val="single" w:sz="12" w:space="0" w:color="auto"/>
              <w:bottom w:val="single" w:sz="12" w:space="0" w:color="auto"/>
              <w:right w:val="single" w:sz="4" w:space="0" w:color="auto"/>
            </w:tcBorders>
          </w:tcPr>
          <w:p w14:paraId="69ED4091" w14:textId="77777777" w:rsidR="005A3F4A" w:rsidRPr="00CD68EE" w:rsidRDefault="005A3F4A" w:rsidP="006C3E24">
            <w:pPr>
              <w:pStyle w:val="Sinespaciado"/>
              <w:rPr>
                <w:b/>
                <w:bCs/>
              </w:rPr>
            </w:pPr>
            <w:r w:rsidRPr="00CD68EE">
              <w:rPr>
                <w:b/>
                <w:bCs/>
              </w:rPr>
              <w:t>San Isidro del Gral.</w:t>
            </w:r>
          </w:p>
        </w:tc>
        <w:tc>
          <w:tcPr>
            <w:tcW w:w="1417" w:type="dxa"/>
            <w:tcBorders>
              <w:top w:val="single" w:sz="4" w:space="0" w:color="auto"/>
              <w:left w:val="single" w:sz="4" w:space="0" w:color="auto"/>
              <w:bottom w:val="single" w:sz="4" w:space="0" w:color="auto"/>
              <w:right w:val="single" w:sz="4" w:space="0" w:color="auto"/>
            </w:tcBorders>
          </w:tcPr>
          <w:p w14:paraId="4DD2D962" w14:textId="77777777" w:rsidR="005A3F4A" w:rsidRPr="00CD68EE" w:rsidRDefault="005A3F4A" w:rsidP="006C3E24">
            <w:pPr>
              <w:pStyle w:val="Sinespaciado"/>
            </w:pPr>
            <w:r w:rsidRPr="00CD68EE">
              <w:t xml:space="preserve">        377 570 </w:t>
            </w:r>
          </w:p>
        </w:tc>
        <w:tc>
          <w:tcPr>
            <w:tcW w:w="1276" w:type="dxa"/>
            <w:tcBorders>
              <w:top w:val="single" w:sz="4" w:space="0" w:color="auto"/>
              <w:left w:val="single" w:sz="4" w:space="0" w:color="auto"/>
              <w:bottom w:val="single" w:sz="4" w:space="0" w:color="auto"/>
              <w:right w:val="single" w:sz="4" w:space="0" w:color="auto"/>
            </w:tcBorders>
          </w:tcPr>
          <w:p w14:paraId="2CEA7538" w14:textId="77777777" w:rsidR="005A3F4A" w:rsidRPr="00CD68EE" w:rsidRDefault="005A3F4A" w:rsidP="006C3E24">
            <w:pPr>
              <w:pStyle w:val="Sinespaciado"/>
            </w:pPr>
            <w:r w:rsidRPr="00CD68EE">
              <w:t xml:space="preserve">       264 270 </w:t>
            </w:r>
          </w:p>
        </w:tc>
        <w:tc>
          <w:tcPr>
            <w:tcW w:w="719" w:type="dxa"/>
            <w:tcBorders>
              <w:top w:val="single" w:sz="4" w:space="0" w:color="auto"/>
              <w:left w:val="single" w:sz="4" w:space="0" w:color="auto"/>
              <w:bottom w:val="single" w:sz="4" w:space="0" w:color="auto"/>
              <w:right w:val="single" w:sz="4" w:space="0" w:color="auto"/>
            </w:tcBorders>
          </w:tcPr>
          <w:p w14:paraId="399FBF69" w14:textId="77777777" w:rsidR="005A3F4A" w:rsidRPr="00CD68EE" w:rsidRDefault="005A3F4A" w:rsidP="006C3E24">
            <w:pPr>
              <w:pStyle w:val="Sinespaciado"/>
            </w:pPr>
            <w:r w:rsidRPr="00CD68EE">
              <w:t xml:space="preserve">  69,99 </w:t>
            </w:r>
          </w:p>
        </w:tc>
        <w:tc>
          <w:tcPr>
            <w:tcW w:w="825" w:type="dxa"/>
            <w:tcBorders>
              <w:top w:val="single" w:sz="4" w:space="0" w:color="auto"/>
              <w:left w:val="single" w:sz="4" w:space="0" w:color="auto"/>
              <w:bottom w:val="single" w:sz="4" w:space="0" w:color="auto"/>
              <w:right w:val="single" w:sz="4" w:space="0" w:color="auto"/>
            </w:tcBorders>
          </w:tcPr>
          <w:p w14:paraId="407EDF5C" w14:textId="77777777" w:rsidR="005A3F4A" w:rsidRPr="00CD68EE" w:rsidRDefault="005A3F4A" w:rsidP="006C3E24">
            <w:pPr>
              <w:pStyle w:val="Sinespaciado"/>
            </w:pPr>
            <w:r w:rsidRPr="00CD68EE">
              <w:t xml:space="preserve">       26 </w:t>
            </w:r>
          </w:p>
        </w:tc>
        <w:tc>
          <w:tcPr>
            <w:tcW w:w="727" w:type="dxa"/>
            <w:tcBorders>
              <w:top w:val="single" w:sz="4" w:space="0" w:color="auto"/>
              <w:left w:val="single" w:sz="4" w:space="0" w:color="auto"/>
              <w:bottom w:val="single" w:sz="4" w:space="0" w:color="auto"/>
              <w:right w:val="single" w:sz="4" w:space="0" w:color="auto"/>
            </w:tcBorders>
          </w:tcPr>
          <w:p w14:paraId="5E4B9972" w14:textId="77777777" w:rsidR="005A3F4A" w:rsidRPr="00CD68EE" w:rsidRDefault="005A3F4A" w:rsidP="006C3E24">
            <w:pPr>
              <w:pStyle w:val="Sinespaciado"/>
            </w:pPr>
            <w:r w:rsidRPr="00CD68EE">
              <w:t xml:space="preserve">       51 </w:t>
            </w:r>
          </w:p>
        </w:tc>
        <w:tc>
          <w:tcPr>
            <w:tcW w:w="704" w:type="dxa"/>
            <w:tcBorders>
              <w:top w:val="single" w:sz="4" w:space="0" w:color="auto"/>
              <w:left w:val="single" w:sz="4" w:space="0" w:color="auto"/>
              <w:bottom w:val="single" w:sz="4" w:space="0" w:color="auto"/>
              <w:right w:val="single" w:sz="4" w:space="0" w:color="auto"/>
            </w:tcBorders>
          </w:tcPr>
          <w:p w14:paraId="154AA021" w14:textId="77777777" w:rsidR="005A3F4A" w:rsidRPr="00CD68EE" w:rsidRDefault="005A3F4A" w:rsidP="006C3E24">
            <w:pPr>
              <w:pStyle w:val="Sinespaciado"/>
            </w:pPr>
            <w:r w:rsidRPr="00CD68EE">
              <w:t xml:space="preserve">        9 </w:t>
            </w:r>
          </w:p>
        </w:tc>
        <w:tc>
          <w:tcPr>
            <w:tcW w:w="704" w:type="dxa"/>
            <w:tcBorders>
              <w:top w:val="single" w:sz="4" w:space="0" w:color="auto"/>
              <w:left w:val="single" w:sz="4" w:space="0" w:color="auto"/>
              <w:bottom w:val="single" w:sz="4" w:space="0" w:color="auto"/>
              <w:right w:val="single" w:sz="4" w:space="0" w:color="auto"/>
            </w:tcBorders>
          </w:tcPr>
          <w:p w14:paraId="6AEDD32C" w14:textId="77777777" w:rsidR="005A3F4A" w:rsidRPr="00CD68EE" w:rsidRDefault="005A3F4A" w:rsidP="006C3E24">
            <w:pPr>
              <w:pStyle w:val="Sinespaciado"/>
            </w:pPr>
            <w:r w:rsidRPr="00CD68EE">
              <w:t xml:space="preserve">        7 </w:t>
            </w:r>
          </w:p>
        </w:tc>
        <w:tc>
          <w:tcPr>
            <w:tcW w:w="784" w:type="dxa"/>
            <w:tcBorders>
              <w:top w:val="single" w:sz="4" w:space="0" w:color="auto"/>
              <w:left w:val="single" w:sz="4" w:space="0" w:color="auto"/>
              <w:bottom w:val="single" w:sz="4" w:space="0" w:color="auto"/>
              <w:right w:val="single" w:sz="4" w:space="0" w:color="auto"/>
            </w:tcBorders>
          </w:tcPr>
          <w:p w14:paraId="40CB403C" w14:textId="77777777" w:rsidR="005A3F4A" w:rsidRPr="00CD68EE" w:rsidRDefault="005A3F4A" w:rsidP="006C3E24">
            <w:pPr>
              <w:pStyle w:val="Sinespaciado"/>
            </w:pPr>
            <w:r w:rsidRPr="00CD68EE">
              <w:t xml:space="preserve">       21 </w:t>
            </w:r>
          </w:p>
        </w:tc>
        <w:tc>
          <w:tcPr>
            <w:tcW w:w="752" w:type="dxa"/>
            <w:tcBorders>
              <w:top w:val="single" w:sz="4" w:space="0" w:color="auto"/>
              <w:left w:val="single" w:sz="4" w:space="0" w:color="auto"/>
              <w:bottom w:val="single" w:sz="4" w:space="0" w:color="auto"/>
              <w:right w:val="single" w:sz="4" w:space="0" w:color="auto"/>
            </w:tcBorders>
          </w:tcPr>
          <w:p w14:paraId="506C245F" w14:textId="77777777" w:rsidR="005A3F4A" w:rsidRPr="00CD68EE" w:rsidRDefault="005A3F4A" w:rsidP="006C3E24">
            <w:pPr>
              <w:pStyle w:val="Sinespaciado"/>
            </w:pPr>
            <w:r w:rsidRPr="00CD68EE">
              <w:t xml:space="preserve">       32 </w:t>
            </w:r>
          </w:p>
        </w:tc>
        <w:tc>
          <w:tcPr>
            <w:tcW w:w="752" w:type="dxa"/>
            <w:tcBorders>
              <w:top w:val="single" w:sz="4" w:space="0" w:color="auto"/>
              <w:left w:val="single" w:sz="4" w:space="0" w:color="auto"/>
              <w:bottom w:val="single" w:sz="4" w:space="0" w:color="auto"/>
              <w:right w:val="single" w:sz="4" w:space="0" w:color="auto"/>
            </w:tcBorders>
          </w:tcPr>
          <w:p w14:paraId="5FBC43E6" w14:textId="77777777" w:rsidR="005A3F4A" w:rsidRPr="00CD68EE" w:rsidRDefault="005A3F4A" w:rsidP="006C3E24">
            <w:pPr>
              <w:pStyle w:val="Sinespaciado"/>
            </w:pPr>
            <w:r w:rsidRPr="00CD68EE">
              <w:t xml:space="preserve">       10 </w:t>
            </w:r>
          </w:p>
        </w:tc>
      </w:tr>
      <w:tr w:rsidR="005A3F4A" w:rsidRPr="00CD68EE" w14:paraId="485D6F72" w14:textId="77777777" w:rsidTr="006C3E24">
        <w:trPr>
          <w:trHeight w:val="300"/>
        </w:trPr>
        <w:tc>
          <w:tcPr>
            <w:tcW w:w="2172" w:type="dxa"/>
            <w:tcBorders>
              <w:top w:val="nil"/>
              <w:left w:val="single" w:sz="12" w:space="0" w:color="auto"/>
              <w:right w:val="single" w:sz="4" w:space="0" w:color="auto"/>
            </w:tcBorders>
          </w:tcPr>
          <w:p w14:paraId="2AC74C41" w14:textId="77777777" w:rsidR="005A3F4A" w:rsidRPr="00CD68EE" w:rsidRDefault="005A3F4A" w:rsidP="006C3E24">
            <w:pPr>
              <w:pStyle w:val="Sinespaciado"/>
              <w:rPr>
                <w:b/>
                <w:bCs/>
              </w:rPr>
            </w:pPr>
            <w:r w:rsidRPr="00CD68EE">
              <w:rPr>
                <w:b/>
                <w:bCs/>
              </w:rPr>
              <w:t xml:space="preserve">Tilarán-Liberia </w:t>
            </w:r>
          </w:p>
        </w:tc>
        <w:tc>
          <w:tcPr>
            <w:tcW w:w="1417" w:type="dxa"/>
            <w:tcBorders>
              <w:top w:val="single" w:sz="4" w:space="0" w:color="auto"/>
              <w:left w:val="single" w:sz="4" w:space="0" w:color="auto"/>
              <w:right w:val="single" w:sz="4" w:space="0" w:color="auto"/>
            </w:tcBorders>
          </w:tcPr>
          <w:p w14:paraId="3AC53480" w14:textId="77777777" w:rsidR="005A3F4A" w:rsidRPr="00CD68EE" w:rsidRDefault="005A3F4A" w:rsidP="006C3E24">
            <w:pPr>
              <w:pStyle w:val="Sinespaciado"/>
            </w:pPr>
            <w:r w:rsidRPr="00CD68EE">
              <w:t xml:space="preserve">        507 000 </w:t>
            </w:r>
          </w:p>
        </w:tc>
        <w:tc>
          <w:tcPr>
            <w:tcW w:w="1276" w:type="dxa"/>
            <w:tcBorders>
              <w:top w:val="single" w:sz="4" w:space="0" w:color="auto"/>
              <w:left w:val="single" w:sz="4" w:space="0" w:color="auto"/>
              <w:right w:val="single" w:sz="4" w:space="0" w:color="auto"/>
            </w:tcBorders>
          </w:tcPr>
          <w:p w14:paraId="3A7BF901" w14:textId="77777777" w:rsidR="005A3F4A" w:rsidRPr="00CD68EE" w:rsidRDefault="005A3F4A" w:rsidP="006C3E24">
            <w:pPr>
              <w:pStyle w:val="Sinespaciado"/>
            </w:pPr>
            <w:r w:rsidRPr="00CD68EE">
              <w:t xml:space="preserve">       393 000 </w:t>
            </w:r>
          </w:p>
        </w:tc>
        <w:tc>
          <w:tcPr>
            <w:tcW w:w="719" w:type="dxa"/>
            <w:tcBorders>
              <w:top w:val="single" w:sz="4" w:space="0" w:color="auto"/>
              <w:left w:val="single" w:sz="4" w:space="0" w:color="auto"/>
              <w:right w:val="single" w:sz="4" w:space="0" w:color="auto"/>
            </w:tcBorders>
          </w:tcPr>
          <w:p w14:paraId="410C616C" w14:textId="77777777" w:rsidR="005A3F4A" w:rsidRPr="00CD68EE" w:rsidRDefault="005A3F4A" w:rsidP="006C3E24">
            <w:pPr>
              <w:pStyle w:val="Sinespaciado"/>
            </w:pPr>
            <w:r w:rsidRPr="00CD68EE">
              <w:t xml:space="preserve">  77,51 </w:t>
            </w:r>
          </w:p>
        </w:tc>
        <w:tc>
          <w:tcPr>
            <w:tcW w:w="825" w:type="dxa"/>
            <w:tcBorders>
              <w:top w:val="single" w:sz="4" w:space="0" w:color="auto"/>
              <w:left w:val="single" w:sz="4" w:space="0" w:color="auto"/>
              <w:right w:val="single" w:sz="4" w:space="0" w:color="auto"/>
            </w:tcBorders>
          </w:tcPr>
          <w:p w14:paraId="13023FB5" w14:textId="77777777" w:rsidR="005A3F4A" w:rsidRPr="00CD68EE" w:rsidRDefault="005A3F4A" w:rsidP="006C3E24">
            <w:pPr>
              <w:pStyle w:val="Sinespaciado"/>
            </w:pPr>
            <w:r w:rsidRPr="00CD68EE">
              <w:t xml:space="preserve">       36 </w:t>
            </w:r>
          </w:p>
        </w:tc>
        <w:tc>
          <w:tcPr>
            <w:tcW w:w="727" w:type="dxa"/>
            <w:tcBorders>
              <w:top w:val="single" w:sz="4" w:space="0" w:color="auto"/>
              <w:left w:val="single" w:sz="4" w:space="0" w:color="auto"/>
              <w:right w:val="single" w:sz="4" w:space="0" w:color="auto"/>
            </w:tcBorders>
          </w:tcPr>
          <w:p w14:paraId="5852C391" w14:textId="77777777" w:rsidR="005A3F4A" w:rsidRPr="00CD68EE" w:rsidRDefault="005A3F4A" w:rsidP="006C3E24">
            <w:pPr>
              <w:pStyle w:val="Sinespaciado"/>
            </w:pPr>
            <w:r w:rsidRPr="00CD68EE">
              <w:t xml:space="preserve">       47 </w:t>
            </w:r>
          </w:p>
        </w:tc>
        <w:tc>
          <w:tcPr>
            <w:tcW w:w="704" w:type="dxa"/>
            <w:tcBorders>
              <w:top w:val="single" w:sz="4" w:space="0" w:color="auto"/>
              <w:left w:val="single" w:sz="4" w:space="0" w:color="auto"/>
              <w:right w:val="single" w:sz="4" w:space="0" w:color="auto"/>
            </w:tcBorders>
          </w:tcPr>
          <w:p w14:paraId="7A257015" w14:textId="77777777" w:rsidR="005A3F4A" w:rsidRPr="00CD68EE" w:rsidRDefault="005A3F4A" w:rsidP="006C3E24">
            <w:pPr>
              <w:pStyle w:val="Sinespaciado"/>
            </w:pPr>
            <w:r w:rsidRPr="00CD68EE">
              <w:t xml:space="preserve">        4 </w:t>
            </w:r>
          </w:p>
        </w:tc>
        <w:tc>
          <w:tcPr>
            <w:tcW w:w="704" w:type="dxa"/>
            <w:tcBorders>
              <w:top w:val="single" w:sz="4" w:space="0" w:color="auto"/>
              <w:left w:val="single" w:sz="4" w:space="0" w:color="auto"/>
              <w:right w:val="single" w:sz="4" w:space="0" w:color="auto"/>
            </w:tcBorders>
          </w:tcPr>
          <w:p w14:paraId="0949D0BD" w14:textId="77777777" w:rsidR="005A3F4A" w:rsidRPr="00CD68EE" w:rsidRDefault="005A3F4A" w:rsidP="006C3E24">
            <w:pPr>
              <w:pStyle w:val="Sinespaciado"/>
            </w:pPr>
            <w:r w:rsidRPr="00CD68EE">
              <w:t xml:space="preserve">      22 </w:t>
            </w:r>
          </w:p>
        </w:tc>
        <w:tc>
          <w:tcPr>
            <w:tcW w:w="784" w:type="dxa"/>
            <w:tcBorders>
              <w:top w:val="single" w:sz="4" w:space="0" w:color="auto"/>
              <w:left w:val="single" w:sz="4" w:space="0" w:color="auto"/>
              <w:right w:val="single" w:sz="4" w:space="0" w:color="auto"/>
            </w:tcBorders>
          </w:tcPr>
          <w:p w14:paraId="6FD9A6EB" w14:textId="77777777" w:rsidR="005A3F4A" w:rsidRPr="00CD68EE" w:rsidRDefault="005A3F4A" w:rsidP="006C3E24">
            <w:pPr>
              <w:pStyle w:val="Sinespaciado"/>
            </w:pPr>
            <w:r w:rsidRPr="00CD68EE">
              <w:t xml:space="preserve">         4 </w:t>
            </w:r>
          </w:p>
        </w:tc>
        <w:tc>
          <w:tcPr>
            <w:tcW w:w="752" w:type="dxa"/>
            <w:tcBorders>
              <w:top w:val="single" w:sz="4" w:space="0" w:color="auto"/>
              <w:left w:val="single" w:sz="4" w:space="0" w:color="auto"/>
              <w:right w:val="single" w:sz="4" w:space="0" w:color="auto"/>
            </w:tcBorders>
          </w:tcPr>
          <w:p w14:paraId="0BE5716C" w14:textId="77777777" w:rsidR="005A3F4A" w:rsidRPr="00CD68EE" w:rsidRDefault="005A3F4A" w:rsidP="006C3E24">
            <w:pPr>
              <w:pStyle w:val="Sinespaciado"/>
            </w:pPr>
            <w:r w:rsidRPr="00CD68EE">
              <w:t xml:space="preserve">       16 </w:t>
            </w:r>
          </w:p>
        </w:tc>
        <w:tc>
          <w:tcPr>
            <w:tcW w:w="752" w:type="dxa"/>
            <w:tcBorders>
              <w:top w:val="single" w:sz="4" w:space="0" w:color="auto"/>
              <w:left w:val="single" w:sz="4" w:space="0" w:color="auto"/>
              <w:right w:val="single" w:sz="4" w:space="0" w:color="auto"/>
            </w:tcBorders>
          </w:tcPr>
          <w:p w14:paraId="7C3CED02" w14:textId="77777777" w:rsidR="005A3F4A" w:rsidRPr="00CD68EE" w:rsidRDefault="005A3F4A" w:rsidP="006C3E24">
            <w:pPr>
              <w:pStyle w:val="Sinespaciado"/>
            </w:pPr>
            <w:r w:rsidRPr="00CD68EE">
              <w:t xml:space="preserve">       13 </w:t>
            </w:r>
          </w:p>
        </w:tc>
      </w:tr>
      <w:tr w:rsidR="005A3F4A" w:rsidRPr="00CD68EE" w14:paraId="3AC5AA4C" w14:textId="77777777" w:rsidTr="006C3E24">
        <w:trPr>
          <w:trHeight w:val="300"/>
        </w:trPr>
        <w:tc>
          <w:tcPr>
            <w:tcW w:w="2172" w:type="dxa"/>
            <w:shd w:val="clear" w:color="auto" w:fill="002060"/>
          </w:tcPr>
          <w:p w14:paraId="43893CDC" w14:textId="77777777" w:rsidR="005A3F4A" w:rsidRPr="00CD68EE" w:rsidRDefault="005A3F4A" w:rsidP="006C3E24">
            <w:pPr>
              <w:pStyle w:val="Sinespaciado"/>
              <w:rPr>
                <w:b/>
                <w:bCs/>
              </w:rPr>
            </w:pPr>
            <w:r w:rsidRPr="00CD68EE">
              <w:rPr>
                <w:b/>
                <w:bCs/>
              </w:rPr>
              <w:t>Totales</w:t>
            </w:r>
          </w:p>
        </w:tc>
        <w:tc>
          <w:tcPr>
            <w:tcW w:w="1417" w:type="dxa"/>
            <w:shd w:val="clear" w:color="auto" w:fill="002060"/>
          </w:tcPr>
          <w:p w14:paraId="02F0929A" w14:textId="77777777" w:rsidR="005A3F4A" w:rsidRPr="00CD68EE" w:rsidRDefault="005A3F4A" w:rsidP="006C3E24">
            <w:pPr>
              <w:pStyle w:val="Sinespaciado"/>
              <w:rPr>
                <w:b/>
                <w:bCs/>
              </w:rPr>
            </w:pPr>
            <w:r w:rsidRPr="00CD68EE">
              <w:rPr>
                <w:b/>
                <w:bCs/>
              </w:rPr>
              <w:t xml:space="preserve">   5 486 653 </w:t>
            </w:r>
          </w:p>
        </w:tc>
        <w:tc>
          <w:tcPr>
            <w:tcW w:w="1276" w:type="dxa"/>
            <w:shd w:val="clear" w:color="auto" w:fill="002060"/>
          </w:tcPr>
          <w:p w14:paraId="6234C6C8" w14:textId="77777777" w:rsidR="005A3F4A" w:rsidRPr="00CD68EE" w:rsidRDefault="005A3F4A" w:rsidP="006C3E24">
            <w:pPr>
              <w:pStyle w:val="Sinespaciado"/>
              <w:rPr>
                <w:b/>
                <w:bCs/>
              </w:rPr>
            </w:pPr>
            <w:r w:rsidRPr="00CD68EE">
              <w:rPr>
                <w:b/>
                <w:bCs/>
              </w:rPr>
              <w:t xml:space="preserve">   3 919 890 </w:t>
            </w:r>
          </w:p>
        </w:tc>
        <w:tc>
          <w:tcPr>
            <w:tcW w:w="719" w:type="dxa"/>
            <w:shd w:val="clear" w:color="auto" w:fill="002060"/>
          </w:tcPr>
          <w:p w14:paraId="1DBAC046" w14:textId="77777777" w:rsidR="005A3F4A" w:rsidRPr="00CD68EE" w:rsidRDefault="005A3F4A" w:rsidP="006C3E24">
            <w:pPr>
              <w:pStyle w:val="Sinespaciado"/>
              <w:rPr>
                <w:b/>
                <w:bCs/>
              </w:rPr>
            </w:pPr>
            <w:r w:rsidRPr="00CD68EE">
              <w:rPr>
                <w:b/>
                <w:bCs/>
              </w:rPr>
              <w:t xml:space="preserve"> 71,44 </w:t>
            </w:r>
          </w:p>
        </w:tc>
        <w:tc>
          <w:tcPr>
            <w:tcW w:w="825" w:type="dxa"/>
            <w:shd w:val="clear" w:color="auto" w:fill="002060"/>
          </w:tcPr>
          <w:p w14:paraId="206F1134" w14:textId="77777777" w:rsidR="005A3F4A" w:rsidRPr="00CD68EE" w:rsidRDefault="005A3F4A" w:rsidP="006C3E24">
            <w:pPr>
              <w:pStyle w:val="Sinespaciado"/>
              <w:rPr>
                <w:b/>
                <w:bCs/>
              </w:rPr>
            </w:pPr>
            <w:r w:rsidRPr="00CD68EE">
              <w:rPr>
                <w:b/>
                <w:bCs/>
              </w:rPr>
              <w:t xml:space="preserve">     296 </w:t>
            </w:r>
          </w:p>
        </w:tc>
        <w:tc>
          <w:tcPr>
            <w:tcW w:w="727" w:type="dxa"/>
            <w:shd w:val="clear" w:color="auto" w:fill="002060"/>
          </w:tcPr>
          <w:p w14:paraId="5FF3AE36" w14:textId="77777777" w:rsidR="005A3F4A" w:rsidRPr="00CD68EE" w:rsidRDefault="005A3F4A" w:rsidP="006C3E24">
            <w:pPr>
              <w:pStyle w:val="Sinespaciado"/>
              <w:rPr>
                <w:b/>
                <w:bCs/>
              </w:rPr>
            </w:pPr>
            <w:r w:rsidRPr="00CD68EE">
              <w:rPr>
                <w:b/>
                <w:bCs/>
              </w:rPr>
              <w:t xml:space="preserve">     619 </w:t>
            </w:r>
          </w:p>
        </w:tc>
        <w:tc>
          <w:tcPr>
            <w:tcW w:w="704" w:type="dxa"/>
            <w:shd w:val="clear" w:color="auto" w:fill="002060"/>
          </w:tcPr>
          <w:p w14:paraId="226F41E8" w14:textId="77777777" w:rsidR="005A3F4A" w:rsidRPr="00CD68EE" w:rsidRDefault="005A3F4A" w:rsidP="006C3E24">
            <w:pPr>
              <w:pStyle w:val="Sinespaciado"/>
              <w:rPr>
                <w:b/>
                <w:bCs/>
              </w:rPr>
            </w:pPr>
            <w:r w:rsidRPr="00CD68EE">
              <w:rPr>
                <w:b/>
                <w:bCs/>
              </w:rPr>
              <w:t xml:space="preserve">   182 </w:t>
            </w:r>
          </w:p>
        </w:tc>
        <w:tc>
          <w:tcPr>
            <w:tcW w:w="704" w:type="dxa"/>
            <w:shd w:val="clear" w:color="auto" w:fill="002060"/>
          </w:tcPr>
          <w:p w14:paraId="21403787" w14:textId="77777777" w:rsidR="005A3F4A" w:rsidRPr="00CD68EE" w:rsidRDefault="005A3F4A" w:rsidP="006C3E24">
            <w:pPr>
              <w:pStyle w:val="Sinespaciado"/>
              <w:rPr>
                <w:b/>
                <w:bCs/>
              </w:rPr>
            </w:pPr>
            <w:r w:rsidRPr="00CD68EE">
              <w:rPr>
                <w:b/>
                <w:bCs/>
              </w:rPr>
              <w:t xml:space="preserve">     51 </w:t>
            </w:r>
          </w:p>
        </w:tc>
        <w:tc>
          <w:tcPr>
            <w:tcW w:w="784" w:type="dxa"/>
            <w:shd w:val="clear" w:color="auto" w:fill="002060"/>
          </w:tcPr>
          <w:p w14:paraId="379EEC24" w14:textId="77777777" w:rsidR="005A3F4A" w:rsidRPr="00CD68EE" w:rsidRDefault="005A3F4A" w:rsidP="006C3E24">
            <w:pPr>
              <w:pStyle w:val="Sinespaciado"/>
              <w:rPr>
                <w:b/>
                <w:bCs/>
              </w:rPr>
            </w:pPr>
            <w:r w:rsidRPr="00CD68EE">
              <w:rPr>
                <w:b/>
                <w:bCs/>
              </w:rPr>
              <w:t xml:space="preserve">     330 </w:t>
            </w:r>
          </w:p>
        </w:tc>
        <w:tc>
          <w:tcPr>
            <w:tcW w:w="752" w:type="dxa"/>
            <w:shd w:val="clear" w:color="auto" w:fill="002060"/>
          </w:tcPr>
          <w:p w14:paraId="66D60076" w14:textId="77777777" w:rsidR="005A3F4A" w:rsidRPr="00CD68EE" w:rsidRDefault="005A3F4A" w:rsidP="006C3E24">
            <w:pPr>
              <w:pStyle w:val="Sinespaciado"/>
              <w:rPr>
                <w:b/>
                <w:bCs/>
              </w:rPr>
            </w:pPr>
            <w:r w:rsidRPr="00CD68EE">
              <w:rPr>
                <w:b/>
                <w:bCs/>
              </w:rPr>
              <w:t xml:space="preserve">    676 </w:t>
            </w:r>
          </w:p>
        </w:tc>
        <w:tc>
          <w:tcPr>
            <w:tcW w:w="752" w:type="dxa"/>
            <w:shd w:val="clear" w:color="auto" w:fill="002060"/>
          </w:tcPr>
          <w:p w14:paraId="3ADC9179" w14:textId="77777777" w:rsidR="005A3F4A" w:rsidRPr="00CD68EE" w:rsidRDefault="005A3F4A" w:rsidP="006C3E24">
            <w:pPr>
              <w:pStyle w:val="Sinespaciado"/>
              <w:rPr>
                <w:b/>
                <w:bCs/>
              </w:rPr>
            </w:pPr>
            <w:r w:rsidRPr="00CD68EE">
              <w:rPr>
                <w:b/>
                <w:bCs/>
              </w:rPr>
              <w:t xml:space="preserve">    111 </w:t>
            </w:r>
          </w:p>
        </w:tc>
      </w:tr>
    </w:tbl>
    <w:p w14:paraId="4D21DED3" w14:textId="6FE1E00A" w:rsidR="005A3F4A" w:rsidRDefault="00000000" w:rsidP="005A3F4A">
      <w:pPr>
        <w:pStyle w:val="Sinespaciado"/>
        <w:shd w:val="clear" w:color="auto" w:fill="FFFFFF" w:themeFill="background1"/>
        <w:rPr>
          <w:i/>
          <w:iCs/>
          <w:sz w:val="28"/>
          <w:szCs w:val="28"/>
          <w:lang w:bidi="es-ES"/>
        </w:rPr>
      </w:pPr>
      <w:r>
        <w:rPr>
          <w:sz w:val="26"/>
          <w:szCs w:val="26"/>
        </w:rPr>
        <w:pict w14:anchorId="350730A4">
          <v:rect id="_x0000_i1025" style="width:0;height:1.5pt" o:hralign="center" o:hrstd="t" o:hr="t" fillcolor="#a0a0a0" stroked="f"/>
        </w:pict>
      </w:r>
    </w:p>
    <w:p w14:paraId="45E14B64" w14:textId="77777777" w:rsidR="005A3F4A" w:rsidRDefault="005A3F4A" w:rsidP="005A3F4A">
      <w:pPr>
        <w:pStyle w:val="Sinespaciado"/>
        <w:shd w:val="clear" w:color="auto" w:fill="FFFFFF" w:themeFill="background1"/>
        <w:rPr>
          <w:i/>
          <w:iCs/>
          <w:sz w:val="28"/>
          <w:szCs w:val="28"/>
          <w:lang w:bidi="es-ES"/>
        </w:rPr>
      </w:pPr>
    </w:p>
    <w:p w14:paraId="52A7F112" w14:textId="77777777" w:rsidR="005A3F4A" w:rsidRDefault="005A3F4A" w:rsidP="005A3F4A">
      <w:pPr>
        <w:pStyle w:val="Sinespaciado"/>
        <w:shd w:val="clear" w:color="auto" w:fill="FFFFFF" w:themeFill="background1"/>
        <w:rPr>
          <w:i/>
          <w:iCs/>
          <w:sz w:val="28"/>
          <w:szCs w:val="28"/>
          <w:lang w:bidi="es-ES"/>
        </w:rPr>
      </w:pPr>
    </w:p>
    <w:p w14:paraId="70526FE8" w14:textId="77777777" w:rsidR="005A3F4A" w:rsidRDefault="005A3F4A" w:rsidP="005A3F4A">
      <w:pPr>
        <w:pStyle w:val="Sinespaciado"/>
        <w:shd w:val="clear" w:color="auto" w:fill="FFFFFF" w:themeFill="background1"/>
        <w:rPr>
          <w:i/>
          <w:iCs/>
          <w:sz w:val="28"/>
          <w:szCs w:val="28"/>
          <w:lang w:bidi="es-ES"/>
        </w:rPr>
      </w:pPr>
    </w:p>
    <w:p w14:paraId="702C8291" w14:textId="77777777" w:rsidR="005A3F4A" w:rsidRDefault="005A3F4A" w:rsidP="005A3F4A">
      <w:pPr>
        <w:pStyle w:val="Sinespaciado"/>
        <w:shd w:val="clear" w:color="auto" w:fill="FFFFFF" w:themeFill="background1"/>
        <w:rPr>
          <w:i/>
          <w:iCs/>
          <w:sz w:val="28"/>
          <w:szCs w:val="28"/>
          <w:lang w:bidi="es-ES"/>
        </w:rPr>
      </w:pPr>
    </w:p>
    <w:p w14:paraId="0A4319B3" w14:textId="77777777" w:rsidR="005A3F4A" w:rsidRDefault="005A3F4A" w:rsidP="005A3F4A">
      <w:pPr>
        <w:pStyle w:val="Sinespaciado"/>
        <w:shd w:val="clear" w:color="auto" w:fill="FFFFFF" w:themeFill="background1"/>
        <w:rPr>
          <w:i/>
          <w:iCs/>
          <w:sz w:val="28"/>
          <w:szCs w:val="28"/>
          <w:lang w:bidi="es-ES"/>
        </w:rPr>
      </w:pPr>
    </w:p>
    <w:p w14:paraId="373436BE" w14:textId="3AAF70B6" w:rsidR="00F11D18" w:rsidRPr="004B3BFE" w:rsidRDefault="004B3BFE" w:rsidP="004B3BFE">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4B3BFE">
        <w:rPr>
          <w:b/>
          <w:bCs/>
          <w:sz w:val="32"/>
          <w:szCs w:val="32"/>
        </w:rPr>
        <w:lastRenderedPageBreak/>
        <w:t>LA REPUBLICA DIGITAL – OPINION – EDUCACIÓN – 08/07/2025</w:t>
      </w:r>
    </w:p>
    <w:p w14:paraId="2EEBD1DD" w14:textId="77777777" w:rsidR="004B3BFE" w:rsidRDefault="004B3BFE" w:rsidP="00A701D5">
      <w:pPr>
        <w:pStyle w:val="Sinespaciado"/>
        <w:shd w:val="clear" w:color="auto" w:fill="FFFFFF" w:themeFill="background1"/>
        <w:rPr>
          <w:sz w:val="28"/>
          <w:szCs w:val="28"/>
        </w:rPr>
      </w:pPr>
    </w:p>
    <w:p w14:paraId="7FE5A20E" w14:textId="77777777" w:rsidR="004B3BFE" w:rsidRPr="004B3BFE" w:rsidRDefault="004B3BFE" w:rsidP="004B3BFE">
      <w:pPr>
        <w:pStyle w:val="Sinespaciado"/>
        <w:shd w:val="clear" w:color="auto" w:fill="FFFFFF" w:themeFill="background1"/>
        <w:jc w:val="center"/>
        <w:rPr>
          <w:b/>
          <w:bCs/>
          <w:sz w:val="40"/>
          <w:szCs w:val="40"/>
        </w:rPr>
      </w:pPr>
      <w:r w:rsidRPr="004B3BFE">
        <w:rPr>
          <w:b/>
          <w:bCs/>
          <w:sz w:val="40"/>
          <w:szCs w:val="40"/>
        </w:rPr>
        <w:t>La libertad de educación: un derecho esencial para la democracia</w:t>
      </w:r>
    </w:p>
    <w:p w14:paraId="2F66752A" w14:textId="5063C9FB" w:rsidR="004B3BFE" w:rsidRPr="004B3BFE" w:rsidRDefault="004B3BFE" w:rsidP="004B3BFE">
      <w:pPr>
        <w:pStyle w:val="Sinespaciado"/>
        <w:shd w:val="clear" w:color="auto" w:fill="FFFFFF" w:themeFill="background1"/>
        <w:jc w:val="center"/>
        <w:rPr>
          <w:b/>
          <w:bCs/>
          <w:sz w:val="28"/>
          <w:szCs w:val="28"/>
        </w:rPr>
      </w:pPr>
      <w:r>
        <w:rPr>
          <w:b/>
          <w:bCs/>
          <w:sz w:val="28"/>
          <w:szCs w:val="28"/>
        </w:rPr>
        <w:t xml:space="preserve">Por </w:t>
      </w:r>
      <w:r w:rsidRPr="004B3BFE">
        <w:rPr>
          <w:b/>
          <w:bCs/>
          <w:sz w:val="28"/>
          <w:szCs w:val="28"/>
          <w:lang w:bidi="es-ES"/>
        </w:rPr>
        <w:t xml:space="preserve">Antonio </w:t>
      </w:r>
      <w:proofErr w:type="spellStart"/>
      <w:r w:rsidRPr="004B3BFE">
        <w:rPr>
          <w:b/>
          <w:bCs/>
          <w:sz w:val="28"/>
          <w:szCs w:val="28"/>
          <w:lang w:bidi="es-ES"/>
        </w:rPr>
        <w:t>Fernandez</w:t>
      </w:r>
      <w:proofErr w:type="spellEnd"/>
      <w:r w:rsidRPr="004B3BFE">
        <w:rPr>
          <w:b/>
          <w:bCs/>
          <w:sz w:val="28"/>
          <w:szCs w:val="28"/>
          <w:lang w:bidi="es-ES"/>
        </w:rPr>
        <w:t xml:space="preserve">| </w:t>
      </w:r>
      <w:hyperlink r:id="rId10" w:history="1">
        <w:r w:rsidRPr="004A2FB1">
          <w:rPr>
            <w:rStyle w:val="Hipervnculo"/>
            <w:b/>
            <w:bCs/>
            <w:sz w:val="28"/>
            <w:szCs w:val="28"/>
            <w:lang w:bidi="es-ES"/>
          </w:rPr>
          <w:t>afernandez@adeccr.org</w:t>
        </w:r>
      </w:hyperlink>
    </w:p>
    <w:p w14:paraId="2AF2265A" w14:textId="77777777" w:rsidR="004B3BFE" w:rsidRDefault="004B3BFE" w:rsidP="00A701D5">
      <w:pPr>
        <w:pStyle w:val="Sinespaciado"/>
        <w:shd w:val="clear" w:color="auto" w:fill="FFFFFF" w:themeFill="background1"/>
        <w:rPr>
          <w:sz w:val="28"/>
          <w:szCs w:val="28"/>
        </w:rPr>
      </w:pPr>
    </w:p>
    <w:p w14:paraId="4DDAE974" w14:textId="77777777" w:rsidR="004B3BFE" w:rsidRPr="004B3BFE" w:rsidRDefault="004B3BFE" w:rsidP="004B3BFE">
      <w:pPr>
        <w:pStyle w:val="Sinespaciado"/>
        <w:jc w:val="both"/>
        <w:rPr>
          <w:sz w:val="26"/>
          <w:szCs w:val="26"/>
        </w:rPr>
      </w:pPr>
      <w:r w:rsidRPr="004B3BFE">
        <w:rPr>
          <w:sz w:val="26"/>
          <w:szCs w:val="26"/>
        </w:rPr>
        <w:t>En 1948, al adoptarse la Declaración Universal de los Derechos Humanos (DUDH), el mundo intentaba cerrar las heridas de una guerra devastadora. Uno de los elementos clave fue la incorporación de la libertad de enseñanza como un derecho fundamental, plasmado en el famoso artículo 26. Este artículo se gestó, podríamos decir, en tres fases que definieron sus tres párrafos.</w:t>
      </w:r>
    </w:p>
    <w:p w14:paraId="7061DA1E" w14:textId="77777777" w:rsidR="004B3BFE" w:rsidRPr="004B3BFE" w:rsidRDefault="004B3BFE" w:rsidP="004B3BFE">
      <w:pPr>
        <w:pStyle w:val="Sinespaciado"/>
        <w:jc w:val="both"/>
        <w:rPr>
          <w:sz w:val="26"/>
          <w:szCs w:val="26"/>
        </w:rPr>
      </w:pPr>
    </w:p>
    <w:p w14:paraId="623AF7AE" w14:textId="77777777" w:rsidR="004B3BFE" w:rsidRDefault="004B3BFE" w:rsidP="004B3BFE">
      <w:pPr>
        <w:pStyle w:val="Sinespaciado"/>
        <w:jc w:val="both"/>
        <w:rPr>
          <w:sz w:val="26"/>
          <w:szCs w:val="26"/>
        </w:rPr>
      </w:pPr>
      <w:r w:rsidRPr="004B3BFE">
        <w:rPr>
          <w:sz w:val="26"/>
          <w:szCs w:val="26"/>
        </w:rPr>
        <w:t>La primera fase establecía la educación primaria gratuita y obligatoria para todos. Sin embargo, representantes de la comunidad judía advirtieron que ese era exactamente el modelo existente en la Alemania nazi: educación de calidad accesible para todos, pero al servicio de una ideología totalitaria. Era necesario definir no solo el acceso, sino también el propósito de la educación.</w:t>
      </w:r>
    </w:p>
    <w:p w14:paraId="38ACA954" w14:textId="77777777" w:rsidR="004B3BFE" w:rsidRPr="004B3BFE" w:rsidRDefault="004B3BFE" w:rsidP="004B3BFE">
      <w:pPr>
        <w:pStyle w:val="Sinespaciado"/>
        <w:jc w:val="both"/>
        <w:rPr>
          <w:sz w:val="26"/>
          <w:szCs w:val="26"/>
        </w:rPr>
      </w:pPr>
    </w:p>
    <w:p w14:paraId="0B3CC7AC" w14:textId="77777777" w:rsidR="004B3BFE" w:rsidRPr="004B3BFE" w:rsidRDefault="004B3BFE" w:rsidP="004B3BFE">
      <w:pPr>
        <w:pStyle w:val="Sinespaciado"/>
        <w:jc w:val="both"/>
        <w:rPr>
          <w:sz w:val="26"/>
          <w:szCs w:val="26"/>
        </w:rPr>
      </w:pPr>
      <w:r w:rsidRPr="004B3BFE">
        <w:rPr>
          <w:sz w:val="26"/>
          <w:szCs w:val="26"/>
        </w:rPr>
        <w:t>Así surgió el segundo párrafo, que establece que la educación debe estar orientada al pleno desarrollo de la personalidad humana y al respeto por los derechos humanos y las libertades fundamentales. Sin embargo, persistía el temor de que los Estados, aun con buenas intenciones, pudieran monopolizar el sistema educativo y utilizarlo como herramienta de adoctrinamiento y control social.</w:t>
      </w:r>
    </w:p>
    <w:p w14:paraId="35C4D5D2" w14:textId="77777777" w:rsidR="004B3BFE" w:rsidRDefault="004B3BFE" w:rsidP="004B3BFE">
      <w:pPr>
        <w:pStyle w:val="Sinespaciado"/>
        <w:jc w:val="both"/>
        <w:rPr>
          <w:sz w:val="26"/>
          <w:szCs w:val="26"/>
        </w:rPr>
      </w:pPr>
      <w:r w:rsidRPr="004B3BFE">
        <w:rPr>
          <w:sz w:val="26"/>
          <w:szCs w:val="26"/>
        </w:rPr>
        <w:t>Fue entonces cuando el profesor libanés Charles Malik y el diplomático neerlandés Cornelis van Beaufort impulsaron la inclusión de un tercer párrafo, pese a la oposición de potencias como la URSS. Así se consagró:</w:t>
      </w:r>
    </w:p>
    <w:p w14:paraId="6725AA94" w14:textId="77777777" w:rsidR="004B3BFE" w:rsidRPr="004B3BFE" w:rsidRDefault="004B3BFE" w:rsidP="004B3BFE">
      <w:pPr>
        <w:pStyle w:val="Sinespaciado"/>
        <w:jc w:val="both"/>
        <w:rPr>
          <w:sz w:val="26"/>
          <w:szCs w:val="26"/>
        </w:rPr>
      </w:pPr>
    </w:p>
    <w:p w14:paraId="5B4BA5F0" w14:textId="77777777" w:rsidR="004B3BFE" w:rsidRPr="004B3BFE" w:rsidRDefault="004B3BFE" w:rsidP="004B3BFE">
      <w:pPr>
        <w:pStyle w:val="Sinespaciado"/>
        <w:ind w:left="708"/>
        <w:jc w:val="both"/>
        <w:rPr>
          <w:b/>
          <w:bCs/>
          <w:i/>
          <w:iCs/>
          <w:sz w:val="26"/>
          <w:szCs w:val="26"/>
        </w:rPr>
      </w:pPr>
      <w:r w:rsidRPr="004B3BFE">
        <w:rPr>
          <w:b/>
          <w:bCs/>
          <w:i/>
          <w:iCs/>
          <w:sz w:val="26"/>
          <w:szCs w:val="26"/>
        </w:rPr>
        <w:t>“Los padres tienen el derecho preferente a escoger el tipo de educación que habrá de darse a sus hijos.”</w:t>
      </w:r>
    </w:p>
    <w:p w14:paraId="5079B1BD" w14:textId="77777777" w:rsidR="004B3BFE" w:rsidRDefault="004B3BFE" w:rsidP="004B3BFE">
      <w:pPr>
        <w:pStyle w:val="Sinespaciado"/>
        <w:jc w:val="both"/>
        <w:rPr>
          <w:sz w:val="26"/>
          <w:szCs w:val="26"/>
        </w:rPr>
      </w:pPr>
    </w:p>
    <w:p w14:paraId="0029E16D" w14:textId="79C390AC" w:rsidR="004B3BFE" w:rsidRDefault="004B3BFE" w:rsidP="004B3BFE">
      <w:pPr>
        <w:pStyle w:val="Sinespaciado"/>
        <w:jc w:val="both"/>
        <w:rPr>
          <w:sz w:val="26"/>
          <w:szCs w:val="26"/>
        </w:rPr>
      </w:pPr>
      <w:r w:rsidRPr="004B3BFE">
        <w:rPr>
          <w:sz w:val="26"/>
          <w:szCs w:val="26"/>
        </w:rPr>
        <w:t>Como señaló Van Beaufort, el derecho a la educación concierne principalmente al niño. Pero como los niños no tienen la capacidad para ejercerlo por sí mismos, es natural que los padres —como comunidad social más cercana y competente— sean los responsables de garantizar su cumplimiento.  Los padres emergen, así como piedra angular en la realización de la libertad de educación. </w:t>
      </w:r>
    </w:p>
    <w:p w14:paraId="2E7976C8" w14:textId="77777777" w:rsidR="004B3BFE" w:rsidRPr="004B3BFE" w:rsidRDefault="004B3BFE" w:rsidP="004B3BFE">
      <w:pPr>
        <w:pStyle w:val="Sinespaciado"/>
        <w:jc w:val="both"/>
        <w:rPr>
          <w:sz w:val="26"/>
          <w:szCs w:val="26"/>
        </w:rPr>
      </w:pPr>
    </w:p>
    <w:p w14:paraId="2E555F90" w14:textId="5D55E8FA" w:rsidR="004B3BFE" w:rsidRDefault="004B3BFE" w:rsidP="004B3BFE">
      <w:pPr>
        <w:pStyle w:val="Sinespaciado"/>
        <w:jc w:val="both"/>
        <w:rPr>
          <w:sz w:val="26"/>
          <w:szCs w:val="26"/>
        </w:rPr>
      </w:pPr>
      <w:r w:rsidRPr="004B3BFE">
        <w:rPr>
          <w:b/>
          <w:bCs/>
          <w:sz w:val="28"/>
          <w:szCs w:val="28"/>
        </w:rPr>
        <w:t>Costa Rica: una tradición de libertad educativa</w:t>
      </w:r>
      <w:r>
        <w:rPr>
          <w:b/>
          <w:bCs/>
          <w:sz w:val="28"/>
          <w:szCs w:val="28"/>
        </w:rPr>
        <w:t xml:space="preserve"> - </w:t>
      </w:r>
      <w:r w:rsidRPr="004B3BFE">
        <w:rPr>
          <w:sz w:val="26"/>
          <w:szCs w:val="26"/>
        </w:rPr>
        <w:t>Costa Rica reconoció este principio mucho antes que Declaración Universal de Derechos Humanos. En la Constitución de 1869 se garantizaba la libertad de enseñanza, y esta tradición se ha mantenido firme hasta hoy. La Constitución vigente de 1949 lo reafirma en su artículo 79: “Se garantiza la libertad de enseñanza…” Y el artículo 80 establece que “la iniciativa privada en materia educacional merecerá estímulo del Estado.”</w:t>
      </w:r>
    </w:p>
    <w:p w14:paraId="41E2D33D" w14:textId="77777777" w:rsidR="004B3BFE" w:rsidRPr="004B3BFE" w:rsidRDefault="004B3BFE" w:rsidP="004B3BFE">
      <w:pPr>
        <w:pStyle w:val="Sinespaciado"/>
        <w:jc w:val="both"/>
        <w:rPr>
          <w:sz w:val="26"/>
          <w:szCs w:val="26"/>
        </w:rPr>
      </w:pPr>
    </w:p>
    <w:p w14:paraId="1C3FD116" w14:textId="77777777" w:rsidR="004B3BFE" w:rsidRDefault="004B3BFE" w:rsidP="004B3BFE">
      <w:pPr>
        <w:pStyle w:val="Sinespaciado"/>
        <w:jc w:val="both"/>
        <w:rPr>
          <w:sz w:val="26"/>
          <w:szCs w:val="26"/>
        </w:rPr>
      </w:pPr>
      <w:r w:rsidRPr="004B3BFE">
        <w:rPr>
          <w:sz w:val="26"/>
          <w:szCs w:val="26"/>
        </w:rPr>
        <w:t>Durante los debates de la Asamblea Constituyente de 1949, figuras de gran prestigio como Rodrigo Facio defendieron con claridad este principio. En sus palabras:</w:t>
      </w:r>
    </w:p>
    <w:p w14:paraId="529A0E4F" w14:textId="77777777" w:rsidR="004B3BFE" w:rsidRPr="004B3BFE" w:rsidRDefault="004B3BFE" w:rsidP="004B3BFE">
      <w:pPr>
        <w:pStyle w:val="Sinespaciado"/>
        <w:jc w:val="both"/>
        <w:rPr>
          <w:sz w:val="26"/>
          <w:szCs w:val="26"/>
        </w:rPr>
      </w:pPr>
    </w:p>
    <w:p w14:paraId="5744EE31" w14:textId="21B75B24" w:rsidR="004B3BFE" w:rsidRPr="004B3BFE" w:rsidRDefault="004B3BFE" w:rsidP="004B3BFE">
      <w:pPr>
        <w:pStyle w:val="Sinespaciado"/>
        <w:ind w:left="708"/>
        <w:jc w:val="both"/>
        <w:rPr>
          <w:sz w:val="26"/>
          <w:szCs w:val="26"/>
        </w:rPr>
      </w:pPr>
      <w:r w:rsidRPr="004B3BFE">
        <w:rPr>
          <w:i/>
          <w:iCs/>
          <w:sz w:val="26"/>
          <w:szCs w:val="26"/>
        </w:rPr>
        <w:t>“Al establecer el principio de la libertad de enseñanza, nos proponemos, como es natural, que esa norma tenga la misma fuerza que las que declaran, por ejemplo, la libertad de imprenta y de expresión. La libertad de enseñanza pertenece a la esencia de nuestra nacionalidad y sea esta nueva oportunidad para afirmar que nadie ha pensado en menoscabarla en ningún momento.”</w:t>
      </w:r>
      <w:r>
        <w:rPr>
          <w:i/>
          <w:iCs/>
          <w:sz w:val="26"/>
          <w:szCs w:val="26"/>
        </w:rPr>
        <w:t xml:space="preserve"> </w:t>
      </w:r>
      <w:r w:rsidRPr="004B3BFE">
        <w:rPr>
          <w:sz w:val="26"/>
          <w:szCs w:val="26"/>
        </w:rPr>
        <w:t>(Sesión del 27 de setiembre de 1949, acta</w:t>
      </w:r>
      <w:r>
        <w:rPr>
          <w:sz w:val="26"/>
          <w:szCs w:val="26"/>
        </w:rPr>
        <w:t>:</w:t>
      </w:r>
      <w:r w:rsidRPr="004B3BFE">
        <w:rPr>
          <w:sz w:val="26"/>
          <w:szCs w:val="26"/>
        </w:rPr>
        <w:t xml:space="preserve"> </w:t>
      </w:r>
      <w:r>
        <w:rPr>
          <w:sz w:val="26"/>
          <w:szCs w:val="26"/>
        </w:rPr>
        <w:t xml:space="preserve"> </w:t>
      </w:r>
      <w:r w:rsidRPr="004B3BFE">
        <w:rPr>
          <w:sz w:val="26"/>
          <w:szCs w:val="26"/>
        </w:rPr>
        <w:t>N.º 158)</w:t>
      </w:r>
    </w:p>
    <w:p w14:paraId="20E8F02B" w14:textId="77777777" w:rsidR="004B3BFE" w:rsidRDefault="004B3BFE" w:rsidP="004B3BFE">
      <w:pPr>
        <w:pStyle w:val="Sinespaciado"/>
        <w:jc w:val="both"/>
        <w:rPr>
          <w:sz w:val="26"/>
          <w:szCs w:val="26"/>
        </w:rPr>
      </w:pPr>
    </w:p>
    <w:p w14:paraId="0A72A64B" w14:textId="7DE04CA2" w:rsidR="004B3BFE" w:rsidRDefault="004B3BFE" w:rsidP="004B3BFE">
      <w:pPr>
        <w:pStyle w:val="Sinespaciado"/>
        <w:jc w:val="both"/>
        <w:rPr>
          <w:sz w:val="26"/>
          <w:szCs w:val="26"/>
        </w:rPr>
      </w:pPr>
      <w:r w:rsidRPr="004B3BFE">
        <w:rPr>
          <w:sz w:val="26"/>
          <w:szCs w:val="26"/>
        </w:rPr>
        <w:t>Décadas más tarde, esta visión fue reafirmada por la Sala Constitucional en la sentencia 3550-92, redactada por el magistrado Rodolfo Piza Escalante, que advierte:</w:t>
      </w:r>
    </w:p>
    <w:p w14:paraId="2BEA4B7A" w14:textId="77777777" w:rsidR="004B3BFE" w:rsidRPr="004B3BFE" w:rsidRDefault="004B3BFE" w:rsidP="004B3BFE">
      <w:pPr>
        <w:pStyle w:val="Sinespaciado"/>
        <w:jc w:val="both"/>
        <w:rPr>
          <w:sz w:val="26"/>
          <w:szCs w:val="26"/>
        </w:rPr>
      </w:pPr>
    </w:p>
    <w:p w14:paraId="6B625293" w14:textId="77777777" w:rsidR="004B3BFE" w:rsidRPr="004B3BFE" w:rsidRDefault="004B3BFE" w:rsidP="004B3BFE">
      <w:pPr>
        <w:pStyle w:val="Sinespaciado"/>
        <w:ind w:left="708"/>
        <w:jc w:val="both"/>
        <w:rPr>
          <w:i/>
          <w:iCs/>
          <w:sz w:val="26"/>
          <w:szCs w:val="26"/>
        </w:rPr>
      </w:pPr>
      <w:r w:rsidRPr="004B3BFE">
        <w:rPr>
          <w:i/>
          <w:iCs/>
          <w:sz w:val="26"/>
          <w:szCs w:val="26"/>
        </w:rPr>
        <w:t>“Este derecho no podría garantizarse si solo hubiera disponible una opción educativa, o si el Estado ejerciera sobre la educación privada un control tal que implicara identificarla o uniformarla, de derecho o de hecho, con las instituciones estatales.”</w:t>
      </w:r>
    </w:p>
    <w:p w14:paraId="791C291B" w14:textId="77777777" w:rsidR="004B3BFE" w:rsidRDefault="004B3BFE" w:rsidP="004B3BFE">
      <w:pPr>
        <w:pStyle w:val="Sinespaciado"/>
        <w:jc w:val="both"/>
        <w:rPr>
          <w:sz w:val="26"/>
          <w:szCs w:val="26"/>
        </w:rPr>
      </w:pPr>
    </w:p>
    <w:p w14:paraId="3E30FE3B" w14:textId="630BC4F0" w:rsidR="004B3BFE" w:rsidRDefault="004B3BFE" w:rsidP="004B3BFE">
      <w:pPr>
        <w:pStyle w:val="Sinespaciado"/>
        <w:jc w:val="both"/>
        <w:rPr>
          <w:sz w:val="26"/>
          <w:szCs w:val="26"/>
        </w:rPr>
      </w:pPr>
      <w:r w:rsidRPr="004B3BFE">
        <w:rPr>
          <w:b/>
          <w:bCs/>
          <w:sz w:val="26"/>
          <w:szCs w:val="26"/>
        </w:rPr>
        <w:t>Defender el pluralismo, proteger la democracia</w:t>
      </w:r>
      <w:r>
        <w:rPr>
          <w:b/>
          <w:bCs/>
          <w:sz w:val="26"/>
          <w:szCs w:val="26"/>
        </w:rPr>
        <w:t xml:space="preserve"> - </w:t>
      </w:r>
      <w:r w:rsidRPr="004B3BFE">
        <w:rPr>
          <w:sz w:val="26"/>
          <w:szCs w:val="26"/>
        </w:rPr>
        <w:t>Hoy, algunas voces cuestionan la existencia misma de la educación privada, o proponen mecanismos de homologación con la educación estatal que amenazan seriamente su autonomía. Pero una sola opción educativa no es libertad. Una educación uniforme, estandarizada –aunque gratuita–, puede fácilmente convertirse en una forma moderna de control ideológico.</w:t>
      </w:r>
    </w:p>
    <w:p w14:paraId="6F32FC00" w14:textId="77777777" w:rsidR="004B3BFE" w:rsidRPr="004B3BFE" w:rsidRDefault="004B3BFE" w:rsidP="004B3BFE">
      <w:pPr>
        <w:pStyle w:val="Sinespaciado"/>
        <w:jc w:val="both"/>
        <w:rPr>
          <w:sz w:val="26"/>
          <w:szCs w:val="26"/>
        </w:rPr>
      </w:pPr>
    </w:p>
    <w:p w14:paraId="7895E2D0" w14:textId="77777777" w:rsidR="004B3BFE" w:rsidRPr="004B3BFE" w:rsidRDefault="004B3BFE" w:rsidP="004B3BFE">
      <w:pPr>
        <w:pStyle w:val="Sinespaciado"/>
        <w:jc w:val="both"/>
        <w:rPr>
          <w:sz w:val="26"/>
          <w:szCs w:val="26"/>
        </w:rPr>
      </w:pPr>
      <w:r w:rsidRPr="004B3BFE">
        <w:rPr>
          <w:sz w:val="26"/>
          <w:szCs w:val="26"/>
        </w:rPr>
        <w:t>La libertad de educación no es un privilegio elitista, sino una garantía democrática. Permite a las familias preservar su identidad, formar personas libres y fortalecer la pluralidad de la sociedad.</w:t>
      </w:r>
    </w:p>
    <w:p w14:paraId="292B4D69" w14:textId="77777777" w:rsidR="004B3BFE" w:rsidRDefault="004B3BFE" w:rsidP="004B3BFE">
      <w:pPr>
        <w:pStyle w:val="Sinespaciado"/>
        <w:jc w:val="both"/>
        <w:rPr>
          <w:sz w:val="26"/>
          <w:szCs w:val="26"/>
        </w:rPr>
      </w:pPr>
      <w:r w:rsidRPr="004B3BFE">
        <w:rPr>
          <w:sz w:val="26"/>
          <w:szCs w:val="26"/>
        </w:rPr>
        <w:t>Son los padres los que tienen el derecho y el deber de educar a sus hijos, según su propia identidad cultural, sus propias convicciones y creencias. El Estado no es el “dueño” del proceso educativo, su labor es subsidiaria, debe garantizar y respetar que los padres tengan diferentes opciones, asegurando la existencia real de un pluralismo educativo accesible a todos. </w:t>
      </w:r>
    </w:p>
    <w:p w14:paraId="50B6DD1B" w14:textId="77777777" w:rsidR="004B3BFE" w:rsidRPr="004B3BFE" w:rsidRDefault="004B3BFE" w:rsidP="004B3BFE">
      <w:pPr>
        <w:pStyle w:val="Sinespaciado"/>
        <w:jc w:val="both"/>
        <w:rPr>
          <w:sz w:val="26"/>
          <w:szCs w:val="26"/>
        </w:rPr>
      </w:pPr>
    </w:p>
    <w:p w14:paraId="7D4574C1" w14:textId="77777777" w:rsidR="004B3BFE" w:rsidRPr="004B3BFE" w:rsidRDefault="004B3BFE" w:rsidP="004B3BFE">
      <w:pPr>
        <w:pStyle w:val="Sinespaciado"/>
        <w:jc w:val="both"/>
        <w:rPr>
          <w:sz w:val="26"/>
          <w:szCs w:val="26"/>
        </w:rPr>
      </w:pPr>
      <w:r w:rsidRPr="004B3BFE">
        <w:rPr>
          <w:sz w:val="26"/>
          <w:szCs w:val="26"/>
        </w:rPr>
        <w:t>Por eso, la libertad de educación no es un capricho ni un lujo: es un principio fundacional de nuestra democracia y una condición esencial para su permanencia.</w:t>
      </w:r>
    </w:p>
    <w:p w14:paraId="3DBEEAFD" w14:textId="6049AE5F" w:rsidR="004B3BFE" w:rsidRDefault="00000000" w:rsidP="004B3BFE">
      <w:pPr>
        <w:pStyle w:val="Sinespaciado"/>
        <w:rPr>
          <w:sz w:val="26"/>
          <w:szCs w:val="26"/>
        </w:rPr>
      </w:pPr>
      <w:r>
        <w:rPr>
          <w:sz w:val="26"/>
          <w:szCs w:val="26"/>
        </w:rPr>
        <w:pict w14:anchorId="05B350C7">
          <v:rect id="_x0000_i1026" style="width:0;height:1.5pt" o:hralign="center" o:hrstd="t" o:hr="t" fillcolor="#a0a0a0" stroked="f"/>
        </w:pict>
      </w:r>
    </w:p>
    <w:p w14:paraId="3DE1404A" w14:textId="545A08AA" w:rsidR="004B3BFE" w:rsidRPr="00A87EA5" w:rsidRDefault="00A87EA5" w:rsidP="00A87EA5">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A87EA5">
        <w:rPr>
          <w:b/>
          <w:bCs/>
          <w:sz w:val="32"/>
          <w:szCs w:val="32"/>
        </w:rPr>
        <w:t>ECO CATOLICO digital, Una visión cristiana del mundo – 08/07/2025</w:t>
      </w:r>
    </w:p>
    <w:p w14:paraId="29DA890F" w14:textId="77777777" w:rsidR="00A87EA5" w:rsidRDefault="00A87EA5" w:rsidP="004B3BFE">
      <w:pPr>
        <w:pStyle w:val="Sinespaciado"/>
        <w:rPr>
          <w:sz w:val="26"/>
          <w:szCs w:val="26"/>
        </w:rPr>
      </w:pPr>
    </w:p>
    <w:p w14:paraId="71546B08" w14:textId="77777777" w:rsidR="00A87EA5" w:rsidRPr="00A87EA5" w:rsidRDefault="00A87EA5" w:rsidP="00A87EA5">
      <w:pPr>
        <w:pStyle w:val="Sinespaciado"/>
        <w:jc w:val="center"/>
        <w:rPr>
          <w:b/>
          <w:bCs/>
          <w:sz w:val="40"/>
          <w:szCs w:val="40"/>
        </w:rPr>
      </w:pPr>
      <w:r w:rsidRPr="00A87EA5">
        <w:rPr>
          <w:b/>
          <w:bCs/>
          <w:sz w:val="40"/>
          <w:szCs w:val="40"/>
        </w:rPr>
        <w:t>Santo Tomás de Aquino, un hombre en busca de la verdad</w:t>
      </w:r>
    </w:p>
    <w:p w14:paraId="4E9B08D1" w14:textId="2551E831" w:rsidR="00A87EA5" w:rsidRDefault="00A87EA5" w:rsidP="00A87EA5">
      <w:pPr>
        <w:pStyle w:val="Sinespaciado"/>
        <w:jc w:val="center"/>
        <w:rPr>
          <w:b/>
          <w:bCs/>
          <w:sz w:val="26"/>
          <w:szCs w:val="26"/>
        </w:rPr>
      </w:pPr>
      <w:r>
        <w:rPr>
          <w:sz w:val="26"/>
          <w:szCs w:val="26"/>
        </w:rPr>
        <w:t>Por</w:t>
      </w:r>
      <w:r w:rsidRPr="00A87EA5">
        <w:rPr>
          <w:sz w:val="26"/>
          <w:szCs w:val="26"/>
        </w:rPr>
        <w:t> </w:t>
      </w:r>
      <w:r w:rsidRPr="00A87EA5">
        <w:rPr>
          <w:b/>
          <w:bCs/>
          <w:sz w:val="26"/>
          <w:szCs w:val="26"/>
        </w:rPr>
        <w:t>Danny Solano Gómez</w:t>
      </w:r>
      <w:r>
        <w:rPr>
          <w:b/>
          <w:bCs/>
          <w:sz w:val="26"/>
          <w:szCs w:val="26"/>
        </w:rPr>
        <w:t>, Redactor</w:t>
      </w:r>
    </w:p>
    <w:p w14:paraId="61B4F0E1" w14:textId="71006165" w:rsidR="00A87EA5" w:rsidRDefault="00A87EA5" w:rsidP="00A87EA5">
      <w:pPr>
        <w:pStyle w:val="Sinespaciado"/>
        <w:rPr>
          <w:b/>
          <w:bCs/>
          <w:sz w:val="26"/>
          <w:szCs w:val="26"/>
        </w:rPr>
      </w:pPr>
    </w:p>
    <w:p w14:paraId="0335C5C4" w14:textId="201E62D1" w:rsidR="00A87EA5" w:rsidRDefault="00A87EA5" w:rsidP="00F73C0D">
      <w:pPr>
        <w:pStyle w:val="Sinespaciado"/>
        <w:jc w:val="both"/>
        <w:rPr>
          <w:sz w:val="26"/>
          <w:szCs w:val="26"/>
        </w:rPr>
      </w:pPr>
      <w:r w:rsidRPr="00A87EA5">
        <w:rPr>
          <w:sz w:val="26"/>
          <w:szCs w:val="26"/>
        </w:rPr>
        <w:t>La fe y la razón no se contradicen, sino que se complementan. Esta era una de las máximas de Santo Tomás de Aquino, quien vivió en el Siglo XIII, en la Edad Media.</w:t>
      </w:r>
    </w:p>
    <w:p w14:paraId="4C9DAE2A" w14:textId="77777777" w:rsidR="00A87EA5" w:rsidRPr="00A87EA5" w:rsidRDefault="00A87EA5" w:rsidP="00A87EA5">
      <w:pPr>
        <w:pStyle w:val="Sinespaciado"/>
        <w:jc w:val="both"/>
        <w:rPr>
          <w:sz w:val="26"/>
          <w:szCs w:val="26"/>
        </w:rPr>
      </w:pPr>
    </w:p>
    <w:p w14:paraId="40F0B403" w14:textId="77777777" w:rsidR="00A87EA5" w:rsidRDefault="00A87EA5" w:rsidP="00A87EA5">
      <w:pPr>
        <w:pStyle w:val="Sinespaciado"/>
        <w:jc w:val="both"/>
        <w:rPr>
          <w:sz w:val="26"/>
          <w:szCs w:val="26"/>
        </w:rPr>
      </w:pPr>
      <w:r w:rsidRPr="00A87EA5">
        <w:rPr>
          <w:sz w:val="26"/>
          <w:szCs w:val="26"/>
        </w:rPr>
        <w:t xml:space="preserve">En el ser humano hay un impulso a buscar la verdad, lo justo, lo bueno, en última instancia está, aun sin pretenderlo directamente, la búsqueda de Dios. Justamente, el </w:t>
      </w:r>
      <w:proofErr w:type="spellStart"/>
      <w:r w:rsidRPr="00A87EA5">
        <w:rPr>
          <w:sz w:val="26"/>
          <w:szCs w:val="26"/>
        </w:rPr>
        <w:t>Aquinate</w:t>
      </w:r>
      <w:proofErr w:type="spellEnd"/>
      <w:r w:rsidRPr="00A87EA5">
        <w:rPr>
          <w:sz w:val="26"/>
          <w:szCs w:val="26"/>
        </w:rPr>
        <w:t xml:space="preserve"> se enriqueció con el pensamiento clásico de filósofos como Aristóteles y se sirvió de algunos conceptos filosóficos para explicar verdades de fe, a través del pensamiento racional.</w:t>
      </w:r>
    </w:p>
    <w:p w14:paraId="2ED47C94" w14:textId="77777777" w:rsidR="00A87EA5" w:rsidRPr="00A87EA5" w:rsidRDefault="00A87EA5" w:rsidP="00A87EA5">
      <w:pPr>
        <w:pStyle w:val="Sinespaciado"/>
        <w:jc w:val="both"/>
        <w:rPr>
          <w:sz w:val="26"/>
          <w:szCs w:val="26"/>
        </w:rPr>
      </w:pPr>
    </w:p>
    <w:p w14:paraId="6D36BFB1" w14:textId="65B31507" w:rsidR="00A87EA5" w:rsidRDefault="00F73C0D" w:rsidP="00A87EA5">
      <w:pPr>
        <w:pStyle w:val="Sinespaciado"/>
        <w:jc w:val="both"/>
        <w:rPr>
          <w:sz w:val="26"/>
          <w:szCs w:val="26"/>
        </w:rPr>
      </w:pPr>
      <w:r>
        <w:rPr>
          <w:noProof/>
        </w:rPr>
        <w:lastRenderedPageBreak/>
        <w:drawing>
          <wp:anchor distT="0" distB="0" distL="114300" distR="114300" simplePos="0" relativeHeight="251663360" behindDoc="0" locked="0" layoutInCell="1" allowOverlap="1" wp14:anchorId="09E3DA90" wp14:editId="67FE6060">
            <wp:simplePos x="0" y="0"/>
            <wp:positionH relativeFrom="column">
              <wp:posOffset>5062220</wp:posOffset>
            </wp:positionH>
            <wp:positionV relativeFrom="paragraph">
              <wp:posOffset>53975</wp:posOffset>
            </wp:positionV>
            <wp:extent cx="1175385" cy="1419225"/>
            <wp:effectExtent l="0" t="0" r="5715" b="9525"/>
            <wp:wrapSquare wrapText="bothSides"/>
            <wp:docPr id="714063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EA5" w:rsidRPr="00A87EA5">
        <w:rPr>
          <w:sz w:val="26"/>
          <w:szCs w:val="26"/>
        </w:rPr>
        <w:t>Hay un pasaje bíblico, donde Jesús dice “la verdad os hará libres”, (Jn. 8, 32). Este filósofo busca la verdad y no teme por su fe. Estaba seguro de que la fe puede ser explicada y defendida con argumentos filosóficos. Una frase que resume muy bien su postura: Santo Tomás racionaliza la fe sin vaciarla de misterio.</w:t>
      </w:r>
    </w:p>
    <w:p w14:paraId="50F5C23D" w14:textId="600611EB" w:rsidR="00A87EA5" w:rsidRPr="00A87EA5" w:rsidRDefault="00A87EA5" w:rsidP="00A87EA5">
      <w:pPr>
        <w:pStyle w:val="Sinespaciado"/>
        <w:jc w:val="both"/>
        <w:rPr>
          <w:sz w:val="26"/>
          <w:szCs w:val="26"/>
        </w:rPr>
      </w:pPr>
    </w:p>
    <w:p w14:paraId="6864C9A8" w14:textId="678C7FBC" w:rsidR="00A87EA5" w:rsidRDefault="00A87EA5" w:rsidP="00A87EA5">
      <w:pPr>
        <w:pStyle w:val="Sinespaciado"/>
        <w:jc w:val="both"/>
        <w:rPr>
          <w:sz w:val="26"/>
          <w:szCs w:val="26"/>
        </w:rPr>
      </w:pPr>
      <w:r w:rsidRPr="00A87EA5">
        <w:rPr>
          <w:sz w:val="26"/>
          <w:szCs w:val="26"/>
        </w:rPr>
        <w:t xml:space="preserve">Le llaman el </w:t>
      </w:r>
      <w:proofErr w:type="spellStart"/>
      <w:r w:rsidRPr="00A87EA5">
        <w:rPr>
          <w:sz w:val="26"/>
          <w:szCs w:val="26"/>
        </w:rPr>
        <w:t>Aquinate</w:t>
      </w:r>
      <w:proofErr w:type="spellEnd"/>
      <w:r w:rsidRPr="00A87EA5">
        <w:rPr>
          <w:sz w:val="26"/>
          <w:szCs w:val="26"/>
        </w:rPr>
        <w:t>, porque era originario de Aquino, una pequeña localidad de Lacio, actual Italia. También es conocido como el Doctor Angélico, por su capacidad intelectual; por decirlo así, la gente decía que su sabiduría era casi angelical.</w:t>
      </w:r>
    </w:p>
    <w:p w14:paraId="78BEBDB3" w14:textId="6B92E0F4" w:rsidR="00A87EA5" w:rsidRPr="00A87EA5" w:rsidRDefault="00A87EA5" w:rsidP="00A87EA5">
      <w:pPr>
        <w:pStyle w:val="Sinespaciado"/>
        <w:jc w:val="both"/>
        <w:rPr>
          <w:sz w:val="26"/>
          <w:szCs w:val="26"/>
        </w:rPr>
      </w:pPr>
    </w:p>
    <w:p w14:paraId="7D9922A5" w14:textId="03372FC1" w:rsidR="00A87EA5" w:rsidRDefault="005A3F4A" w:rsidP="00A87EA5">
      <w:pPr>
        <w:pStyle w:val="Sinespaciado"/>
        <w:jc w:val="both"/>
        <w:rPr>
          <w:sz w:val="26"/>
          <w:szCs w:val="26"/>
        </w:rPr>
      </w:pPr>
      <w:r>
        <w:rPr>
          <w:noProof/>
        </w:rPr>
        <w:drawing>
          <wp:anchor distT="0" distB="0" distL="114300" distR="114300" simplePos="0" relativeHeight="251666432" behindDoc="0" locked="0" layoutInCell="1" allowOverlap="1" wp14:anchorId="772FA673" wp14:editId="209ABDCC">
            <wp:simplePos x="0" y="0"/>
            <wp:positionH relativeFrom="column">
              <wp:posOffset>0</wp:posOffset>
            </wp:positionH>
            <wp:positionV relativeFrom="paragraph">
              <wp:posOffset>47625</wp:posOffset>
            </wp:positionV>
            <wp:extent cx="1304925" cy="1060450"/>
            <wp:effectExtent l="0" t="0" r="9525" b="6350"/>
            <wp:wrapSquare wrapText="bothSides"/>
            <wp:docPr id="29719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9872" name=""/>
                    <pic:cNvPicPr/>
                  </pic:nvPicPr>
                  <pic:blipFill>
                    <a:blip r:embed="rId12">
                      <a:extLst>
                        <a:ext uri="{28A0092B-C50C-407E-A947-70E740481C1C}">
                          <a14:useLocalDpi xmlns:a14="http://schemas.microsoft.com/office/drawing/2010/main" val="0"/>
                        </a:ext>
                      </a:extLst>
                    </a:blip>
                    <a:stretch>
                      <a:fillRect/>
                    </a:stretch>
                  </pic:blipFill>
                  <pic:spPr>
                    <a:xfrm>
                      <a:off x="0" y="0"/>
                      <a:ext cx="1304925" cy="1060450"/>
                    </a:xfrm>
                    <a:prstGeom prst="rect">
                      <a:avLst/>
                    </a:prstGeom>
                  </pic:spPr>
                </pic:pic>
              </a:graphicData>
            </a:graphic>
            <wp14:sizeRelH relativeFrom="page">
              <wp14:pctWidth>0</wp14:pctWidth>
            </wp14:sizeRelH>
            <wp14:sizeRelV relativeFrom="page">
              <wp14:pctHeight>0</wp14:pctHeight>
            </wp14:sizeRelV>
          </wp:anchor>
        </w:drawing>
      </w:r>
      <w:r w:rsidR="00A87EA5" w:rsidRPr="00A87EA5">
        <w:rPr>
          <w:sz w:val="26"/>
          <w:szCs w:val="26"/>
        </w:rPr>
        <w:t xml:space="preserve">El año pasado, el Papa Francisco, con motivo de los 750 años del fallecimiento de Santo Tomás, habló sobre “la inclinación natural a conocer la verdad sobre Dios y a vivir en sociedad”, como la llamaba el </w:t>
      </w:r>
      <w:proofErr w:type="spellStart"/>
      <w:r w:rsidR="00A87EA5" w:rsidRPr="00A87EA5">
        <w:rPr>
          <w:sz w:val="26"/>
          <w:szCs w:val="26"/>
        </w:rPr>
        <w:t>Aquinate</w:t>
      </w:r>
      <w:proofErr w:type="spellEnd"/>
      <w:r w:rsidR="00A87EA5" w:rsidRPr="00A87EA5">
        <w:rPr>
          <w:sz w:val="26"/>
          <w:szCs w:val="26"/>
        </w:rPr>
        <w:t>, para “configurar el pensamiento y las políticas sociales de modo que promuevan, y no impidan, el auténtico desarrollo humano de las personas y de los pueblos”.</w:t>
      </w:r>
    </w:p>
    <w:p w14:paraId="33A13920" w14:textId="77777777" w:rsidR="00F73C0D" w:rsidRPr="00A87EA5" w:rsidRDefault="00F73C0D" w:rsidP="00A87EA5">
      <w:pPr>
        <w:pStyle w:val="Sinespaciado"/>
        <w:jc w:val="both"/>
        <w:rPr>
          <w:sz w:val="26"/>
          <w:szCs w:val="26"/>
        </w:rPr>
      </w:pPr>
    </w:p>
    <w:p w14:paraId="76D3145E" w14:textId="77777777" w:rsidR="00A87EA5" w:rsidRDefault="00A87EA5" w:rsidP="00A87EA5">
      <w:pPr>
        <w:pStyle w:val="Sinespaciado"/>
        <w:jc w:val="both"/>
        <w:rPr>
          <w:sz w:val="26"/>
          <w:szCs w:val="26"/>
        </w:rPr>
      </w:pPr>
      <w:r w:rsidRPr="00A87EA5">
        <w:rPr>
          <w:sz w:val="26"/>
          <w:szCs w:val="26"/>
        </w:rPr>
        <w:t>La confianza de Tomás en una ley natural escrita en el corazón del hombre puede ofrecer, insistió Francisco, “intuiciones frescas y válidas a nuestro mundo globalizado, dominado por el positivismo jurídico y la casuística”, aunque -reconoce- “siga buscando fundamentos sólidos para un orden social justo y humano”.</w:t>
      </w:r>
    </w:p>
    <w:p w14:paraId="7E37E113" w14:textId="77777777" w:rsidR="005A3F4A" w:rsidRDefault="005A3F4A" w:rsidP="00A87EA5">
      <w:pPr>
        <w:pStyle w:val="Sinespaciado"/>
        <w:jc w:val="both"/>
        <w:rPr>
          <w:sz w:val="26"/>
          <w:szCs w:val="26"/>
        </w:rPr>
      </w:pPr>
    </w:p>
    <w:p w14:paraId="02E2AC6B" w14:textId="236DADEE" w:rsidR="00A87EA5" w:rsidRDefault="00F73C0D" w:rsidP="00A87EA5">
      <w:pPr>
        <w:pStyle w:val="Sinespaciado"/>
        <w:jc w:val="both"/>
        <w:rPr>
          <w:sz w:val="26"/>
          <w:szCs w:val="26"/>
        </w:rPr>
      </w:pPr>
      <w:r>
        <w:rPr>
          <w:noProof/>
        </w:rPr>
        <w:drawing>
          <wp:anchor distT="0" distB="0" distL="114300" distR="114300" simplePos="0" relativeHeight="251662336" behindDoc="0" locked="0" layoutInCell="1" allowOverlap="1" wp14:anchorId="41B63729" wp14:editId="7ECC2AED">
            <wp:simplePos x="0" y="0"/>
            <wp:positionH relativeFrom="column">
              <wp:posOffset>4133850</wp:posOffset>
            </wp:positionH>
            <wp:positionV relativeFrom="paragraph">
              <wp:posOffset>88265</wp:posOffset>
            </wp:positionV>
            <wp:extent cx="2232660" cy="1400175"/>
            <wp:effectExtent l="0" t="0" r="0" b="9525"/>
            <wp:wrapSquare wrapText="bothSides"/>
            <wp:docPr id="1391014147" name="Imagen 3" descr="Bibliogra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bliografí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66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EA5" w:rsidRPr="00A87EA5">
        <w:rPr>
          <w:b/>
          <w:bCs/>
          <w:sz w:val="26"/>
          <w:szCs w:val="26"/>
        </w:rPr>
        <w:t>Revolucionario de la filosofía</w:t>
      </w:r>
      <w:r w:rsidR="00A87EA5">
        <w:rPr>
          <w:b/>
          <w:bCs/>
          <w:sz w:val="26"/>
          <w:szCs w:val="26"/>
        </w:rPr>
        <w:t xml:space="preserve"> --- </w:t>
      </w:r>
      <w:r w:rsidR="00A87EA5" w:rsidRPr="00A87EA5">
        <w:rPr>
          <w:sz w:val="26"/>
          <w:szCs w:val="26"/>
        </w:rPr>
        <w:t>Aunque actualmente, Santo Tomás es un pensador sumamente respetado, no solo a nivel eclesial sino también secular, en su tiempo fue considerado como un revolucionario frente a opiniones ya establecidas.</w:t>
      </w:r>
    </w:p>
    <w:p w14:paraId="4858A6A8" w14:textId="77777777" w:rsidR="00A87EA5" w:rsidRPr="00A87EA5" w:rsidRDefault="00A87EA5" w:rsidP="00A87EA5">
      <w:pPr>
        <w:pStyle w:val="Sinespaciado"/>
        <w:jc w:val="both"/>
        <w:rPr>
          <w:sz w:val="26"/>
          <w:szCs w:val="26"/>
        </w:rPr>
      </w:pPr>
    </w:p>
    <w:p w14:paraId="4CFD2C95" w14:textId="77777777" w:rsidR="00A87EA5" w:rsidRDefault="00A87EA5" w:rsidP="00A87EA5">
      <w:pPr>
        <w:pStyle w:val="Sinespaciado"/>
        <w:jc w:val="both"/>
        <w:rPr>
          <w:sz w:val="26"/>
          <w:szCs w:val="26"/>
        </w:rPr>
      </w:pPr>
      <w:r w:rsidRPr="00A87EA5">
        <w:rPr>
          <w:sz w:val="26"/>
          <w:szCs w:val="26"/>
        </w:rPr>
        <w:t xml:space="preserve">Por ejemplo, en su época, Aristóteles apenas había sido traducido y pensadores cristianos se preguntaban si debían aceptar o rechazar esos textos, como explica William </w:t>
      </w:r>
      <w:proofErr w:type="spellStart"/>
      <w:r w:rsidRPr="00A87EA5">
        <w:rPr>
          <w:sz w:val="26"/>
          <w:szCs w:val="26"/>
        </w:rPr>
        <w:t>Carrol</w:t>
      </w:r>
      <w:proofErr w:type="spellEnd"/>
      <w:r w:rsidRPr="00A87EA5">
        <w:rPr>
          <w:sz w:val="26"/>
          <w:szCs w:val="26"/>
        </w:rPr>
        <w:t>, especialista de la Universidad de Oxford en un artículo, publicado en Zenit y titulado Tomás de Aquino: revolucionario y santo.</w:t>
      </w:r>
    </w:p>
    <w:p w14:paraId="36AEC4D3" w14:textId="77777777" w:rsidR="00A87EA5" w:rsidRPr="00A87EA5" w:rsidRDefault="00A87EA5" w:rsidP="00A87EA5">
      <w:pPr>
        <w:pStyle w:val="Sinespaciado"/>
        <w:jc w:val="both"/>
        <w:rPr>
          <w:sz w:val="26"/>
          <w:szCs w:val="26"/>
        </w:rPr>
      </w:pPr>
    </w:p>
    <w:p w14:paraId="27A43450" w14:textId="77777777" w:rsidR="00A87EA5" w:rsidRDefault="00A87EA5" w:rsidP="00A87EA5">
      <w:pPr>
        <w:pStyle w:val="Sinespaciado"/>
        <w:jc w:val="both"/>
        <w:rPr>
          <w:sz w:val="26"/>
          <w:szCs w:val="26"/>
        </w:rPr>
      </w:pPr>
      <w:r w:rsidRPr="00A87EA5">
        <w:rPr>
          <w:sz w:val="26"/>
          <w:szCs w:val="26"/>
        </w:rPr>
        <w:t xml:space="preserve">Sin embargo, hubo quienes encontraron que poseían una gran riqueza para el pensamiento filosófico y, </w:t>
      </w:r>
      <w:proofErr w:type="spellStart"/>
      <w:r w:rsidRPr="00A87EA5">
        <w:rPr>
          <w:sz w:val="26"/>
          <w:szCs w:val="26"/>
        </w:rPr>
        <w:t>aun</w:t>
      </w:r>
      <w:proofErr w:type="spellEnd"/>
      <w:r w:rsidRPr="00A87EA5">
        <w:rPr>
          <w:sz w:val="26"/>
          <w:szCs w:val="26"/>
        </w:rPr>
        <w:t xml:space="preserve"> más, podían ser de gran valor para el cristianismo. Es el caso del </w:t>
      </w:r>
      <w:proofErr w:type="spellStart"/>
      <w:r w:rsidRPr="00A87EA5">
        <w:rPr>
          <w:sz w:val="26"/>
          <w:szCs w:val="26"/>
        </w:rPr>
        <w:t>Aquinate</w:t>
      </w:r>
      <w:proofErr w:type="spellEnd"/>
      <w:r w:rsidRPr="00A87EA5">
        <w:rPr>
          <w:sz w:val="26"/>
          <w:szCs w:val="26"/>
        </w:rPr>
        <w:t xml:space="preserve"> y su maestro Alberto Magno.</w:t>
      </w:r>
    </w:p>
    <w:p w14:paraId="42B61578" w14:textId="18D78651" w:rsidR="00A87EA5" w:rsidRPr="00A87EA5" w:rsidRDefault="00A87EA5" w:rsidP="00A87EA5">
      <w:pPr>
        <w:pStyle w:val="Sinespaciado"/>
        <w:jc w:val="both"/>
        <w:rPr>
          <w:sz w:val="26"/>
          <w:szCs w:val="26"/>
        </w:rPr>
      </w:pPr>
    </w:p>
    <w:p w14:paraId="462525CD" w14:textId="3840B138" w:rsidR="00A87EA5" w:rsidRDefault="00F73C0D" w:rsidP="00A87EA5">
      <w:pPr>
        <w:pStyle w:val="Sinespaciado"/>
        <w:jc w:val="both"/>
        <w:rPr>
          <w:sz w:val="26"/>
          <w:szCs w:val="26"/>
        </w:rPr>
      </w:pPr>
      <w:r>
        <w:rPr>
          <w:noProof/>
        </w:rPr>
        <w:lastRenderedPageBreak/>
        <w:drawing>
          <wp:anchor distT="0" distB="0" distL="114300" distR="114300" simplePos="0" relativeHeight="251658240" behindDoc="0" locked="0" layoutInCell="1" allowOverlap="1" wp14:anchorId="63B9F344" wp14:editId="47FD236E">
            <wp:simplePos x="0" y="0"/>
            <wp:positionH relativeFrom="column">
              <wp:posOffset>-57150</wp:posOffset>
            </wp:positionH>
            <wp:positionV relativeFrom="paragraph">
              <wp:posOffset>27305</wp:posOffset>
            </wp:positionV>
            <wp:extent cx="1762125" cy="2600325"/>
            <wp:effectExtent l="0" t="0" r="9525" b="0"/>
            <wp:wrapSquare wrapText="bothSides"/>
            <wp:docPr id="1233620304" name="Imagen 2" descr="Suma Teológ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ma Teológ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2125"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EA5" w:rsidRPr="00A87EA5">
        <w:rPr>
          <w:b/>
          <w:bCs/>
          <w:sz w:val="28"/>
          <w:szCs w:val="28"/>
        </w:rPr>
        <w:t>La Summa Teológica</w:t>
      </w:r>
      <w:r w:rsidR="00A87EA5">
        <w:rPr>
          <w:b/>
          <w:bCs/>
          <w:sz w:val="28"/>
          <w:szCs w:val="28"/>
        </w:rPr>
        <w:t xml:space="preserve"> --- </w:t>
      </w:r>
      <w:r w:rsidR="00A87EA5" w:rsidRPr="00A87EA5">
        <w:rPr>
          <w:sz w:val="26"/>
          <w:szCs w:val="26"/>
        </w:rPr>
        <w:t>En la Summa, el doctor angélico utiliza el método escolástico, el cual se basa en el diálogo entre diferentes posturas, para hacer un análisis y dar una respuesta, a partir de textos de otros autores.</w:t>
      </w:r>
    </w:p>
    <w:p w14:paraId="18380989" w14:textId="259AA1DF" w:rsidR="00F73C0D" w:rsidRPr="00A87EA5" w:rsidRDefault="00F73C0D" w:rsidP="00A87EA5">
      <w:pPr>
        <w:pStyle w:val="Sinespaciado"/>
        <w:jc w:val="both"/>
        <w:rPr>
          <w:sz w:val="26"/>
          <w:szCs w:val="26"/>
        </w:rPr>
      </w:pPr>
    </w:p>
    <w:p w14:paraId="1A2805DD" w14:textId="77777777" w:rsidR="00A87EA5" w:rsidRDefault="00A87EA5" w:rsidP="00A87EA5">
      <w:pPr>
        <w:pStyle w:val="Sinespaciado"/>
        <w:jc w:val="both"/>
        <w:rPr>
          <w:sz w:val="26"/>
          <w:szCs w:val="26"/>
        </w:rPr>
      </w:pPr>
      <w:r w:rsidRPr="00A87EA5">
        <w:rPr>
          <w:sz w:val="26"/>
          <w:szCs w:val="26"/>
        </w:rPr>
        <w:t xml:space="preserve">En cada comentario expone sus puntos de vista y las objeciones a estos. Luego, el </w:t>
      </w:r>
      <w:proofErr w:type="spellStart"/>
      <w:r w:rsidRPr="00A87EA5">
        <w:rPr>
          <w:sz w:val="26"/>
          <w:szCs w:val="26"/>
        </w:rPr>
        <w:t>Aquinate</w:t>
      </w:r>
      <w:proofErr w:type="spellEnd"/>
      <w:r w:rsidRPr="00A87EA5">
        <w:rPr>
          <w:sz w:val="26"/>
          <w:szCs w:val="26"/>
        </w:rPr>
        <w:t xml:space="preserve"> toma un texto bíblico o filosófico que fundamenta su posición. A partir de ahí, brinda su respuesta y contesta a cada una de las objeciones.</w:t>
      </w:r>
    </w:p>
    <w:p w14:paraId="1260DF50" w14:textId="77777777" w:rsidR="00F73C0D" w:rsidRPr="00A87EA5" w:rsidRDefault="00F73C0D" w:rsidP="00A87EA5">
      <w:pPr>
        <w:pStyle w:val="Sinespaciado"/>
        <w:jc w:val="both"/>
        <w:rPr>
          <w:sz w:val="26"/>
          <w:szCs w:val="26"/>
        </w:rPr>
      </w:pPr>
    </w:p>
    <w:p w14:paraId="0C75A157" w14:textId="77777777" w:rsidR="00A87EA5" w:rsidRDefault="00A87EA5" w:rsidP="00A87EA5">
      <w:pPr>
        <w:pStyle w:val="Sinespaciado"/>
        <w:jc w:val="both"/>
        <w:rPr>
          <w:sz w:val="26"/>
          <w:szCs w:val="26"/>
        </w:rPr>
      </w:pPr>
      <w:r w:rsidRPr="00A87EA5">
        <w:rPr>
          <w:sz w:val="26"/>
          <w:szCs w:val="26"/>
        </w:rPr>
        <w:t>La Summa se divide en tres grandes partes. La primera, consiste en temas relacionados con Dios, la creación y el ser humano. La segunda es sobre la moral, la ley, el pecado, así como las virtudes teologales y cardinales, los dones del espíritu santo y otros. La tercera es acerca de Jesucristo, los sacramentos y la vida de fe.</w:t>
      </w:r>
    </w:p>
    <w:p w14:paraId="5D3860CA" w14:textId="77777777" w:rsidR="00A87EA5" w:rsidRPr="00A87EA5" w:rsidRDefault="00A87EA5" w:rsidP="00A87EA5">
      <w:pPr>
        <w:pStyle w:val="Sinespaciado"/>
        <w:jc w:val="both"/>
        <w:rPr>
          <w:sz w:val="26"/>
          <w:szCs w:val="26"/>
        </w:rPr>
      </w:pPr>
    </w:p>
    <w:p w14:paraId="17BB46F9" w14:textId="07715F9D" w:rsidR="00A87EA5" w:rsidRPr="00A87EA5" w:rsidRDefault="00A87EA5" w:rsidP="00A87EA5">
      <w:pPr>
        <w:pStyle w:val="Sinespaciado"/>
        <w:jc w:val="both"/>
        <w:rPr>
          <w:b/>
          <w:bCs/>
          <w:sz w:val="32"/>
          <w:szCs w:val="32"/>
        </w:rPr>
      </w:pPr>
      <w:r w:rsidRPr="00A87EA5">
        <w:rPr>
          <w:b/>
          <w:bCs/>
          <w:sz w:val="32"/>
          <w:szCs w:val="32"/>
        </w:rPr>
        <w:t>Las cinco vías</w:t>
      </w:r>
    </w:p>
    <w:p w14:paraId="069E730F" w14:textId="710EE520" w:rsidR="00A87EA5" w:rsidRDefault="00A87EA5" w:rsidP="00A87EA5">
      <w:pPr>
        <w:pStyle w:val="Sinespaciado"/>
        <w:jc w:val="both"/>
        <w:rPr>
          <w:sz w:val="26"/>
          <w:szCs w:val="26"/>
        </w:rPr>
      </w:pPr>
      <w:r w:rsidRPr="00A87EA5">
        <w:rPr>
          <w:sz w:val="26"/>
          <w:szCs w:val="26"/>
        </w:rPr>
        <w:t>Una de sus contribuciones más conocidas son las cinco vías filosóficas para demostrar la existencia de Dios, las cuales aparecen en la primera parte de la Summa Teológica. El autor utiliza la filosofía para argumentar por qué se puede afirmar que Dios existe.</w:t>
      </w:r>
    </w:p>
    <w:p w14:paraId="0CCD2E1D" w14:textId="77777777" w:rsidR="00A87EA5" w:rsidRPr="00A87EA5" w:rsidRDefault="00A87EA5" w:rsidP="00A87EA5">
      <w:pPr>
        <w:pStyle w:val="Sinespaciado"/>
        <w:jc w:val="both"/>
        <w:rPr>
          <w:sz w:val="26"/>
          <w:szCs w:val="26"/>
        </w:rPr>
      </w:pPr>
    </w:p>
    <w:p w14:paraId="07B0CD8F" w14:textId="77777777" w:rsidR="00A87EA5" w:rsidRDefault="00A87EA5" w:rsidP="00A87EA5">
      <w:pPr>
        <w:pStyle w:val="Sinespaciado"/>
        <w:jc w:val="both"/>
        <w:rPr>
          <w:sz w:val="26"/>
          <w:szCs w:val="26"/>
        </w:rPr>
      </w:pPr>
      <w:r w:rsidRPr="00A87EA5">
        <w:rPr>
          <w:b/>
          <w:bCs/>
          <w:sz w:val="26"/>
          <w:szCs w:val="26"/>
        </w:rPr>
        <w:t>La Vía del Movimiento:</w:t>
      </w:r>
      <w:r w:rsidRPr="00A87EA5">
        <w:rPr>
          <w:sz w:val="26"/>
          <w:szCs w:val="26"/>
        </w:rPr>
        <w:t> Nada se mueve por sí solo, todo es movido por algo más. Por ejemplo, la Tierra se mueve por la fuerza de gravedad, los automóviles se mueven debido a la combustión (o la electricidad) generada por el motor que provoca que las llantas giren, y, en general, el universo entero está en constante movimiento.</w:t>
      </w:r>
    </w:p>
    <w:p w14:paraId="2F5F6A77" w14:textId="77777777" w:rsidR="00F73C0D" w:rsidRPr="00A87EA5" w:rsidRDefault="00F73C0D" w:rsidP="00A87EA5">
      <w:pPr>
        <w:pStyle w:val="Sinespaciado"/>
        <w:jc w:val="both"/>
        <w:rPr>
          <w:sz w:val="26"/>
          <w:szCs w:val="26"/>
        </w:rPr>
      </w:pPr>
    </w:p>
    <w:p w14:paraId="24CAA8E3" w14:textId="77777777" w:rsidR="00A87EA5" w:rsidRPr="00A87EA5" w:rsidRDefault="00A87EA5" w:rsidP="00A87EA5">
      <w:pPr>
        <w:pStyle w:val="Sinespaciado"/>
        <w:jc w:val="both"/>
        <w:rPr>
          <w:sz w:val="26"/>
          <w:szCs w:val="26"/>
        </w:rPr>
      </w:pPr>
      <w:r w:rsidRPr="00A87EA5">
        <w:rPr>
          <w:sz w:val="26"/>
          <w:szCs w:val="26"/>
        </w:rPr>
        <w:t>Puede pensarse en una cadena de movimientos (o procesos) que se anteceden uno al otro, hasta llegar al origen del movimiento. Como todo es movido por algo, no puede haber una cadena infinita, sino que debe existir un “primer motor”, que sería Dios.</w:t>
      </w:r>
    </w:p>
    <w:p w14:paraId="50D0ED60" w14:textId="77777777" w:rsidR="00A87EA5" w:rsidRDefault="00A87EA5" w:rsidP="00A87EA5">
      <w:pPr>
        <w:pStyle w:val="Sinespaciado"/>
        <w:jc w:val="both"/>
        <w:rPr>
          <w:b/>
          <w:bCs/>
          <w:sz w:val="26"/>
          <w:szCs w:val="26"/>
        </w:rPr>
      </w:pPr>
    </w:p>
    <w:p w14:paraId="0DBDE050" w14:textId="366EB98B" w:rsidR="00A87EA5" w:rsidRDefault="00A87EA5" w:rsidP="00A87EA5">
      <w:pPr>
        <w:pStyle w:val="Sinespaciado"/>
        <w:jc w:val="both"/>
        <w:rPr>
          <w:sz w:val="26"/>
          <w:szCs w:val="26"/>
        </w:rPr>
      </w:pPr>
      <w:r w:rsidRPr="00A87EA5">
        <w:rPr>
          <w:b/>
          <w:bCs/>
          <w:sz w:val="26"/>
          <w:szCs w:val="26"/>
        </w:rPr>
        <w:t>La Vía de la Causa Eficiente:</w:t>
      </w:r>
      <w:r w:rsidRPr="00A87EA5">
        <w:rPr>
          <w:sz w:val="26"/>
          <w:szCs w:val="26"/>
        </w:rPr>
        <w:t> Puede pensarse en la ley de causa y efecto, utilizada tanto en la filosofía como en otras ciencias. Nada puede ser causa de sí mismo, por ejemplo, nadie puede crearse a sí mismo. Por lo tanto, no puede haber una cadena infinita de causas, debe haber una causa primigenia, por así decirlo.</w:t>
      </w:r>
    </w:p>
    <w:p w14:paraId="5CC6008B" w14:textId="77777777" w:rsidR="00A87EA5" w:rsidRPr="00A87EA5" w:rsidRDefault="00A87EA5" w:rsidP="00A87EA5">
      <w:pPr>
        <w:pStyle w:val="Sinespaciado"/>
        <w:jc w:val="both"/>
        <w:rPr>
          <w:sz w:val="26"/>
          <w:szCs w:val="26"/>
        </w:rPr>
      </w:pPr>
    </w:p>
    <w:p w14:paraId="48531A5B" w14:textId="77777777" w:rsidR="00A87EA5" w:rsidRDefault="00A87EA5" w:rsidP="00A87EA5">
      <w:pPr>
        <w:pStyle w:val="Sinespaciado"/>
        <w:jc w:val="both"/>
        <w:rPr>
          <w:sz w:val="26"/>
          <w:szCs w:val="26"/>
        </w:rPr>
      </w:pPr>
      <w:r w:rsidRPr="00A87EA5">
        <w:rPr>
          <w:sz w:val="26"/>
          <w:szCs w:val="26"/>
        </w:rPr>
        <w:t xml:space="preserve">La teoría del Big </w:t>
      </w:r>
      <w:proofErr w:type="spellStart"/>
      <w:r w:rsidRPr="00A87EA5">
        <w:rPr>
          <w:sz w:val="26"/>
          <w:szCs w:val="26"/>
        </w:rPr>
        <w:t>Bang</w:t>
      </w:r>
      <w:proofErr w:type="spellEnd"/>
      <w:r w:rsidRPr="00A87EA5">
        <w:rPr>
          <w:sz w:val="26"/>
          <w:szCs w:val="26"/>
        </w:rPr>
        <w:t xml:space="preserve"> dice que el universo se expandió a partir de una explosión. Alguien puede preguntarse, qué provocó esa explosión, que pasó antes que algo provocara una explosión, y así sucesivamente hasta llegar a una primera causa.</w:t>
      </w:r>
    </w:p>
    <w:p w14:paraId="7D26D953" w14:textId="77777777" w:rsidR="00A87EA5" w:rsidRPr="00A87EA5" w:rsidRDefault="00A87EA5" w:rsidP="00A87EA5">
      <w:pPr>
        <w:pStyle w:val="Sinespaciado"/>
        <w:jc w:val="both"/>
        <w:rPr>
          <w:sz w:val="26"/>
          <w:szCs w:val="26"/>
        </w:rPr>
      </w:pPr>
    </w:p>
    <w:p w14:paraId="3726DEDD" w14:textId="77777777" w:rsidR="00A87EA5" w:rsidRPr="00A87EA5" w:rsidRDefault="00A87EA5" w:rsidP="00A87EA5">
      <w:pPr>
        <w:pStyle w:val="Sinespaciado"/>
        <w:jc w:val="both"/>
        <w:rPr>
          <w:sz w:val="26"/>
          <w:szCs w:val="26"/>
        </w:rPr>
      </w:pPr>
      <w:r w:rsidRPr="00A87EA5">
        <w:rPr>
          <w:sz w:val="26"/>
          <w:szCs w:val="26"/>
        </w:rPr>
        <w:t>Debería entonces haber una causa no causada por otra. Esa primera causa sin precedente sería Dios.</w:t>
      </w:r>
    </w:p>
    <w:p w14:paraId="05B2F6C0" w14:textId="77777777" w:rsidR="00A87EA5" w:rsidRDefault="00A87EA5" w:rsidP="00A87EA5">
      <w:pPr>
        <w:pStyle w:val="Sinespaciado"/>
        <w:jc w:val="both"/>
        <w:rPr>
          <w:b/>
          <w:bCs/>
          <w:sz w:val="26"/>
          <w:szCs w:val="26"/>
        </w:rPr>
      </w:pPr>
    </w:p>
    <w:p w14:paraId="69409AE6" w14:textId="7A2F5A95" w:rsidR="00A87EA5" w:rsidRDefault="00A87EA5" w:rsidP="00A87EA5">
      <w:pPr>
        <w:pStyle w:val="Sinespaciado"/>
        <w:jc w:val="both"/>
        <w:rPr>
          <w:sz w:val="26"/>
          <w:szCs w:val="26"/>
        </w:rPr>
      </w:pPr>
      <w:r w:rsidRPr="00A87EA5">
        <w:rPr>
          <w:b/>
          <w:bCs/>
          <w:sz w:val="26"/>
          <w:szCs w:val="26"/>
        </w:rPr>
        <w:t>La Vía Contingente:</w:t>
      </w:r>
      <w:r w:rsidRPr="00A87EA5">
        <w:rPr>
          <w:sz w:val="26"/>
          <w:szCs w:val="26"/>
        </w:rPr>
        <w:t xml:space="preserve"> Un edificio existe, pero si ocurre un terremoto y se viene abajo el edificio deja de existir. Hay especies animales que se han extinguido y otras que eventualmente se van a </w:t>
      </w:r>
      <w:r w:rsidRPr="00A87EA5">
        <w:rPr>
          <w:sz w:val="26"/>
          <w:szCs w:val="26"/>
        </w:rPr>
        <w:lastRenderedPageBreak/>
        <w:t>extinguir. Los teléfonos inteligentes no existían hace apenas un siglo. Hace millones de años los seres humanos no existían.</w:t>
      </w:r>
    </w:p>
    <w:p w14:paraId="44491D3A" w14:textId="77777777" w:rsidR="00A87EA5" w:rsidRPr="00A87EA5" w:rsidRDefault="00A87EA5" w:rsidP="00A87EA5">
      <w:pPr>
        <w:pStyle w:val="Sinespaciado"/>
        <w:jc w:val="both"/>
        <w:rPr>
          <w:sz w:val="26"/>
          <w:szCs w:val="26"/>
        </w:rPr>
      </w:pPr>
    </w:p>
    <w:p w14:paraId="6E8368DB" w14:textId="77777777" w:rsidR="00A87EA5" w:rsidRDefault="00A87EA5" w:rsidP="00A87EA5">
      <w:pPr>
        <w:pStyle w:val="Sinespaciado"/>
        <w:jc w:val="both"/>
        <w:rPr>
          <w:sz w:val="26"/>
          <w:szCs w:val="26"/>
        </w:rPr>
      </w:pPr>
      <w:r w:rsidRPr="00A87EA5">
        <w:rPr>
          <w:sz w:val="26"/>
          <w:szCs w:val="26"/>
        </w:rPr>
        <w:t>Pero para que algo exista debe haber existido algo antes, si no nada existiría. Debe entonces haber al menos un ser, que exista sin necesidad de algo, que no dependa de algo o alguien que ya exista (no contingente), para que lo demás exista. Ese ser sería Dios.</w:t>
      </w:r>
    </w:p>
    <w:p w14:paraId="0F1B6EEF" w14:textId="77777777" w:rsidR="00A87EA5" w:rsidRPr="00A87EA5" w:rsidRDefault="00A87EA5" w:rsidP="00A87EA5">
      <w:pPr>
        <w:pStyle w:val="Sinespaciado"/>
        <w:jc w:val="both"/>
        <w:rPr>
          <w:sz w:val="26"/>
          <w:szCs w:val="26"/>
        </w:rPr>
      </w:pPr>
    </w:p>
    <w:p w14:paraId="425A8AB3" w14:textId="77777777" w:rsidR="00A87EA5" w:rsidRDefault="00A87EA5" w:rsidP="00A87EA5">
      <w:pPr>
        <w:pStyle w:val="Sinespaciado"/>
        <w:jc w:val="both"/>
        <w:rPr>
          <w:sz w:val="26"/>
          <w:szCs w:val="26"/>
        </w:rPr>
      </w:pPr>
      <w:r w:rsidRPr="00A87EA5">
        <w:rPr>
          <w:b/>
          <w:bCs/>
          <w:sz w:val="26"/>
          <w:szCs w:val="26"/>
        </w:rPr>
        <w:t>Vía de los Grados de Perfección:</w:t>
      </w:r>
      <w:r w:rsidRPr="00A87EA5">
        <w:rPr>
          <w:sz w:val="26"/>
          <w:szCs w:val="26"/>
        </w:rPr>
        <w:t xml:space="preserve"> Alguien podría contemplar La </w:t>
      </w:r>
      <w:proofErr w:type="spellStart"/>
      <w:r w:rsidRPr="00A87EA5">
        <w:rPr>
          <w:sz w:val="26"/>
          <w:szCs w:val="26"/>
        </w:rPr>
        <w:t>Pietá</w:t>
      </w:r>
      <w:proofErr w:type="spellEnd"/>
      <w:r w:rsidRPr="00A87EA5">
        <w:rPr>
          <w:sz w:val="26"/>
          <w:szCs w:val="26"/>
        </w:rPr>
        <w:t xml:space="preserve"> de Miguel Ángel y decir: Es el máximo nivel de perfección artística que se puede alcanzar. De igual forma, cabría reflexionar sobre cómo sería un nivel absoluto de bondad, sabiduría o belleza. ¿Qué podría ser causa de la perfección absoluta? Sí, la respuesta sería Dios.</w:t>
      </w:r>
    </w:p>
    <w:p w14:paraId="5FF577C9" w14:textId="77777777" w:rsidR="00A87EA5" w:rsidRPr="00A87EA5" w:rsidRDefault="00A87EA5" w:rsidP="00A87EA5">
      <w:pPr>
        <w:pStyle w:val="Sinespaciado"/>
        <w:jc w:val="both"/>
        <w:rPr>
          <w:sz w:val="26"/>
          <w:szCs w:val="26"/>
        </w:rPr>
      </w:pPr>
    </w:p>
    <w:p w14:paraId="2687D9A8" w14:textId="77777777" w:rsidR="00A87EA5" w:rsidRDefault="00A87EA5" w:rsidP="00A87EA5">
      <w:pPr>
        <w:pStyle w:val="Sinespaciado"/>
        <w:jc w:val="both"/>
        <w:rPr>
          <w:sz w:val="26"/>
          <w:szCs w:val="26"/>
        </w:rPr>
      </w:pPr>
      <w:r w:rsidRPr="00A87EA5">
        <w:rPr>
          <w:b/>
          <w:bCs/>
          <w:sz w:val="26"/>
          <w:szCs w:val="26"/>
        </w:rPr>
        <w:t>La Vía Teleológica:</w:t>
      </w:r>
      <w:r w:rsidRPr="00A87EA5">
        <w:rPr>
          <w:sz w:val="26"/>
          <w:szCs w:val="26"/>
        </w:rPr>
        <w:t> También es conocida como la vía de la finalidad o del orden. Los elementos en el universo parecen dirigirse hacia un objetivo, sea que lo logren o no, sea que tengan inteligencia o no.</w:t>
      </w:r>
    </w:p>
    <w:p w14:paraId="38FAB95F" w14:textId="77777777" w:rsidR="00A87EA5" w:rsidRPr="00A87EA5" w:rsidRDefault="00A87EA5" w:rsidP="00A87EA5">
      <w:pPr>
        <w:pStyle w:val="Sinespaciado"/>
        <w:jc w:val="both"/>
        <w:rPr>
          <w:sz w:val="26"/>
          <w:szCs w:val="26"/>
        </w:rPr>
      </w:pPr>
    </w:p>
    <w:p w14:paraId="44B5D9B3" w14:textId="77777777" w:rsidR="00A87EA5" w:rsidRDefault="00A87EA5" w:rsidP="00A87EA5">
      <w:pPr>
        <w:pStyle w:val="Sinespaciado"/>
        <w:jc w:val="both"/>
        <w:rPr>
          <w:sz w:val="26"/>
          <w:szCs w:val="26"/>
        </w:rPr>
      </w:pPr>
      <w:r w:rsidRPr="00A87EA5">
        <w:rPr>
          <w:sz w:val="26"/>
          <w:szCs w:val="26"/>
        </w:rPr>
        <w:t xml:space="preserve">Existen leyes físicas, el instinto animal, las células del cuerpo humano. Parecen dirigirse hacia una finalidad y un orden. Los planetas giran por la gravedad y la inercia, las abejas crean panales de una manera simétrica y exacta, las células del cuerpo humano forman </w:t>
      </w:r>
      <w:proofErr w:type="spellStart"/>
      <w:r w:rsidRPr="00A87EA5">
        <w:rPr>
          <w:sz w:val="26"/>
          <w:szCs w:val="26"/>
        </w:rPr>
        <w:t>organos</w:t>
      </w:r>
      <w:proofErr w:type="spellEnd"/>
      <w:r w:rsidRPr="00A87EA5">
        <w:rPr>
          <w:sz w:val="26"/>
          <w:szCs w:val="26"/>
        </w:rPr>
        <w:t>…</w:t>
      </w:r>
    </w:p>
    <w:p w14:paraId="03DF6A65" w14:textId="77777777" w:rsidR="00F73C0D" w:rsidRPr="00A87EA5" w:rsidRDefault="00F73C0D" w:rsidP="00A87EA5">
      <w:pPr>
        <w:pStyle w:val="Sinespaciado"/>
        <w:jc w:val="both"/>
        <w:rPr>
          <w:sz w:val="26"/>
          <w:szCs w:val="26"/>
        </w:rPr>
      </w:pPr>
    </w:p>
    <w:p w14:paraId="0F6D6F70" w14:textId="77777777" w:rsidR="00A87EA5" w:rsidRPr="00A87EA5" w:rsidRDefault="00A87EA5" w:rsidP="00A87EA5">
      <w:pPr>
        <w:pStyle w:val="Sinespaciado"/>
        <w:jc w:val="both"/>
        <w:rPr>
          <w:sz w:val="26"/>
          <w:szCs w:val="26"/>
        </w:rPr>
      </w:pPr>
      <w:r w:rsidRPr="00A87EA5">
        <w:rPr>
          <w:sz w:val="26"/>
          <w:szCs w:val="26"/>
        </w:rPr>
        <w:t>También existe el mal. Por ejemplo, el cáncer daña las células del cuerpo. Es decir, ocurre una desviación del orden natural.</w:t>
      </w:r>
    </w:p>
    <w:p w14:paraId="7458D322" w14:textId="77777777" w:rsidR="00A87EA5" w:rsidRPr="00A87EA5" w:rsidRDefault="00A87EA5" w:rsidP="00A87EA5">
      <w:pPr>
        <w:pStyle w:val="Sinespaciado"/>
        <w:jc w:val="both"/>
        <w:rPr>
          <w:sz w:val="26"/>
          <w:szCs w:val="26"/>
        </w:rPr>
      </w:pPr>
      <w:r w:rsidRPr="00A87EA5">
        <w:rPr>
          <w:sz w:val="26"/>
          <w:szCs w:val="26"/>
        </w:rPr>
        <w:t>Pero si las cosas tienden hacia un fin natural y ordenado, entonces apuntarían a un gran diseñador.</w:t>
      </w:r>
    </w:p>
    <w:p w14:paraId="0EA8A914" w14:textId="77777777" w:rsidR="00A87EA5" w:rsidRPr="00A87EA5" w:rsidRDefault="00A87EA5" w:rsidP="00A87EA5">
      <w:pPr>
        <w:pStyle w:val="Sinespaciado"/>
        <w:jc w:val="both"/>
        <w:rPr>
          <w:sz w:val="26"/>
          <w:szCs w:val="26"/>
        </w:rPr>
      </w:pPr>
      <w:r w:rsidRPr="00A87EA5">
        <w:rPr>
          <w:sz w:val="26"/>
          <w:szCs w:val="26"/>
        </w:rPr>
        <w:t> </w:t>
      </w:r>
    </w:p>
    <w:p w14:paraId="642F9209" w14:textId="472B90C7" w:rsidR="00A87EA5" w:rsidRDefault="00A87EA5" w:rsidP="00A87EA5">
      <w:pPr>
        <w:pStyle w:val="Sinespaciado"/>
        <w:jc w:val="both"/>
        <w:rPr>
          <w:sz w:val="26"/>
          <w:szCs w:val="26"/>
        </w:rPr>
      </w:pPr>
      <w:r w:rsidRPr="00A87EA5">
        <w:rPr>
          <w:b/>
          <w:bCs/>
          <w:sz w:val="28"/>
          <w:szCs w:val="28"/>
        </w:rPr>
        <w:t>“El buey mudo”</w:t>
      </w:r>
      <w:r>
        <w:rPr>
          <w:b/>
          <w:bCs/>
          <w:sz w:val="28"/>
          <w:szCs w:val="28"/>
        </w:rPr>
        <w:t xml:space="preserve"> --- </w:t>
      </w:r>
      <w:r w:rsidRPr="00A87EA5">
        <w:rPr>
          <w:sz w:val="26"/>
          <w:szCs w:val="26"/>
        </w:rPr>
        <w:t>Tenía un carácter taciturno, sus compañeros se burlaban de él y le pusieron el apodo de “el buey mudo”. Su maestro, San Alberto Magno, les dijo un día: “Este buey mugirá tan fuerte que su mugido resonará en todo el mundo”.</w:t>
      </w:r>
    </w:p>
    <w:p w14:paraId="1B6799DE" w14:textId="77777777" w:rsidR="00A87EA5" w:rsidRPr="00A87EA5" w:rsidRDefault="00A87EA5" w:rsidP="00A87EA5">
      <w:pPr>
        <w:pStyle w:val="Sinespaciado"/>
        <w:jc w:val="both"/>
        <w:rPr>
          <w:sz w:val="26"/>
          <w:szCs w:val="26"/>
        </w:rPr>
      </w:pPr>
    </w:p>
    <w:p w14:paraId="10025696" w14:textId="77777777" w:rsidR="00A87EA5" w:rsidRDefault="00A87EA5" w:rsidP="00A87EA5">
      <w:pPr>
        <w:pStyle w:val="Sinespaciado"/>
        <w:jc w:val="both"/>
        <w:rPr>
          <w:sz w:val="26"/>
          <w:szCs w:val="26"/>
        </w:rPr>
      </w:pPr>
      <w:r w:rsidRPr="00A87EA5">
        <w:rPr>
          <w:sz w:val="26"/>
          <w:szCs w:val="26"/>
        </w:rPr>
        <w:t>Tomás nació en 1225 en el castillo de Roccasecca, proveniente de una familia noble; sus padres eran los condes de Aquino y estaban emparentados con el emperador Federico II. Desde pequeño recibió una excelente formación académica y, siendo joven, ingresó a la Universidad de Nápoles. Sus padres tenían ambiciosos planes para él, especialmente en el ámbito político; sin embargo, Tomás decidió convertirse en fraile dominico. Esta decisión provocó la molestia de su familia e incluso lo mantuvieron prisionero en sus castillos durante un año.</w:t>
      </w:r>
    </w:p>
    <w:p w14:paraId="78590E55" w14:textId="77777777" w:rsidR="00A87EA5" w:rsidRPr="00A87EA5" w:rsidRDefault="00A87EA5" w:rsidP="00A87EA5">
      <w:pPr>
        <w:pStyle w:val="Sinespaciado"/>
        <w:jc w:val="both"/>
        <w:rPr>
          <w:sz w:val="26"/>
          <w:szCs w:val="26"/>
        </w:rPr>
      </w:pPr>
    </w:p>
    <w:p w14:paraId="44C080DF" w14:textId="77777777" w:rsidR="00A87EA5" w:rsidRDefault="00A87EA5" w:rsidP="00A87EA5">
      <w:pPr>
        <w:pStyle w:val="Sinespaciado"/>
        <w:jc w:val="both"/>
        <w:rPr>
          <w:sz w:val="26"/>
          <w:szCs w:val="26"/>
        </w:rPr>
      </w:pPr>
      <w:r w:rsidRPr="00A87EA5">
        <w:rPr>
          <w:sz w:val="26"/>
          <w:szCs w:val="26"/>
        </w:rPr>
        <w:t>Se cuenta que intentaron tentarlo llevándole una prostituta donde lo tenían encerrado, para que desistiera de su vocación. Dicen que Tomás tomó un leño ardiente (otros mencionan que fue un hierro al rojo) y le exigió que se marchara. También relatan que escapó del castillo con la ayuda de sus hermanas, bajando por las murallas en una cesta.</w:t>
      </w:r>
    </w:p>
    <w:p w14:paraId="738EABD3" w14:textId="77777777" w:rsidR="00A87EA5" w:rsidRPr="00A87EA5" w:rsidRDefault="00A87EA5" w:rsidP="00A87EA5">
      <w:pPr>
        <w:pStyle w:val="Sinespaciado"/>
        <w:jc w:val="both"/>
        <w:rPr>
          <w:sz w:val="26"/>
          <w:szCs w:val="26"/>
        </w:rPr>
      </w:pPr>
    </w:p>
    <w:p w14:paraId="281CD6AF" w14:textId="77777777" w:rsidR="00A87EA5" w:rsidRDefault="00A87EA5" w:rsidP="00A87EA5">
      <w:pPr>
        <w:pStyle w:val="Sinespaciado"/>
        <w:jc w:val="both"/>
        <w:rPr>
          <w:sz w:val="26"/>
          <w:szCs w:val="26"/>
        </w:rPr>
      </w:pPr>
      <w:r w:rsidRPr="00A87EA5">
        <w:rPr>
          <w:sz w:val="26"/>
          <w:szCs w:val="26"/>
        </w:rPr>
        <w:t>Huyó a París, Francia, lejos de su familia. Comenzó su formación intelectual con San Alberto Magno, con quien profundizó en el aristotelismo. Este estudioso estaba tan impresionado con las capacidades del joven estudiante que decidió llevarlo a Colonia, Alemania, para estudiar más las obras de Aristóteles.</w:t>
      </w:r>
    </w:p>
    <w:p w14:paraId="3A5197F7" w14:textId="63826531" w:rsidR="00A87EA5" w:rsidRPr="00A87EA5" w:rsidRDefault="00A87EA5" w:rsidP="00A87EA5">
      <w:pPr>
        <w:pStyle w:val="Sinespaciado"/>
        <w:jc w:val="both"/>
        <w:rPr>
          <w:sz w:val="26"/>
          <w:szCs w:val="26"/>
        </w:rPr>
      </w:pPr>
    </w:p>
    <w:p w14:paraId="7564D216" w14:textId="73FF8C1E" w:rsidR="00A87EA5" w:rsidRDefault="00450F64" w:rsidP="00A87EA5">
      <w:pPr>
        <w:pStyle w:val="Sinespaciado"/>
        <w:jc w:val="both"/>
        <w:rPr>
          <w:sz w:val="26"/>
          <w:szCs w:val="26"/>
        </w:rPr>
      </w:pPr>
      <w:r>
        <w:rPr>
          <w:noProof/>
        </w:rPr>
        <w:lastRenderedPageBreak/>
        <w:drawing>
          <wp:anchor distT="0" distB="0" distL="114300" distR="114300" simplePos="0" relativeHeight="251664384" behindDoc="0" locked="0" layoutInCell="1" allowOverlap="1" wp14:anchorId="5AFB4E97" wp14:editId="26032EE0">
            <wp:simplePos x="0" y="0"/>
            <wp:positionH relativeFrom="column">
              <wp:posOffset>57150</wp:posOffset>
            </wp:positionH>
            <wp:positionV relativeFrom="paragraph">
              <wp:posOffset>59055</wp:posOffset>
            </wp:positionV>
            <wp:extent cx="2457450" cy="1943100"/>
            <wp:effectExtent l="0" t="0" r="0" b="0"/>
            <wp:wrapSquare wrapText="bothSides"/>
            <wp:docPr id="161152257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7EA5" w:rsidRPr="00A87EA5">
        <w:rPr>
          <w:sz w:val="26"/>
          <w:szCs w:val="26"/>
        </w:rPr>
        <w:t>Luego, Tomás regresó a París, donde trabajó como profesor universitario, a pesar de la oposición de algunos. Por entonces ya tenía fama, tanto que el Papa Alejandro IV lo consultaba en temas teológicos y fue consejero del rey Luis IX de Francia.</w:t>
      </w:r>
    </w:p>
    <w:p w14:paraId="10064854" w14:textId="76167B92" w:rsidR="00A87EA5" w:rsidRPr="00A87EA5" w:rsidRDefault="00A87EA5" w:rsidP="00A87EA5">
      <w:pPr>
        <w:pStyle w:val="Sinespaciado"/>
        <w:jc w:val="both"/>
        <w:rPr>
          <w:sz w:val="26"/>
          <w:szCs w:val="26"/>
        </w:rPr>
      </w:pPr>
    </w:p>
    <w:p w14:paraId="27B02805" w14:textId="632A1A8B" w:rsidR="00A87EA5" w:rsidRDefault="00A87EA5" w:rsidP="00A87EA5">
      <w:pPr>
        <w:pStyle w:val="Sinespaciado"/>
        <w:jc w:val="both"/>
        <w:rPr>
          <w:sz w:val="26"/>
          <w:szCs w:val="26"/>
        </w:rPr>
      </w:pPr>
      <w:r w:rsidRPr="00A87EA5">
        <w:rPr>
          <w:sz w:val="26"/>
          <w:szCs w:val="26"/>
        </w:rPr>
        <w:t>Más tarde regresó a Italia para continuar su estudio del pensamiento aristotélico y empezó a escribir su obra más reconocida: la Summa Teológica, en la que incluye las cinco vías para demostrar racionalmente la existencia de Dios.</w:t>
      </w:r>
    </w:p>
    <w:p w14:paraId="50FC6BCA" w14:textId="77777777" w:rsidR="00450F64" w:rsidRPr="00A87EA5" w:rsidRDefault="00450F64" w:rsidP="00A87EA5">
      <w:pPr>
        <w:pStyle w:val="Sinespaciado"/>
        <w:jc w:val="both"/>
        <w:rPr>
          <w:sz w:val="26"/>
          <w:szCs w:val="26"/>
        </w:rPr>
      </w:pPr>
    </w:p>
    <w:p w14:paraId="2127F432" w14:textId="36F6A073" w:rsidR="00A87EA5" w:rsidRDefault="00A87EA5" w:rsidP="00A87EA5">
      <w:pPr>
        <w:pStyle w:val="Sinespaciado"/>
        <w:jc w:val="both"/>
        <w:rPr>
          <w:sz w:val="26"/>
          <w:szCs w:val="26"/>
        </w:rPr>
      </w:pPr>
      <w:r w:rsidRPr="00A87EA5">
        <w:rPr>
          <w:sz w:val="26"/>
          <w:szCs w:val="26"/>
        </w:rPr>
        <w:t>Su vida estuvo dedicada al estudio y al pensamiento, hasta que un día (6 de diciembre de 1273) le dijo a su compañero Reginaldo que ya no podía seguir escribiendo: “No puedo, porque todo lo que he escrito me parece paja en comparación con lo que se me ha revelado”. Según algunos biógrafos, esta decisión fue precedida por una experiencia mística con Jesús.</w:t>
      </w:r>
    </w:p>
    <w:p w14:paraId="00A73299" w14:textId="567F7D87" w:rsidR="00A87EA5" w:rsidRPr="00A87EA5" w:rsidRDefault="00A87EA5" w:rsidP="00A87EA5">
      <w:pPr>
        <w:pStyle w:val="Sinespaciado"/>
        <w:jc w:val="both"/>
        <w:rPr>
          <w:sz w:val="26"/>
          <w:szCs w:val="26"/>
        </w:rPr>
      </w:pPr>
    </w:p>
    <w:p w14:paraId="14CFD45E" w14:textId="5E1F1AE8" w:rsidR="00A87EA5" w:rsidRDefault="00A87EA5" w:rsidP="00A87EA5">
      <w:pPr>
        <w:pStyle w:val="Sinespaciado"/>
        <w:jc w:val="both"/>
        <w:rPr>
          <w:sz w:val="26"/>
          <w:szCs w:val="26"/>
        </w:rPr>
      </w:pPr>
      <w:r w:rsidRPr="00A87EA5">
        <w:rPr>
          <w:sz w:val="26"/>
          <w:szCs w:val="26"/>
        </w:rPr>
        <w:t xml:space="preserve">Como mencionó el </w:t>
      </w:r>
      <w:r w:rsidRPr="00A87EA5">
        <w:rPr>
          <w:b/>
          <w:bCs/>
          <w:sz w:val="26"/>
          <w:szCs w:val="26"/>
        </w:rPr>
        <w:t>Padre Charbel El Alam</w:t>
      </w:r>
      <w:r w:rsidRPr="00A87EA5">
        <w:rPr>
          <w:sz w:val="26"/>
          <w:szCs w:val="26"/>
        </w:rPr>
        <w:t>, en un artículo publicado en Eco Católico: “</w:t>
      </w:r>
      <w:r w:rsidRPr="00A87EA5">
        <w:rPr>
          <w:i/>
          <w:iCs/>
          <w:sz w:val="26"/>
          <w:szCs w:val="26"/>
        </w:rPr>
        <w:t>Por más elevados y puros que fueren los pensamientos humanos, sus criterios o palabras acerca de la fe; estos quedarán eclipsados frente a la magnificencia y belleza divinas, las que únicamente nos han de ser reveladas de manera total en el Paraíso</w:t>
      </w:r>
      <w:r w:rsidRPr="00A87EA5">
        <w:rPr>
          <w:sz w:val="26"/>
          <w:szCs w:val="26"/>
        </w:rPr>
        <w:t>”.</w:t>
      </w:r>
    </w:p>
    <w:p w14:paraId="0219AFFF" w14:textId="77777777" w:rsidR="00A87EA5" w:rsidRPr="00A87EA5" w:rsidRDefault="00A87EA5" w:rsidP="00A87EA5">
      <w:pPr>
        <w:pStyle w:val="Sinespaciado"/>
        <w:jc w:val="both"/>
        <w:rPr>
          <w:sz w:val="26"/>
          <w:szCs w:val="26"/>
        </w:rPr>
      </w:pPr>
    </w:p>
    <w:p w14:paraId="0412E874" w14:textId="77777777" w:rsidR="00A87EA5" w:rsidRPr="00A87EA5" w:rsidRDefault="00A87EA5" w:rsidP="00A87EA5">
      <w:pPr>
        <w:pStyle w:val="Sinespaciado"/>
        <w:jc w:val="both"/>
        <w:rPr>
          <w:sz w:val="26"/>
          <w:szCs w:val="26"/>
        </w:rPr>
      </w:pPr>
      <w:r w:rsidRPr="00A87EA5">
        <w:rPr>
          <w:sz w:val="26"/>
          <w:szCs w:val="26"/>
        </w:rPr>
        <w:t>Santo Tomás pasó a llevar una vida más centrada en el recogimiento y la meditación. Al parecer cayó enfermo en 1274, durante el viaje a Lyon, donde el Papa Gregorio X lo había convocado para el Concilio, y murió en la abadía de Fossanova. Tenía 49 años. Fue canonizado en 1323 por el papa Juan XXII y declarado Doctor de la Iglesia en 1567, el primero después de los Padres de la Iglesia.</w:t>
      </w:r>
    </w:p>
    <w:p w14:paraId="453DC99D" w14:textId="1CCAA0AE" w:rsidR="00A87EA5" w:rsidRPr="00A87EA5" w:rsidRDefault="0012349A" w:rsidP="00A87EA5">
      <w:pPr>
        <w:pStyle w:val="Sinespaciado"/>
        <w:rPr>
          <w:sz w:val="26"/>
          <w:szCs w:val="26"/>
        </w:rPr>
      </w:pPr>
      <w:r>
        <w:rPr>
          <w:noProof/>
        </w:rPr>
        <w:drawing>
          <wp:anchor distT="0" distB="0" distL="114300" distR="114300" simplePos="0" relativeHeight="251667456" behindDoc="0" locked="0" layoutInCell="1" allowOverlap="1" wp14:anchorId="79EBC290" wp14:editId="27F9B554">
            <wp:simplePos x="0" y="0"/>
            <wp:positionH relativeFrom="column">
              <wp:posOffset>0</wp:posOffset>
            </wp:positionH>
            <wp:positionV relativeFrom="paragraph">
              <wp:posOffset>191770</wp:posOffset>
            </wp:positionV>
            <wp:extent cx="1924050" cy="1905000"/>
            <wp:effectExtent l="0" t="0" r="0" b="0"/>
            <wp:wrapSquare wrapText="bothSides"/>
            <wp:docPr id="1623244864" name="Imagen 3" descr="conferencia episcopal de republica dominicana de 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ferencia episcopal de republica dominicana de x.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sz w:val="26"/>
          <w:szCs w:val="26"/>
        </w:rPr>
        <w:pict w14:anchorId="4144CA18">
          <v:rect id="_x0000_i1027" style="width:0;height:1.5pt" o:hralign="center" o:hrstd="t" o:hr="t" fillcolor="#a0a0a0" stroked="f"/>
        </w:pict>
      </w:r>
    </w:p>
    <w:p w14:paraId="53E6065D" w14:textId="2E62BBC8" w:rsidR="0012349A" w:rsidRPr="00E90492" w:rsidRDefault="0012349A" w:rsidP="00E90492">
      <w:pPr>
        <w:pStyle w:val="Sinespaciado"/>
        <w:jc w:val="center"/>
        <w:rPr>
          <w:b/>
          <w:bCs/>
          <w:sz w:val="36"/>
          <w:szCs w:val="36"/>
        </w:rPr>
      </w:pPr>
      <w:r w:rsidRPr="00E90492">
        <w:rPr>
          <w:b/>
          <w:bCs/>
          <w:sz w:val="36"/>
          <w:szCs w:val="36"/>
        </w:rPr>
        <w:t>Obispos Dominicanos trazan ruta pastoral en su 63ª Asamblea Plenaria</w:t>
      </w:r>
    </w:p>
    <w:p w14:paraId="4E29107A" w14:textId="77777777" w:rsidR="0012349A" w:rsidRPr="0012349A" w:rsidRDefault="0012349A" w:rsidP="0012349A">
      <w:pPr>
        <w:pStyle w:val="Sinespaciado"/>
        <w:rPr>
          <w:sz w:val="36"/>
          <w:szCs w:val="36"/>
        </w:rPr>
      </w:pPr>
    </w:p>
    <w:p w14:paraId="3A8F08A2" w14:textId="79B9C5AE" w:rsidR="0012349A" w:rsidRPr="0012349A" w:rsidRDefault="0012349A" w:rsidP="0012349A">
      <w:pPr>
        <w:pStyle w:val="Sinespaciado"/>
        <w:jc w:val="both"/>
        <w:rPr>
          <w:sz w:val="26"/>
          <w:szCs w:val="26"/>
        </w:rPr>
      </w:pPr>
      <w:r w:rsidRPr="0012349A">
        <w:rPr>
          <w:sz w:val="26"/>
          <w:szCs w:val="26"/>
        </w:rPr>
        <w:t>La Iglesia católica en República Dominicana concluyó su LXIII Asamblea Plenaria, donde los obispos presentaron un comunicado final que establece las prioridades y la visión pastoral para los próximos meses, abordando temas como la migración y la esperanza en comunidad.</w:t>
      </w:r>
    </w:p>
    <w:p w14:paraId="1C4B0971" w14:textId="52529FE2" w:rsidR="0012349A" w:rsidRDefault="0012349A" w:rsidP="0012349A">
      <w:pPr>
        <w:pStyle w:val="Sinespaciado"/>
        <w:jc w:val="both"/>
        <w:rPr>
          <w:sz w:val="26"/>
          <w:szCs w:val="26"/>
        </w:rPr>
      </w:pPr>
      <w:r w:rsidRPr="0012349A">
        <w:rPr>
          <w:sz w:val="26"/>
          <w:szCs w:val="26"/>
        </w:rPr>
        <w:t xml:space="preserve">Sor Elaine Castro </w:t>
      </w:r>
      <w:proofErr w:type="spellStart"/>
      <w:r w:rsidRPr="0012349A">
        <w:rPr>
          <w:sz w:val="26"/>
          <w:szCs w:val="26"/>
        </w:rPr>
        <w:t>Matheuz</w:t>
      </w:r>
      <w:proofErr w:type="spellEnd"/>
      <w:r w:rsidRPr="0012349A">
        <w:rPr>
          <w:sz w:val="26"/>
          <w:szCs w:val="26"/>
        </w:rPr>
        <w:t xml:space="preserve"> - Ciudad del Vaticano </w:t>
      </w:r>
      <w:r>
        <w:rPr>
          <w:sz w:val="26"/>
          <w:szCs w:val="26"/>
        </w:rPr>
        <w:t>–</w:t>
      </w:r>
      <w:r w:rsidRPr="0012349A">
        <w:rPr>
          <w:sz w:val="26"/>
          <w:szCs w:val="26"/>
        </w:rPr>
        <w:t xml:space="preserve"> </w:t>
      </w:r>
      <w:r>
        <w:rPr>
          <w:sz w:val="26"/>
          <w:szCs w:val="26"/>
        </w:rPr>
        <w:t>09/07/2025</w:t>
      </w:r>
    </w:p>
    <w:p w14:paraId="2E6FB765" w14:textId="77777777" w:rsidR="0012349A" w:rsidRPr="0012349A" w:rsidRDefault="0012349A" w:rsidP="0012349A">
      <w:pPr>
        <w:pStyle w:val="Sinespaciado"/>
        <w:jc w:val="both"/>
        <w:rPr>
          <w:sz w:val="26"/>
          <w:szCs w:val="26"/>
        </w:rPr>
      </w:pPr>
    </w:p>
    <w:p w14:paraId="05B5FEAF" w14:textId="1382B9B8" w:rsidR="0012349A" w:rsidRDefault="0012349A" w:rsidP="0012349A">
      <w:pPr>
        <w:pStyle w:val="Sinespaciado"/>
        <w:jc w:val="both"/>
        <w:rPr>
          <w:sz w:val="26"/>
          <w:szCs w:val="26"/>
        </w:rPr>
      </w:pPr>
      <w:r w:rsidRPr="0012349A">
        <w:rPr>
          <w:sz w:val="26"/>
          <w:szCs w:val="26"/>
        </w:rPr>
        <w:t>Los obispos de República Dominicana concluyeron su LXIII Asamblea Plenaria el pasado 4 de julio y, este domingo 06, dieron a conocer un comunicado final en el que trazan una hoja de ruta para la acción pastoral en un momento caracterizado por la esperanza, los desafíos sociales y la problemática migratoria, la información fue publicada por ADN CELAM.</w:t>
      </w:r>
    </w:p>
    <w:p w14:paraId="521C9F02" w14:textId="77777777" w:rsidR="0012349A" w:rsidRPr="0012349A" w:rsidRDefault="0012349A" w:rsidP="0012349A">
      <w:pPr>
        <w:pStyle w:val="Sinespaciado"/>
        <w:jc w:val="both"/>
        <w:rPr>
          <w:sz w:val="26"/>
          <w:szCs w:val="26"/>
        </w:rPr>
      </w:pPr>
    </w:p>
    <w:p w14:paraId="31F82FC1" w14:textId="77777777" w:rsidR="0012349A" w:rsidRDefault="0012349A" w:rsidP="0012349A">
      <w:pPr>
        <w:pStyle w:val="Sinespaciado"/>
        <w:jc w:val="both"/>
        <w:rPr>
          <w:sz w:val="26"/>
          <w:szCs w:val="26"/>
        </w:rPr>
      </w:pPr>
      <w:r w:rsidRPr="0012349A">
        <w:rPr>
          <w:sz w:val="26"/>
          <w:szCs w:val="26"/>
        </w:rPr>
        <w:lastRenderedPageBreak/>
        <w:t>Durante seis días en Santo Domingo, los prelados, revisaron los avances de sus comisiones y analizaron e interpelaron su misión evangelizadora. En sus palabras, expresaron que “hemos reflexionado con atención y esperanza sobre el camino pastoral de nuestra Iglesia”, muestra de compromiso de servicio y renovación.</w:t>
      </w:r>
    </w:p>
    <w:p w14:paraId="1CCDF855" w14:textId="77777777" w:rsidR="0012349A" w:rsidRPr="0012349A" w:rsidRDefault="0012349A" w:rsidP="0012349A">
      <w:pPr>
        <w:pStyle w:val="Sinespaciado"/>
        <w:jc w:val="both"/>
        <w:rPr>
          <w:sz w:val="26"/>
          <w:szCs w:val="26"/>
        </w:rPr>
      </w:pPr>
    </w:p>
    <w:p w14:paraId="194CD116" w14:textId="77777777" w:rsidR="0012349A" w:rsidRPr="0012349A" w:rsidRDefault="0012349A" w:rsidP="0012349A">
      <w:pPr>
        <w:pStyle w:val="Sinespaciado"/>
        <w:jc w:val="both"/>
        <w:rPr>
          <w:b/>
          <w:bCs/>
          <w:sz w:val="28"/>
          <w:szCs w:val="28"/>
        </w:rPr>
      </w:pPr>
      <w:r w:rsidRPr="0012349A">
        <w:rPr>
          <w:b/>
          <w:bCs/>
          <w:sz w:val="28"/>
          <w:szCs w:val="28"/>
        </w:rPr>
        <w:t>Semilla del Reino que germina y crece</w:t>
      </w:r>
    </w:p>
    <w:p w14:paraId="32FE07E5" w14:textId="77777777" w:rsidR="0012349A" w:rsidRDefault="0012349A" w:rsidP="0012349A">
      <w:pPr>
        <w:pStyle w:val="Sinespaciado"/>
        <w:jc w:val="both"/>
        <w:rPr>
          <w:sz w:val="26"/>
          <w:szCs w:val="26"/>
        </w:rPr>
      </w:pPr>
      <w:r w:rsidRPr="0012349A">
        <w:rPr>
          <w:sz w:val="26"/>
          <w:szCs w:val="26"/>
        </w:rPr>
        <w:t>En el comunicado, los obispos destacaron los avances en las distintas comisiones nacionales, como las de Familia y Vida, Educación, Ministerios Ordenados y laicales, entre otras. Enfatizaron que “la semilla del Reino germina y crece” en parroquias, comunidades, movimientos y grupos apostólicos, señalando además que este crecimiento “es fruto de la gracia del Espíritu Santo, que renueva y crea conciencia en cada bautizado”.</w:t>
      </w:r>
    </w:p>
    <w:p w14:paraId="294503D5" w14:textId="77777777" w:rsidR="0012349A" w:rsidRPr="0012349A" w:rsidRDefault="0012349A" w:rsidP="0012349A">
      <w:pPr>
        <w:pStyle w:val="Sinespaciado"/>
        <w:jc w:val="both"/>
        <w:rPr>
          <w:sz w:val="26"/>
          <w:szCs w:val="26"/>
        </w:rPr>
      </w:pPr>
    </w:p>
    <w:p w14:paraId="568199EE" w14:textId="77777777" w:rsidR="0012349A" w:rsidRDefault="0012349A" w:rsidP="0012349A">
      <w:pPr>
        <w:pStyle w:val="Sinespaciado"/>
        <w:jc w:val="both"/>
        <w:rPr>
          <w:sz w:val="26"/>
          <w:szCs w:val="26"/>
        </w:rPr>
      </w:pPr>
      <w:r w:rsidRPr="0012349A">
        <w:rPr>
          <w:sz w:val="26"/>
          <w:szCs w:val="26"/>
        </w:rPr>
        <w:t>Los pastores agradecieron a los fieles, consagrados y agentes pastorales por su entrega y dedicación, recordando que “la pastoral no es solo una planificación u organización eficiente, sino expresión del misterio de comunión que somos como Iglesia”. Hacen un llamado, para seguir trabajando con espíritu sinodal y en salida misionera.</w:t>
      </w:r>
    </w:p>
    <w:p w14:paraId="324B9813" w14:textId="77777777" w:rsidR="0012349A" w:rsidRPr="0012349A" w:rsidRDefault="0012349A" w:rsidP="0012349A">
      <w:pPr>
        <w:pStyle w:val="Sinespaciado"/>
        <w:jc w:val="both"/>
        <w:rPr>
          <w:sz w:val="26"/>
          <w:szCs w:val="26"/>
        </w:rPr>
      </w:pPr>
    </w:p>
    <w:p w14:paraId="70BA8DB7" w14:textId="77777777" w:rsidR="0012349A" w:rsidRPr="0012349A" w:rsidRDefault="0012349A" w:rsidP="0012349A">
      <w:pPr>
        <w:pStyle w:val="Sinespaciado"/>
        <w:jc w:val="both"/>
        <w:rPr>
          <w:b/>
          <w:bCs/>
          <w:sz w:val="28"/>
          <w:szCs w:val="28"/>
        </w:rPr>
      </w:pPr>
      <w:r w:rsidRPr="0012349A">
        <w:rPr>
          <w:b/>
          <w:bCs/>
          <w:sz w:val="28"/>
          <w:szCs w:val="28"/>
        </w:rPr>
        <w:t>La pastoral de movilidad humana y la situación migratoria</w:t>
      </w:r>
    </w:p>
    <w:p w14:paraId="3FDBA7EE" w14:textId="77777777" w:rsidR="0012349A" w:rsidRDefault="0012349A" w:rsidP="0012349A">
      <w:pPr>
        <w:pStyle w:val="Sinespaciado"/>
        <w:jc w:val="both"/>
        <w:rPr>
          <w:sz w:val="26"/>
          <w:szCs w:val="26"/>
        </w:rPr>
      </w:pPr>
      <w:r w:rsidRPr="0012349A">
        <w:rPr>
          <w:sz w:val="26"/>
          <w:szCs w:val="26"/>
        </w:rPr>
        <w:t>Un aspecto central del comunicado fue la reflexión sobre la compleja situación migratoria, en particular el impacto de la crisis en Haití. Los obispos reconocieron que “la inestabilidad política y las dificultades sociales” en Haití han provocado un éxodo que ha llegado a República Dominicana, país que ha respondido con medidas solidarias como la apertura de escuelas, hospitales y permisos laborales.</w:t>
      </w:r>
    </w:p>
    <w:p w14:paraId="3ACEFE4D" w14:textId="77777777" w:rsidR="0012349A" w:rsidRPr="0012349A" w:rsidRDefault="0012349A" w:rsidP="0012349A">
      <w:pPr>
        <w:pStyle w:val="Sinespaciado"/>
        <w:jc w:val="both"/>
        <w:rPr>
          <w:sz w:val="26"/>
          <w:szCs w:val="26"/>
        </w:rPr>
      </w:pPr>
    </w:p>
    <w:p w14:paraId="68C63870" w14:textId="77777777" w:rsidR="0012349A" w:rsidRDefault="0012349A" w:rsidP="0012349A">
      <w:pPr>
        <w:pStyle w:val="Sinespaciado"/>
        <w:jc w:val="both"/>
        <w:rPr>
          <w:sz w:val="26"/>
          <w:szCs w:val="26"/>
        </w:rPr>
      </w:pPr>
      <w:r w:rsidRPr="0012349A">
        <w:rPr>
          <w:sz w:val="26"/>
          <w:szCs w:val="26"/>
        </w:rPr>
        <w:t>Por otra parte, advirtieron que “las redadas contra migrantes irregulares empañan estos esfuerzos y generan sentimientos de odio”. Por tanto, exhortaron a las autoridades a aplicar las leyes de forma justa y a rechazar los discursos xenófobos que “solo generan sentimientos de odio y violenta el clima de fraternidad entre nuestras naciones”. La Iglesia reafirmó que “el amor de Dios trasciende toda frontera” y solicitó que “nuestras salas médicas no se conviertan en puntos de control migratorio”.</w:t>
      </w:r>
    </w:p>
    <w:p w14:paraId="0E0DED0B" w14:textId="77777777" w:rsidR="0012349A" w:rsidRPr="0012349A" w:rsidRDefault="0012349A" w:rsidP="0012349A">
      <w:pPr>
        <w:pStyle w:val="Sinespaciado"/>
        <w:jc w:val="both"/>
        <w:rPr>
          <w:sz w:val="26"/>
          <w:szCs w:val="26"/>
        </w:rPr>
      </w:pPr>
    </w:p>
    <w:p w14:paraId="17701EDF" w14:textId="77777777" w:rsidR="0012349A" w:rsidRPr="0012349A" w:rsidRDefault="0012349A" w:rsidP="0012349A">
      <w:pPr>
        <w:pStyle w:val="Sinespaciado"/>
        <w:jc w:val="both"/>
        <w:rPr>
          <w:b/>
          <w:bCs/>
          <w:sz w:val="28"/>
          <w:szCs w:val="28"/>
        </w:rPr>
      </w:pPr>
      <w:r w:rsidRPr="0012349A">
        <w:rPr>
          <w:b/>
          <w:bCs/>
          <w:sz w:val="28"/>
          <w:szCs w:val="28"/>
        </w:rPr>
        <w:t>Un amor que trasciende toda frontera</w:t>
      </w:r>
    </w:p>
    <w:p w14:paraId="435CFFFE" w14:textId="77777777" w:rsidR="0012349A" w:rsidRDefault="0012349A" w:rsidP="0012349A">
      <w:pPr>
        <w:pStyle w:val="Sinespaciado"/>
        <w:jc w:val="both"/>
        <w:rPr>
          <w:sz w:val="26"/>
          <w:szCs w:val="26"/>
        </w:rPr>
      </w:pPr>
      <w:r w:rsidRPr="0012349A">
        <w:rPr>
          <w:sz w:val="26"/>
          <w:szCs w:val="26"/>
        </w:rPr>
        <w:t>Como pastores del pueblo de Dios, se cuestionan “si el amor divino conoce fronteras, y la respuesta es clara: no”. El amor de Dios trasciende toda frontera y acoge a cada ser humano como hijo amado. En su reciente audiencia al Cuerpo Diplomático el pasado 16 de mayo de 2025, el Papa León XIV recordó que “nadie puede eximirse de favorecer contextos en los que se tutele la dignidad de cada persona, especialmente de aquellas más frágiles e indefensas, desde el niño por nacer hasta el anciano, desde el enfermo al desocupado, sean estos ciudadanos o inmigrantes.”</w:t>
      </w:r>
    </w:p>
    <w:p w14:paraId="2595CA56" w14:textId="77777777" w:rsidR="0012349A" w:rsidRPr="0012349A" w:rsidRDefault="0012349A" w:rsidP="0012349A">
      <w:pPr>
        <w:pStyle w:val="Sinespaciado"/>
        <w:jc w:val="both"/>
        <w:rPr>
          <w:sz w:val="26"/>
          <w:szCs w:val="26"/>
        </w:rPr>
      </w:pPr>
    </w:p>
    <w:p w14:paraId="61D588D7" w14:textId="77777777" w:rsidR="0012349A" w:rsidRPr="0012349A" w:rsidRDefault="0012349A" w:rsidP="0012349A">
      <w:pPr>
        <w:pStyle w:val="Sinespaciado"/>
        <w:jc w:val="both"/>
        <w:rPr>
          <w:sz w:val="26"/>
          <w:szCs w:val="26"/>
        </w:rPr>
      </w:pPr>
      <w:r w:rsidRPr="0012349A">
        <w:rPr>
          <w:sz w:val="26"/>
          <w:szCs w:val="26"/>
        </w:rPr>
        <w:t>Como cierre del comunicado concluyen invocando la protección de Nuestra Señora de la Altagracia para que “nos guíe con su ternura y firmeza por los caminos del Evangelio”. Los obispos manifestaron su esperanza en que la Iglesia siga siendo un testimonio vivo del amor de Dios, “que no conoce fronteras”, y llamaron a todos los fieles a continuar trabajando unidos en esa misión.</w:t>
      </w:r>
    </w:p>
    <w:p w14:paraId="76440E8F" w14:textId="77777777" w:rsidR="0012349A" w:rsidRPr="0012349A" w:rsidRDefault="0012349A" w:rsidP="0012349A">
      <w:pPr>
        <w:pStyle w:val="Sinespaciado"/>
        <w:rPr>
          <w:sz w:val="26"/>
          <w:szCs w:val="26"/>
        </w:rPr>
      </w:pPr>
    </w:p>
    <w:sectPr w:rsidR="0012349A" w:rsidRPr="0012349A"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6323" w14:textId="77777777" w:rsidR="004136A2" w:rsidRDefault="004136A2" w:rsidP="00A07A32">
      <w:r>
        <w:separator/>
      </w:r>
    </w:p>
  </w:endnote>
  <w:endnote w:type="continuationSeparator" w:id="0">
    <w:p w14:paraId="45A65EAE" w14:textId="77777777" w:rsidR="004136A2" w:rsidRDefault="004136A2"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3A6D" w14:textId="77777777" w:rsidR="004136A2" w:rsidRDefault="004136A2" w:rsidP="00A07A32">
      <w:r>
        <w:separator/>
      </w:r>
    </w:p>
  </w:footnote>
  <w:footnote w:type="continuationSeparator" w:id="0">
    <w:p w14:paraId="08C6B5C1" w14:textId="77777777" w:rsidR="004136A2" w:rsidRDefault="004136A2"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BA4507"/>
    <w:multiLevelType w:val="hybridMultilevel"/>
    <w:tmpl w:val="B3987532"/>
    <w:lvl w:ilvl="0" w:tplc="C9C8B4E6">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0F15"/>
    <w:multiLevelType w:val="hybridMultilevel"/>
    <w:tmpl w:val="B9D6D3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31"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0A532E5"/>
    <w:multiLevelType w:val="hybridMultilevel"/>
    <w:tmpl w:val="C80061B6"/>
    <w:lvl w:ilvl="0" w:tplc="C9C8B4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3"/>
  </w:num>
  <w:num w:numId="2" w16cid:durableId="2135514984">
    <w:abstractNumId w:val="46"/>
  </w:num>
  <w:num w:numId="3" w16cid:durableId="414669197">
    <w:abstractNumId w:val="40"/>
  </w:num>
  <w:num w:numId="4" w16cid:durableId="1859152662">
    <w:abstractNumId w:val="12"/>
  </w:num>
  <w:num w:numId="5" w16cid:durableId="1863085744">
    <w:abstractNumId w:val="22"/>
  </w:num>
  <w:num w:numId="6" w16cid:durableId="185102422">
    <w:abstractNumId w:val="42"/>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7"/>
  </w:num>
  <w:num w:numId="12" w16cid:durableId="2048482154">
    <w:abstractNumId w:val="32"/>
  </w:num>
  <w:num w:numId="13" w16cid:durableId="835147094">
    <w:abstractNumId w:val="11"/>
  </w:num>
  <w:num w:numId="14" w16cid:durableId="778599266">
    <w:abstractNumId w:val="20"/>
  </w:num>
  <w:num w:numId="15" w16cid:durableId="1153915470">
    <w:abstractNumId w:val="23"/>
  </w:num>
  <w:num w:numId="16" w16cid:durableId="1632056460">
    <w:abstractNumId w:val="50"/>
  </w:num>
  <w:num w:numId="17" w16cid:durableId="163321092">
    <w:abstractNumId w:val="4"/>
  </w:num>
  <w:num w:numId="18" w16cid:durableId="1122648127">
    <w:abstractNumId w:val="45"/>
  </w:num>
  <w:num w:numId="19" w16cid:durableId="1739984827">
    <w:abstractNumId w:val="21"/>
  </w:num>
  <w:num w:numId="20" w16cid:durableId="2117285663">
    <w:abstractNumId w:val="41"/>
  </w:num>
  <w:num w:numId="21" w16cid:durableId="819807949">
    <w:abstractNumId w:val="44"/>
  </w:num>
  <w:num w:numId="22" w16cid:durableId="948506000">
    <w:abstractNumId w:val="6"/>
  </w:num>
  <w:num w:numId="23" w16cid:durableId="295766722">
    <w:abstractNumId w:val="18"/>
  </w:num>
  <w:num w:numId="24" w16cid:durableId="1830780336">
    <w:abstractNumId w:val="17"/>
  </w:num>
  <w:num w:numId="25" w16cid:durableId="711464211">
    <w:abstractNumId w:val="34"/>
  </w:num>
  <w:num w:numId="26" w16cid:durableId="922951994">
    <w:abstractNumId w:val="48"/>
  </w:num>
  <w:num w:numId="27" w16cid:durableId="702167473">
    <w:abstractNumId w:val="52"/>
  </w:num>
  <w:num w:numId="28" w16cid:durableId="904144416">
    <w:abstractNumId w:val="26"/>
  </w:num>
  <w:num w:numId="29" w16cid:durableId="1627663123">
    <w:abstractNumId w:val="19"/>
  </w:num>
  <w:num w:numId="30" w16cid:durableId="1234927164">
    <w:abstractNumId w:val="51"/>
  </w:num>
  <w:num w:numId="31" w16cid:durableId="1420367694">
    <w:abstractNumId w:val="25"/>
  </w:num>
  <w:num w:numId="32" w16cid:durableId="815142905">
    <w:abstractNumId w:val="38"/>
  </w:num>
  <w:num w:numId="33" w16cid:durableId="392045648">
    <w:abstractNumId w:val="49"/>
  </w:num>
  <w:num w:numId="34" w16cid:durableId="668562346">
    <w:abstractNumId w:val="5"/>
  </w:num>
  <w:num w:numId="35" w16cid:durableId="1100636907">
    <w:abstractNumId w:val="16"/>
  </w:num>
  <w:num w:numId="36" w16cid:durableId="1253513934">
    <w:abstractNumId w:val="1"/>
  </w:num>
  <w:num w:numId="37" w16cid:durableId="1245145986">
    <w:abstractNumId w:val="29"/>
  </w:num>
  <w:num w:numId="38" w16cid:durableId="759640951">
    <w:abstractNumId w:val="47"/>
  </w:num>
  <w:num w:numId="39" w16cid:durableId="1157965275">
    <w:abstractNumId w:val="10"/>
  </w:num>
  <w:num w:numId="40" w16cid:durableId="423842214">
    <w:abstractNumId w:val="3"/>
  </w:num>
  <w:num w:numId="41" w16cid:durableId="1880506929">
    <w:abstractNumId w:val="2"/>
  </w:num>
  <w:num w:numId="42" w16cid:durableId="350376570">
    <w:abstractNumId w:val="37"/>
  </w:num>
  <w:num w:numId="43" w16cid:durableId="1853641111">
    <w:abstractNumId w:val="36"/>
  </w:num>
  <w:num w:numId="44" w16cid:durableId="1344281818">
    <w:abstractNumId w:val="8"/>
  </w:num>
  <w:num w:numId="45" w16cid:durableId="1187864930">
    <w:abstractNumId w:val="28"/>
  </w:num>
  <w:num w:numId="46" w16cid:durableId="1089084173">
    <w:abstractNumId w:val="14"/>
  </w:num>
  <w:num w:numId="47" w16cid:durableId="537935522">
    <w:abstractNumId w:val="39"/>
  </w:num>
  <w:num w:numId="48" w16cid:durableId="1366980607">
    <w:abstractNumId w:val="35"/>
  </w:num>
  <w:num w:numId="49" w16cid:durableId="1912226417">
    <w:abstractNumId w:val="31"/>
  </w:num>
  <w:num w:numId="50" w16cid:durableId="96757624">
    <w:abstractNumId w:val="30"/>
  </w:num>
  <w:num w:numId="51" w16cid:durableId="1542211719">
    <w:abstractNumId w:val="24"/>
  </w:num>
  <w:num w:numId="52" w16cid:durableId="808783394">
    <w:abstractNumId w:val="43"/>
  </w:num>
  <w:num w:numId="53" w16cid:durableId="715008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445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FAC"/>
    <w:rsid w:val="000407D6"/>
    <w:rsid w:val="00041CE5"/>
    <w:rsid w:val="00044665"/>
    <w:rsid w:val="00045CAF"/>
    <w:rsid w:val="00046A5A"/>
    <w:rsid w:val="00046AA4"/>
    <w:rsid w:val="00046B77"/>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EF3"/>
    <w:rsid w:val="00071D8C"/>
    <w:rsid w:val="000744C2"/>
    <w:rsid w:val="00076BB2"/>
    <w:rsid w:val="00077EF5"/>
    <w:rsid w:val="00080732"/>
    <w:rsid w:val="0008097C"/>
    <w:rsid w:val="00080A55"/>
    <w:rsid w:val="00081C7E"/>
    <w:rsid w:val="000822F7"/>
    <w:rsid w:val="00083B63"/>
    <w:rsid w:val="0008562E"/>
    <w:rsid w:val="00090E41"/>
    <w:rsid w:val="000927CA"/>
    <w:rsid w:val="00094BEB"/>
    <w:rsid w:val="000A1A80"/>
    <w:rsid w:val="000A1DBF"/>
    <w:rsid w:val="000A240D"/>
    <w:rsid w:val="000A25D4"/>
    <w:rsid w:val="000A38B5"/>
    <w:rsid w:val="000A4F68"/>
    <w:rsid w:val="000A4FA5"/>
    <w:rsid w:val="000A58D3"/>
    <w:rsid w:val="000A5EE2"/>
    <w:rsid w:val="000A5F5A"/>
    <w:rsid w:val="000A7985"/>
    <w:rsid w:val="000A7D22"/>
    <w:rsid w:val="000B1E94"/>
    <w:rsid w:val="000B4E06"/>
    <w:rsid w:val="000B5387"/>
    <w:rsid w:val="000B5D95"/>
    <w:rsid w:val="000B69C1"/>
    <w:rsid w:val="000C373A"/>
    <w:rsid w:val="000C76A5"/>
    <w:rsid w:val="000D06B0"/>
    <w:rsid w:val="000D18E8"/>
    <w:rsid w:val="000D28F5"/>
    <w:rsid w:val="000D41C1"/>
    <w:rsid w:val="000D4966"/>
    <w:rsid w:val="000D78F1"/>
    <w:rsid w:val="000D7E60"/>
    <w:rsid w:val="000E03EB"/>
    <w:rsid w:val="000E2105"/>
    <w:rsid w:val="000E3644"/>
    <w:rsid w:val="000E3943"/>
    <w:rsid w:val="000E5113"/>
    <w:rsid w:val="000E682D"/>
    <w:rsid w:val="000E6EA3"/>
    <w:rsid w:val="000F0211"/>
    <w:rsid w:val="000F2714"/>
    <w:rsid w:val="000F41C8"/>
    <w:rsid w:val="000F6A39"/>
    <w:rsid w:val="00102373"/>
    <w:rsid w:val="0011010B"/>
    <w:rsid w:val="001105BC"/>
    <w:rsid w:val="001121F8"/>
    <w:rsid w:val="0011678F"/>
    <w:rsid w:val="001176B4"/>
    <w:rsid w:val="00117DB7"/>
    <w:rsid w:val="001227CF"/>
    <w:rsid w:val="0012349A"/>
    <w:rsid w:val="0012356E"/>
    <w:rsid w:val="00124DA9"/>
    <w:rsid w:val="00125A10"/>
    <w:rsid w:val="00125AE7"/>
    <w:rsid w:val="00125C5F"/>
    <w:rsid w:val="00127CD2"/>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1F14"/>
    <w:rsid w:val="001D32A6"/>
    <w:rsid w:val="001D434B"/>
    <w:rsid w:val="001D6803"/>
    <w:rsid w:val="001D6AE6"/>
    <w:rsid w:val="001D700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281"/>
    <w:rsid w:val="00216EF2"/>
    <w:rsid w:val="00223693"/>
    <w:rsid w:val="00224C90"/>
    <w:rsid w:val="00227605"/>
    <w:rsid w:val="002303E8"/>
    <w:rsid w:val="00230F4C"/>
    <w:rsid w:val="00231D30"/>
    <w:rsid w:val="002334ED"/>
    <w:rsid w:val="00234776"/>
    <w:rsid w:val="00234FEB"/>
    <w:rsid w:val="00235847"/>
    <w:rsid w:val="00236503"/>
    <w:rsid w:val="00242930"/>
    <w:rsid w:val="00242BD0"/>
    <w:rsid w:val="00242F70"/>
    <w:rsid w:val="00245221"/>
    <w:rsid w:val="00250697"/>
    <w:rsid w:val="0025341A"/>
    <w:rsid w:val="00253524"/>
    <w:rsid w:val="00254289"/>
    <w:rsid w:val="0025571A"/>
    <w:rsid w:val="0025581C"/>
    <w:rsid w:val="00255A9F"/>
    <w:rsid w:val="00256D50"/>
    <w:rsid w:val="00262767"/>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4605"/>
    <w:rsid w:val="002A5415"/>
    <w:rsid w:val="002A632C"/>
    <w:rsid w:val="002A7C5C"/>
    <w:rsid w:val="002B14EE"/>
    <w:rsid w:val="002B1BBB"/>
    <w:rsid w:val="002B31ED"/>
    <w:rsid w:val="002B3226"/>
    <w:rsid w:val="002B62A5"/>
    <w:rsid w:val="002B7BF0"/>
    <w:rsid w:val="002C5FD6"/>
    <w:rsid w:val="002D1E9D"/>
    <w:rsid w:val="002D3993"/>
    <w:rsid w:val="002D3A47"/>
    <w:rsid w:val="002D7BC5"/>
    <w:rsid w:val="002E3194"/>
    <w:rsid w:val="002E5001"/>
    <w:rsid w:val="002E5949"/>
    <w:rsid w:val="002E63E7"/>
    <w:rsid w:val="002E7D08"/>
    <w:rsid w:val="002F53FB"/>
    <w:rsid w:val="002F7422"/>
    <w:rsid w:val="00300CD3"/>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37D04"/>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0931"/>
    <w:rsid w:val="004016F1"/>
    <w:rsid w:val="00402134"/>
    <w:rsid w:val="00410F40"/>
    <w:rsid w:val="004123DA"/>
    <w:rsid w:val="004136A2"/>
    <w:rsid w:val="00414D96"/>
    <w:rsid w:val="00415635"/>
    <w:rsid w:val="00415897"/>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0F64"/>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4C16"/>
    <w:rsid w:val="004A5172"/>
    <w:rsid w:val="004A6D06"/>
    <w:rsid w:val="004A774D"/>
    <w:rsid w:val="004B02B6"/>
    <w:rsid w:val="004B0D8D"/>
    <w:rsid w:val="004B14A1"/>
    <w:rsid w:val="004B2ADE"/>
    <w:rsid w:val="004B32C8"/>
    <w:rsid w:val="004B3928"/>
    <w:rsid w:val="004B3BFE"/>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45BC"/>
    <w:rsid w:val="00505A23"/>
    <w:rsid w:val="00506EF1"/>
    <w:rsid w:val="00510CB7"/>
    <w:rsid w:val="0051199F"/>
    <w:rsid w:val="0051316A"/>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A3F4A"/>
    <w:rsid w:val="005B146F"/>
    <w:rsid w:val="005B23E3"/>
    <w:rsid w:val="005B2C55"/>
    <w:rsid w:val="005B3239"/>
    <w:rsid w:val="005B4FC5"/>
    <w:rsid w:val="005B6FDA"/>
    <w:rsid w:val="005C2050"/>
    <w:rsid w:val="005C461A"/>
    <w:rsid w:val="005C46F0"/>
    <w:rsid w:val="005C6FC5"/>
    <w:rsid w:val="005C7ECD"/>
    <w:rsid w:val="005D1242"/>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020"/>
    <w:rsid w:val="005F6FB9"/>
    <w:rsid w:val="005F7576"/>
    <w:rsid w:val="006003DE"/>
    <w:rsid w:val="00602600"/>
    <w:rsid w:val="006067C9"/>
    <w:rsid w:val="00607448"/>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577D"/>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2C7"/>
    <w:rsid w:val="00676C79"/>
    <w:rsid w:val="00681B21"/>
    <w:rsid w:val="006825B9"/>
    <w:rsid w:val="0068514A"/>
    <w:rsid w:val="00686A01"/>
    <w:rsid w:val="00690CBD"/>
    <w:rsid w:val="00691E5A"/>
    <w:rsid w:val="00695262"/>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439"/>
    <w:rsid w:val="006D66FF"/>
    <w:rsid w:val="006E12AF"/>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04E0"/>
    <w:rsid w:val="0074297B"/>
    <w:rsid w:val="00745477"/>
    <w:rsid w:val="007465FE"/>
    <w:rsid w:val="00751D20"/>
    <w:rsid w:val="00752471"/>
    <w:rsid w:val="007529BB"/>
    <w:rsid w:val="00752CCB"/>
    <w:rsid w:val="00753BE3"/>
    <w:rsid w:val="0075538E"/>
    <w:rsid w:val="00755BB2"/>
    <w:rsid w:val="00755C65"/>
    <w:rsid w:val="007569CD"/>
    <w:rsid w:val="00756E62"/>
    <w:rsid w:val="00762A13"/>
    <w:rsid w:val="007642E1"/>
    <w:rsid w:val="00766489"/>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C7BCC"/>
    <w:rsid w:val="007D285E"/>
    <w:rsid w:val="007D2DC9"/>
    <w:rsid w:val="007D4F71"/>
    <w:rsid w:val="007E0B5D"/>
    <w:rsid w:val="007E0C44"/>
    <w:rsid w:val="007E311C"/>
    <w:rsid w:val="007E5B96"/>
    <w:rsid w:val="007F0EEC"/>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05D5"/>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E2301"/>
    <w:rsid w:val="008E34F9"/>
    <w:rsid w:val="008E3548"/>
    <w:rsid w:val="008E46FD"/>
    <w:rsid w:val="008E47FF"/>
    <w:rsid w:val="008E4C50"/>
    <w:rsid w:val="008E5DB1"/>
    <w:rsid w:val="008E6297"/>
    <w:rsid w:val="008E7E40"/>
    <w:rsid w:val="008F2838"/>
    <w:rsid w:val="008F2C3B"/>
    <w:rsid w:val="008F3B13"/>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22425"/>
    <w:rsid w:val="00923EB5"/>
    <w:rsid w:val="009264A9"/>
    <w:rsid w:val="0093044C"/>
    <w:rsid w:val="0093101F"/>
    <w:rsid w:val="00931BF6"/>
    <w:rsid w:val="0093546E"/>
    <w:rsid w:val="00940355"/>
    <w:rsid w:val="00940373"/>
    <w:rsid w:val="00940EB2"/>
    <w:rsid w:val="009420B8"/>
    <w:rsid w:val="0094239A"/>
    <w:rsid w:val="00942BB2"/>
    <w:rsid w:val="00947EC1"/>
    <w:rsid w:val="0095086D"/>
    <w:rsid w:val="00950911"/>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047F"/>
    <w:rsid w:val="00981524"/>
    <w:rsid w:val="009815C1"/>
    <w:rsid w:val="00981D23"/>
    <w:rsid w:val="009823E1"/>
    <w:rsid w:val="00983032"/>
    <w:rsid w:val="009863AC"/>
    <w:rsid w:val="0098745B"/>
    <w:rsid w:val="00990419"/>
    <w:rsid w:val="009936B6"/>
    <w:rsid w:val="00994F8A"/>
    <w:rsid w:val="009A33B9"/>
    <w:rsid w:val="009A350C"/>
    <w:rsid w:val="009A38AD"/>
    <w:rsid w:val="009A6EDF"/>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1AA7"/>
    <w:rsid w:val="00A22549"/>
    <w:rsid w:val="00A22B1F"/>
    <w:rsid w:val="00A24D26"/>
    <w:rsid w:val="00A24EEE"/>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3647"/>
    <w:rsid w:val="00A44DAD"/>
    <w:rsid w:val="00A52586"/>
    <w:rsid w:val="00A52952"/>
    <w:rsid w:val="00A53ACD"/>
    <w:rsid w:val="00A55C5A"/>
    <w:rsid w:val="00A5633C"/>
    <w:rsid w:val="00A57B39"/>
    <w:rsid w:val="00A57B3D"/>
    <w:rsid w:val="00A65E80"/>
    <w:rsid w:val="00A66C5E"/>
    <w:rsid w:val="00A701D5"/>
    <w:rsid w:val="00A716FF"/>
    <w:rsid w:val="00A725E4"/>
    <w:rsid w:val="00A7296B"/>
    <w:rsid w:val="00A72C93"/>
    <w:rsid w:val="00A74128"/>
    <w:rsid w:val="00A74D06"/>
    <w:rsid w:val="00A75404"/>
    <w:rsid w:val="00A758E9"/>
    <w:rsid w:val="00A76E77"/>
    <w:rsid w:val="00A77E3D"/>
    <w:rsid w:val="00A803E6"/>
    <w:rsid w:val="00A82409"/>
    <w:rsid w:val="00A852EF"/>
    <w:rsid w:val="00A86939"/>
    <w:rsid w:val="00A87EA5"/>
    <w:rsid w:val="00A900E7"/>
    <w:rsid w:val="00A904E9"/>
    <w:rsid w:val="00A90D8F"/>
    <w:rsid w:val="00A91AF6"/>
    <w:rsid w:val="00A95BA7"/>
    <w:rsid w:val="00A970BC"/>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43D7"/>
    <w:rsid w:val="00B075A0"/>
    <w:rsid w:val="00B102AE"/>
    <w:rsid w:val="00B11396"/>
    <w:rsid w:val="00B1389B"/>
    <w:rsid w:val="00B1649E"/>
    <w:rsid w:val="00B17A69"/>
    <w:rsid w:val="00B17CA7"/>
    <w:rsid w:val="00B20248"/>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1F35"/>
    <w:rsid w:val="00B92C03"/>
    <w:rsid w:val="00B945C0"/>
    <w:rsid w:val="00B974C3"/>
    <w:rsid w:val="00BA06D6"/>
    <w:rsid w:val="00BA0BE1"/>
    <w:rsid w:val="00BA10BC"/>
    <w:rsid w:val="00BA1482"/>
    <w:rsid w:val="00BA165A"/>
    <w:rsid w:val="00BA1AF2"/>
    <w:rsid w:val="00BA21B3"/>
    <w:rsid w:val="00BA3186"/>
    <w:rsid w:val="00BA3D38"/>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32B4"/>
    <w:rsid w:val="00BF3ED0"/>
    <w:rsid w:val="00BF49A2"/>
    <w:rsid w:val="00BF67A8"/>
    <w:rsid w:val="00BF7F92"/>
    <w:rsid w:val="00C000EC"/>
    <w:rsid w:val="00C02065"/>
    <w:rsid w:val="00C049AB"/>
    <w:rsid w:val="00C071EB"/>
    <w:rsid w:val="00C0750F"/>
    <w:rsid w:val="00C07D61"/>
    <w:rsid w:val="00C10B68"/>
    <w:rsid w:val="00C10C99"/>
    <w:rsid w:val="00C11C5D"/>
    <w:rsid w:val="00C11C9E"/>
    <w:rsid w:val="00C149D8"/>
    <w:rsid w:val="00C14C6D"/>
    <w:rsid w:val="00C16F81"/>
    <w:rsid w:val="00C20C89"/>
    <w:rsid w:val="00C21030"/>
    <w:rsid w:val="00C21251"/>
    <w:rsid w:val="00C2191B"/>
    <w:rsid w:val="00C21D01"/>
    <w:rsid w:val="00C23105"/>
    <w:rsid w:val="00C23BB8"/>
    <w:rsid w:val="00C23D53"/>
    <w:rsid w:val="00C24DB0"/>
    <w:rsid w:val="00C24F71"/>
    <w:rsid w:val="00C25A1F"/>
    <w:rsid w:val="00C32FAF"/>
    <w:rsid w:val="00C33A45"/>
    <w:rsid w:val="00C346D1"/>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80F3B"/>
    <w:rsid w:val="00C810C6"/>
    <w:rsid w:val="00C813FD"/>
    <w:rsid w:val="00C828B2"/>
    <w:rsid w:val="00C84BC9"/>
    <w:rsid w:val="00C919F3"/>
    <w:rsid w:val="00C91EB0"/>
    <w:rsid w:val="00C9271B"/>
    <w:rsid w:val="00C92F54"/>
    <w:rsid w:val="00C930E3"/>
    <w:rsid w:val="00C9350E"/>
    <w:rsid w:val="00C95D8E"/>
    <w:rsid w:val="00C97385"/>
    <w:rsid w:val="00CA2460"/>
    <w:rsid w:val="00CA2B8E"/>
    <w:rsid w:val="00CA4173"/>
    <w:rsid w:val="00CA4961"/>
    <w:rsid w:val="00CA5079"/>
    <w:rsid w:val="00CA564B"/>
    <w:rsid w:val="00CA7FFD"/>
    <w:rsid w:val="00CB1584"/>
    <w:rsid w:val="00CB2657"/>
    <w:rsid w:val="00CB2BAA"/>
    <w:rsid w:val="00CB326C"/>
    <w:rsid w:val="00CB34ED"/>
    <w:rsid w:val="00CB52A6"/>
    <w:rsid w:val="00CC4EEF"/>
    <w:rsid w:val="00CC62EA"/>
    <w:rsid w:val="00CC7848"/>
    <w:rsid w:val="00CD3465"/>
    <w:rsid w:val="00CD44E9"/>
    <w:rsid w:val="00CD501C"/>
    <w:rsid w:val="00CD60A4"/>
    <w:rsid w:val="00CD68EE"/>
    <w:rsid w:val="00CE0EC6"/>
    <w:rsid w:val="00CE3CA5"/>
    <w:rsid w:val="00CE572E"/>
    <w:rsid w:val="00CE5E88"/>
    <w:rsid w:val="00CE61B0"/>
    <w:rsid w:val="00CE69A4"/>
    <w:rsid w:val="00CE7D29"/>
    <w:rsid w:val="00CF1FDD"/>
    <w:rsid w:val="00CF337A"/>
    <w:rsid w:val="00D003A7"/>
    <w:rsid w:val="00D00977"/>
    <w:rsid w:val="00D013D3"/>
    <w:rsid w:val="00D018CF"/>
    <w:rsid w:val="00D025ED"/>
    <w:rsid w:val="00D04687"/>
    <w:rsid w:val="00D0630B"/>
    <w:rsid w:val="00D066B2"/>
    <w:rsid w:val="00D06C26"/>
    <w:rsid w:val="00D10E13"/>
    <w:rsid w:val="00D13C14"/>
    <w:rsid w:val="00D15691"/>
    <w:rsid w:val="00D161BA"/>
    <w:rsid w:val="00D16D7F"/>
    <w:rsid w:val="00D2024F"/>
    <w:rsid w:val="00D20425"/>
    <w:rsid w:val="00D21173"/>
    <w:rsid w:val="00D2161B"/>
    <w:rsid w:val="00D216E6"/>
    <w:rsid w:val="00D21F45"/>
    <w:rsid w:val="00D22114"/>
    <w:rsid w:val="00D2467B"/>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0591"/>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7E"/>
    <w:rsid w:val="00D83F0D"/>
    <w:rsid w:val="00D90216"/>
    <w:rsid w:val="00D90349"/>
    <w:rsid w:val="00D90E4F"/>
    <w:rsid w:val="00D93073"/>
    <w:rsid w:val="00D93D9C"/>
    <w:rsid w:val="00D945E2"/>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3FAD"/>
    <w:rsid w:val="00E04C2E"/>
    <w:rsid w:val="00E06322"/>
    <w:rsid w:val="00E06870"/>
    <w:rsid w:val="00E06949"/>
    <w:rsid w:val="00E10FB8"/>
    <w:rsid w:val="00E11F42"/>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3600"/>
    <w:rsid w:val="00E34CB5"/>
    <w:rsid w:val="00E35533"/>
    <w:rsid w:val="00E35C49"/>
    <w:rsid w:val="00E364DB"/>
    <w:rsid w:val="00E372CC"/>
    <w:rsid w:val="00E40DBB"/>
    <w:rsid w:val="00E42DE1"/>
    <w:rsid w:val="00E4640E"/>
    <w:rsid w:val="00E475D0"/>
    <w:rsid w:val="00E5135B"/>
    <w:rsid w:val="00E51D0E"/>
    <w:rsid w:val="00E51D41"/>
    <w:rsid w:val="00E54048"/>
    <w:rsid w:val="00E556CE"/>
    <w:rsid w:val="00E55E94"/>
    <w:rsid w:val="00E57AD0"/>
    <w:rsid w:val="00E6123E"/>
    <w:rsid w:val="00E6135C"/>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0492"/>
    <w:rsid w:val="00E91040"/>
    <w:rsid w:val="00E916E7"/>
    <w:rsid w:val="00E922BC"/>
    <w:rsid w:val="00E94649"/>
    <w:rsid w:val="00E96334"/>
    <w:rsid w:val="00E97570"/>
    <w:rsid w:val="00EA0150"/>
    <w:rsid w:val="00EA1C40"/>
    <w:rsid w:val="00EA2AEB"/>
    <w:rsid w:val="00EA7212"/>
    <w:rsid w:val="00EB3B7E"/>
    <w:rsid w:val="00EB3E6B"/>
    <w:rsid w:val="00EB4AD0"/>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5E8F"/>
    <w:rsid w:val="00EE6385"/>
    <w:rsid w:val="00EE6422"/>
    <w:rsid w:val="00EE64B2"/>
    <w:rsid w:val="00EF0340"/>
    <w:rsid w:val="00EF1ADC"/>
    <w:rsid w:val="00EF4830"/>
    <w:rsid w:val="00EF53DC"/>
    <w:rsid w:val="00EF6305"/>
    <w:rsid w:val="00EF64B0"/>
    <w:rsid w:val="00EF6D4F"/>
    <w:rsid w:val="00F01F77"/>
    <w:rsid w:val="00F02E2D"/>
    <w:rsid w:val="00F040BD"/>
    <w:rsid w:val="00F044F3"/>
    <w:rsid w:val="00F0565B"/>
    <w:rsid w:val="00F11D18"/>
    <w:rsid w:val="00F11FD0"/>
    <w:rsid w:val="00F13D84"/>
    <w:rsid w:val="00F14367"/>
    <w:rsid w:val="00F15834"/>
    <w:rsid w:val="00F172AE"/>
    <w:rsid w:val="00F22C2C"/>
    <w:rsid w:val="00F257C8"/>
    <w:rsid w:val="00F262E1"/>
    <w:rsid w:val="00F30647"/>
    <w:rsid w:val="00F30C5B"/>
    <w:rsid w:val="00F31D4B"/>
    <w:rsid w:val="00F3209F"/>
    <w:rsid w:val="00F42479"/>
    <w:rsid w:val="00F43646"/>
    <w:rsid w:val="00F437DA"/>
    <w:rsid w:val="00F448D0"/>
    <w:rsid w:val="00F46529"/>
    <w:rsid w:val="00F505C5"/>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3C0D"/>
    <w:rsid w:val="00F7547C"/>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E63"/>
    <w:rsid w:val="00FC3FD8"/>
    <w:rsid w:val="00FC52B4"/>
    <w:rsid w:val="00FD02CE"/>
    <w:rsid w:val="00FD0DFE"/>
    <w:rsid w:val="00FD2AD2"/>
    <w:rsid w:val="00FD413B"/>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935555188">
          <w:marLeft w:val="0"/>
          <w:marRight w:val="0"/>
          <w:marTop w:val="0"/>
          <w:marBottom w:val="0"/>
          <w:divBdr>
            <w:top w:val="none" w:sz="0" w:space="0" w:color="auto"/>
            <w:left w:val="none" w:sz="0" w:space="0" w:color="auto"/>
            <w:bottom w:val="none" w:sz="0" w:space="0" w:color="auto"/>
            <w:right w:val="none" w:sz="0" w:space="0" w:color="auto"/>
          </w:divBdr>
        </w:div>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94524209">
                  <w:marLeft w:val="0"/>
                  <w:marRight w:val="0"/>
                  <w:marTop w:val="0"/>
                  <w:marBottom w:val="0"/>
                  <w:divBdr>
                    <w:top w:val="none" w:sz="0" w:space="0" w:color="auto"/>
                    <w:left w:val="none" w:sz="0" w:space="0" w:color="auto"/>
                    <w:bottom w:val="none" w:sz="0" w:space="0" w:color="auto"/>
                    <w:right w:val="none" w:sz="0" w:space="0" w:color="auto"/>
                  </w:divBdr>
                </w:div>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1188829681">
                  <w:marLeft w:val="0"/>
                  <w:marRight w:val="0"/>
                  <w:marTop w:val="0"/>
                  <w:marBottom w:val="0"/>
                  <w:divBdr>
                    <w:top w:val="none" w:sz="0" w:space="0" w:color="auto"/>
                    <w:left w:val="none" w:sz="0" w:space="0" w:color="auto"/>
                    <w:bottom w:val="none" w:sz="0" w:space="0" w:color="auto"/>
                    <w:right w:val="none" w:sz="0" w:space="0" w:color="auto"/>
                  </w:divBdr>
                </w:div>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1840147251">
          <w:marLeft w:val="0"/>
          <w:marRight w:val="0"/>
          <w:marTop w:val="0"/>
          <w:marBottom w:val="375"/>
          <w:divBdr>
            <w:top w:val="none" w:sz="0" w:space="0" w:color="auto"/>
            <w:left w:val="none" w:sz="0" w:space="0" w:color="auto"/>
            <w:bottom w:val="none" w:sz="0" w:space="0" w:color="auto"/>
            <w:right w:val="none" w:sz="0" w:space="0" w:color="auto"/>
          </w:divBdr>
        </w:div>
        <w:div w:id="842165349">
          <w:marLeft w:val="0"/>
          <w:marRight w:val="0"/>
          <w:marTop w:val="0"/>
          <w:marBottom w:val="375"/>
          <w:divBdr>
            <w:top w:val="none" w:sz="0" w:space="0" w:color="auto"/>
            <w:left w:val="none" w:sz="0" w:space="0" w:color="auto"/>
            <w:bottom w:val="none" w:sz="0" w:space="0" w:color="auto"/>
            <w:right w:val="none" w:sz="0" w:space="0" w:color="auto"/>
          </w:divBdr>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1803225359">
          <w:marLeft w:val="0"/>
          <w:marRight w:val="0"/>
          <w:marTop w:val="0"/>
          <w:marBottom w:val="0"/>
          <w:divBdr>
            <w:top w:val="none" w:sz="0" w:space="0" w:color="auto"/>
            <w:left w:val="none" w:sz="0" w:space="0" w:color="auto"/>
            <w:bottom w:val="none" w:sz="0" w:space="0" w:color="auto"/>
            <w:right w:val="none" w:sz="0" w:space="0" w:color="auto"/>
          </w:divBdr>
        </w:div>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1927572408">
          <w:marLeft w:val="0"/>
          <w:marRight w:val="0"/>
          <w:marTop w:val="0"/>
          <w:marBottom w:val="375"/>
          <w:divBdr>
            <w:top w:val="none" w:sz="0" w:space="0" w:color="auto"/>
            <w:left w:val="none" w:sz="0" w:space="0" w:color="auto"/>
            <w:bottom w:val="none" w:sz="0" w:space="0" w:color="auto"/>
            <w:right w:val="none" w:sz="0" w:space="0" w:color="auto"/>
          </w:divBdr>
        </w:div>
        <w:div w:id="430316186">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899246952">
          <w:marLeft w:val="0"/>
          <w:marRight w:val="0"/>
          <w:marTop w:val="0"/>
          <w:marBottom w:val="375"/>
          <w:divBdr>
            <w:top w:val="none" w:sz="0" w:space="0" w:color="auto"/>
            <w:left w:val="none" w:sz="0" w:space="0" w:color="auto"/>
            <w:bottom w:val="none" w:sz="0" w:space="0" w:color="auto"/>
            <w:right w:val="none" w:sz="0" w:space="0" w:color="auto"/>
          </w:divBdr>
        </w:div>
        <w:div w:id="528762295">
          <w:marLeft w:val="0"/>
          <w:marRight w:val="0"/>
          <w:marTop w:val="0"/>
          <w:marBottom w:val="375"/>
          <w:divBdr>
            <w:top w:val="none" w:sz="0" w:space="0" w:color="auto"/>
            <w:left w:val="none" w:sz="0" w:space="0" w:color="auto"/>
            <w:bottom w:val="none" w:sz="0" w:space="0" w:color="auto"/>
            <w:right w:val="none" w:sz="0" w:space="0" w:color="auto"/>
          </w:divBdr>
        </w:div>
      </w:divsChild>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715303878">
          <w:marLeft w:val="0"/>
          <w:marRight w:val="0"/>
          <w:marTop w:val="0"/>
          <w:marBottom w:val="375"/>
          <w:divBdr>
            <w:top w:val="none" w:sz="0" w:space="0" w:color="auto"/>
            <w:left w:val="none" w:sz="0" w:space="0" w:color="auto"/>
            <w:bottom w:val="none" w:sz="0" w:space="0" w:color="auto"/>
            <w:right w:val="none" w:sz="0" w:space="0" w:color="auto"/>
          </w:divBdr>
        </w:div>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1134444028">
          <w:marLeft w:val="0"/>
          <w:marRight w:val="0"/>
          <w:marTop w:val="0"/>
          <w:marBottom w:val="375"/>
          <w:divBdr>
            <w:top w:val="none" w:sz="0" w:space="0" w:color="auto"/>
            <w:left w:val="none" w:sz="0" w:space="0" w:color="auto"/>
            <w:bottom w:val="none" w:sz="0" w:space="0" w:color="auto"/>
            <w:right w:val="none" w:sz="0" w:space="0" w:color="auto"/>
          </w:divBdr>
        </w:div>
        <w:div w:id="332149795">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375"/>
          <w:divBdr>
            <w:top w:val="none" w:sz="0" w:space="0" w:color="auto"/>
            <w:left w:val="none" w:sz="0" w:space="0" w:color="auto"/>
            <w:bottom w:val="none" w:sz="0" w:space="0" w:color="auto"/>
            <w:right w:val="none" w:sz="0" w:space="0" w:color="auto"/>
          </w:divBdr>
        </w:div>
        <w:div w:id="1076515297">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1462504206">
          <w:marLeft w:val="0"/>
          <w:marRight w:val="0"/>
          <w:marTop w:val="0"/>
          <w:marBottom w:val="375"/>
          <w:divBdr>
            <w:top w:val="none" w:sz="0" w:space="0" w:color="auto"/>
            <w:left w:val="none" w:sz="0" w:space="0" w:color="auto"/>
            <w:bottom w:val="none" w:sz="0" w:space="0" w:color="auto"/>
            <w:right w:val="none" w:sz="0" w:space="0" w:color="auto"/>
          </w:divBdr>
        </w:div>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116339307">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1875733141">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97456514">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43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845361410">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1467503697">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564491591">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26705921">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1657107685">
          <w:marLeft w:val="0"/>
          <w:marRight w:val="0"/>
          <w:marTop w:val="0"/>
          <w:marBottom w:val="375"/>
          <w:divBdr>
            <w:top w:val="none" w:sz="0" w:space="0" w:color="auto"/>
            <w:left w:val="none" w:sz="0" w:space="0" w:color="auto"/>
            <w:bottom w:val="none" w:sz="0" w:space="0" w:color="auto"/>
            <w:right w:val="none" w:sz="0" w:space="0" w:color="auto"/>
          </w:divBdr>
        </w:div>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1906646616">
          <w:marLeft w:val="0"/>
          <w:marRight w:val="0"/>
          <w:marTop w:val="0"/>
          <w:marBottom w:val="375"/>
          <w:divBdr>
            <w:top w:val="none" w:sz="0" w:space="0" w:color="auto"/>
            <w:left w:val="none" w:sz="0" w:space="0" w:color="auto"/>
            <w:bottom w:val="none" w:sz="0" w:space="0" w:color="auto"/>
            <w:right w:val="none" w:sz="0" w:space="0" w:color="auto"/>
          </w:divBdr>
        </w:div>
        <w:div w:id="824861299">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afernandez@adeccr.org"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2025-07-09T18:16:00Z</dcterms:created>
  <dcterms:modified xsi:type="dcterms:W3CDTF">2025-07-09T18:16:00Z</dcterms:modified>
</cp:coreProperties>
</file>