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3367" w14:textId="6532496E" w:rsidR="002661A3" w:rsidRPr="002661A3" w:rsidRDefault="002661A3" w:rsidP="00D0114B">
      <w:pPr>
        <w:spacing w:after="120"/>
        <w:ind w:firstLine="284"/>
        <w:jc w:val="center"/>
        <w:rPr>
          <w:b/>
          <w:bCs/>
        </w:rPr>
      </w:pPr>
      <w:r w:rsidRPr="002661A3">
        <w:rPr>
          <w:b/>
          <w:bCs/>
        </w:rPr>
        <w:t xml:space="preserve">O </w:t>
      </w:r>
      <w:r w:rsidR="00C6151B">
        <w:rPr>
          <w:b/>
          <w:bCs/>
        </w:rPr>
        <w:t>“</w:t>
      </w:r>
      <w:r w:rsidRPr="002661A3">
        <w:rPr>
          <w:b/>
          <w:bCs/>
        </w:rPr>
        <w:t>momento de virada</w:t>
      </w:r>
      <w:r w:rsidR="00C6151B">
        <w:rPr>
          <w:b/>
          <w:bCs/>
        </w:rPr>
        <w:t>”</w:t>
      </w:r>
      <w:r w:rsidRPr="002661A3">
        <w:rPr>
          <w:b/>
          <w:bCs/>
        </w:rPr>
        <w:t xml:space="preserve"> na vida de Dom Helder: a consagração aos pobres</w:t>
      </w:r>
    </w:p>
    <w:p w14:paraId="34EBE62D" w14:textId="5E416CAD" w:rsidR="002661A3" w:rsidRDefault="002661A3" w:rsidP="00D0114B">
      <w:pPr>
        <w:spacing w:after="120"/>
        <w:ind w:firstLine="284"/>
        <w:jc w:val="both"/>
      </w:pPr>
      <w:r w:rsidRPr="001D5F2A">
        <w:t xml:space="preserve">Após o sucesso e a grande fortuna conseguida para o </w:t>
      </w:r>
      <w:r>
        <w:t xml:space="preserve">36º </w:t>
      </w:r>
      <w:r w:rsidRPr="001D5F2A">
        <w:t xml:space="preserve">Congresso Eucarístico Internacional, alguns políticos e jornalistas comentaram que a Igreja tinha grande força e, no entanto, não se empenhava o necessário para colaborar na resolução dos problemas sociais. Para aumentar a inquietude de Dom Helder, uma opinião semelhante tinha o alto dignitário, o Cardeal </w:t>
      </w:r>
      <w:proofErr w:type="spellStart"/>
      <w:r w:rsidRPr="001D5F2A">
        <w:t>Gerlier</w:t>
      </w:r>
      <w:proofErr w:type="spellEnd"/>
      <w:r w:rsidRPr="001D5F2A">
        <w:t>, de Lion, França</w:t>
      </w:r>
      <w:r>
        <w:t>.</w:t>
      </w:r>
    </w:p>
    <w:p w14:paraId="212ABA5A" w14:textId="504F3670" w:rsidR="002661A3" w:rsidRPr="001D5F2A" w:rsidRDefault="002661A3" w:rsidP="00D0114B">
      <w:pPr>
        <w:ind w:firstLine="284"/>
        <w:jc w:val="both"/>
      </w:pPr>
      <w:proofErr w:type="spellStart"/>
      <w:r w:rsidRPr="001D5F2A">
        <w:t>Gerlier</w:t>
      </w:r>
      <w:proofErr w:type="spellEnd"/>
      <w:r w:rsidRPr="001D5F2A">
        <w:t>, que acompanhara os trabalhos do Arcebispo Auxiliar na organização do Congresso Eucarístico, concluiu que não er</w:t>
      </w:r>
      <w:r>
        <w:t>a razoável que a capacidade dess</w:t>
      </w:r>
      <w:r w:rsidRPr="001D5F2A">
        <w:t>e Bispo brasileiro ficasse presa à organização de megaeventos religiosos. Por isso, antes de retornar à França, quis um colóquio</w:t>
      </w:r>
      <w:r>
        <w:t xml:space="preserve"> com ele</w:t>
      </w:r>
      <w:r w:rsidRPr="001D5F2A">
        <w:t>, a fim de elogiá-lo, mas muito mais para lhe lançar um apelo:</w:t>
      </w:r>
    </w:p>
    <w:p w14:paraId="7F3BDBD5" w14:textId="0EF30D8E" w:rsidR="002661A3" w:rsidRPr="001D5F2A" w:rsidRDefault="002661A3" w:rsidP="00D0114B">
      <w:pPr>
        <w:pStyle w:val="Cita"/>
        <w:spacing w:after="120"/>
        <w:rPr>
          <w:sz w:val="24"/>
        </w:rPr>
      </w:pPr>
      <w:r w:rsidRPr="001D5F2A">
        <w:rPr>
          <w:sz w:val="24"/>
        </w:rPr>
        <w:t>Permita-me falar-lhe como um irmão, um irmão no batismo, um irmão no sacerdócio, um irmão no episcopado, um irmão em Cristo. Você não acha que é irritante todo este fausto religioso em uma cidade rodeada de favelas? Eu tenho certa prática em organizaç</w:t>
      </w:r>
      <w:r>
        <w:rPr>
          <w:sz w:val="24"/>
        </w:rPr>
        <w:t>ão e por ter participado desse C</w:t>
      </w:r>
      <w:r w:rsidRPr="001D5F2A">
        <w:rPr>
          <w:sz w:val="24"/>
        </w:rPr>
        <w:t xml:space="preserve">ongresso devo dizer-lhe que você tem um talento excepcional de organizador. Quero que faça uma reflexão: por que, querido irmão dom Hélder, não coloca todo este </w:t>
      </w:r>
      <w:r>
        <w:rPr>
          <w:sz w:val="24"/>
        </w:rPr>
        <w:t>s</w:t>
      </w:r>
      <w:r w:rsidRPr="001D5F2A">
        <w:rPr>
          <w:sz w:val="24"/>
        </w:rPr>
        <w:t>eu talento de organizador que o Senhor lhe deu a serviço dos pobres? Você deve saber que o Rio de Janeiro é uma das cidades mais belas do mundo, mas também uma das mais espantosas, porque todas essas favelas, neste quadro de beleza, são um insulto ao Criador...</w:t>
      </w:r>
    </w:p>
    <w:p w14:paraId="366D675D" w14:textId="1D5BB8DC" w:rsidR="002661A3" w:rsidRPr="001D5F2A" w:rsidRDefault="002661A3" w:rsidP="00D0114B">
      <w:pPr>
        <w:spacing w:after="120"/>
        <w:ind w:firstLine="284"/>
        <w:jc w:val="both"/>
      </w:pPr>
      <w:r w:rsidRPr="001D5F2A">
        <w:t>O Cardeal sensibilizou Dom Helder que interpretou aquelas palavras como um novo desafio. Pegando e beijando as mãos do Cardeal, disse-lhe: “Este é um momento de virada em minha vida. O senhor poderá ver minha consagração aos pobres. Não estou convencido de possuir dotes excepcionais de organizador, mas todo o dom que o Senhor me confiou colocarei ao serviço dos pobres”</w:t>
      </w:r>
      <w:r>
        <w:t>.</w:t>
      </w:r>
    </w:p>
    <w:p w14:paraId="1E232916" w14:textId="62CF9335" w:rsidR="002661A3" w:rsidRDefault="002661A3" w:rsidP="00D0114B">
      <w:pPr>
        <w:spacing w:after="120"/>
        <w:ind w:firstLine="284"/>
        <w:jc w:val="both"/>
      </w:pPr>
      <w:r w:rsidRPr="001D5F2A">
        <w:t xml:space="preserve">A partir daquele dia, as visitas às favelas começaram a ser frequentes e estas se converteram em sua preferência pastoral. Quando Bispos e Cardeais o visitavam, ele os recebia com grande cordialidade e os levava para um passeio. O principal lugar a conhecer não era mais a Catedral de São Sebastião ou o Corcovado – </w:t>
      </w:r>
      <w:r>
        <w:t xml:space="preserve">de </w:t>
      </w:r>
      <w:r w:rsidRPr="001D5F2A">
        <w:t>onde se contempla uma das paisagens mais belas do mundo –</w:t>
      </w:r>
      <w:r>
        <w:t>, mas as favelas de</w:t>
      </w:r>
      <w:r w:rsidRPr="001D5F2A">
        <w:t xml:space="preserve"> Pinto, Jacarezinho, Cantagalo, Cabritos, Saudade, Babilônia, Prazeres, Céu, Cachorrinha... Portanto, aquele que antes frequentava a casa dos ricos agora começava a frequentar o ambiente dos pobres. As duas experiências se c</w:t>
      </w:r>
      <w:r>
        <w:t>onfrontarão no seu coração. Dessa tensão</w:t>
      </w:r>
      <w:r w:rsidRPr="001D5F2A">
        <w:t xml:space="preserve"> virá novidade!</w:t>
      </w:r>
    </w:p>
    <w:p w14:paraId="43CEA37A" w14:textId="1F847295" w:rsidR="002661A3" w:rsidRPr="002661A3" w:rsidRDefault="002661A3" w:rsidP="002661A3">
      <w:pPr>
        <w:ind w:firstLine="284"/>
        <w:jc w:val="right"/>
        <w:rPr>
          <w:i/>
          <w:iCs/>
        </w:rPr>
      </w:pPr>
      <w:r w:rsidRPr="002661A3">
        <w:rPr>
          <w:i/>
          <w:iCs/>
        </w:rPr>
        <w:t>Pe. Ivanir Antonio Rampon</w:t>
      </w:r>
    </w:p>
    <w:p w14:paraId="285B906B" w14:textId="77777777" w:rsidR="00D0114B" w:rsidRDefault="00D0114B" w:rsidP="00D0114B">
      <w:pPr>
        <w:jc w:val="both"/>
        <w:rPr>
          <w:b/>
          <w:bCs/>
          <w:sz w:val="28"/>
          <w:szCs w:val="28"/>
        </w:rPr>
      </w:pPr>
    </w:p>
    <w:p w14:paraId="0E6B9DE4" w14:textId="77777777" w:rsidR="00D0114B" w:rsidRPr="00D0114B" w:rsidRDefault="00D0114B" w:rsidP="00D0114B">
      <w:pPr>
        <w:jc w:val="both"/>
        <w:rPr>
          <w:b/>
          <w:bCs/>
        </w:rPr>
      </w:pPr>
      <w:r w:rsidRPr="00D0114B">
        <w:rPr>
          <w:b/>
          <w:bCs/>
        </w:rPr>
        <w:t>Algumas fontes</w:t>
      </w:r>
    </w:p>
    <w:p w14:paraId="5194F9F6" w14:textId="77777777" w:rsidR="00D0114B" w:rsidRPr="00D0114B" w:rsidRDefault="00D0114B" w:rsidP="00D0114B">
      <w:pPr>
        <w:ind w:left="426" w:hanging="426"/>
        <w:jc w:val="both"/>
        <w:rPr>
          <w:lang w:val="it-IT"/>
        </w:rPr>
      </w:pPr>
      <w:r w:rsidRPr="00D0114B">
        <w:t xml:space="preserve">Benedicto Tapia de </w:t>
      </w:r>
      <w:proofErr w:type="spellStart"/>
      <w:r w:rsidRPr="00D0114B">
        <w:t>Renedo</w:t>
      </w:r>
      <w:proofErr w:type="spellEnd"/>
      <w:r w:rsidRPr="00D0114B">
        <w:t xml:space="preserve">. </w:t>
      </w:r>
      <w:r w:rsidRPr="00D0114B">
        <w:rPr>
          <w:i/>
        </w:rPr>
        <w:t xml:space="preserve">Hélder Câmara: proclamas a </w:t>
      </w:r>
      <w:proofErr w:type="spellStart"/>
      <w:r w:rsidRPr="00D0114B">
        <w:rPr>
          <w:i/>
        </w:rPr>
        <w:t>la</w:t>
      </w:r>
      <w:proofErr w:type="spellEnd"/>
      <w:r w:rsidRPr="00D0114B">
        <w:rPr>
          <w:i/>
        </w:rPr>
        <w:t xml:space="preserve"> </w:t>
      </w:r>
      <w:proofErr w:type="spellStart"/>
      <w:r w:rsidRPr="00D0114B">
        <w:rPr>
          <w:i/>
        </w:rPr>
        <w:t>juventud</w:t>
      </w:r>
      <w:proofErr w:type="spellEnd"/>
      <w:r w:rsidRPr="00D0114B">
        <w:t xml:space="preserve">. </w:t>
      </w:r>
      <w:r w:rsidRPr="00D0114B">
        <w:rPr>
          <w:lang w:val="it-IT"/>
        </w:rPr>
        <w:t>Salamanca: Ediciones Sigueme, p. 16, 1976.</w:t>
      </w:r>
    </w:p>
    <w:p w14:paraId="5B462CCE" w14:textId="77777777" w:rsidR="00D0114B" w:rsidRPr="00D0114B" w:rsidRDefault="00D0114B" w:rsidP="00D0114B">
      <w:pPr>
        <w:pStyle w:val="Textonotapie"/>
        <w:ind w:left="426" w:hanging="426"/>
        <w:rPr>
          <w:lang w:val="it-IT"/>
        </w:rPr>
      </w:pPr>
      <w:r w:rsidRPr="00D0114B">
        <w:t xml:space="preserve">Dom Helder Camara. </w:t>
      </w:r>
      <w:r w:rsidRPr="00D0114B">
        <w:rPr>
          <w:i/>
        </w:rPr>
        <w:t xml:space="preserve">Le </w:t>
      </w:r>
      <w:proofErr w:type="spellStart"/>
      <w:r w:rsidRPr="00D0114B">
        <w:rPr>
          <w:i/>
        </w:rPr>
        <w:t>conversioni</w:t>
      </w:r>
      <w:proofErr w:type="spellEnd"/>
      <w:r w:rsidRPr="00D0114B">
        <w:rPr>
          <w:i/>
        </w:rPr>
        <w:t xml:space="preserve"> </w:t>
      </w:r>
      <w:proofErr w:type="spellStart"/>
      <w:r w:rsidRPr="00D0114B">
        <w:rPr>
          <w:i/>
        </w:rPr>
        <w:t>di</w:t>
      </w:r>
      <w:proofErr w:type="spellEnd"/>
      <w:r w:rsidRPr="00D0114B">
        <w:rPr>
          <w:i/>
        </w:rPr>
        <w:t xml:space="preserve"> </w:t>
      </w:r>
      <w:proofErr w:type="spellStart"/>
      <w:r w:rsidRPr="00D0114B">
        <w:rPr>
          <w:i/>
        </w:rPr>
        <w:t>un</w:t>
      </w:r>
      <w:proofErr w:type="spellEnd"/>
      <w:r w:rsidRPr="00D0114B">
        <w:rPr>
          <w:i/>
        </w:rPr>
        <w:t xml:space="preserve"> </w:t>
      </w:r>
      <w:proofErr w:type="spellStart"/>
      <w:r w:rsidRPr="00D0114B">
        <w:rPr>
          <w:i/>
        </w:rPr>
        <w:t>vescovo</w:t>
      </w:r>
      <w:proofErr w:type="spellEnd"/>
      <w:r w:rsidRPr="00D0114B">
        <w:t xml:space="preserve">. Torino: </w:t>
      </w:r>
      <w:proofErr w:type="spellStart"/>
      <w:r w:rsidRPr="00D0114B">
        <w:t>Società</w:t>
      </w:r>
      <w:proofErr w:type="spellEnd"/>
      <w:r w:rsidRPr="00D0114B">
        <w:t xml:space="preserve"> </w:t>
      </w:r>
      <w:proofErr w:type="spellStart"/>
      <w:r w:rsidRPr="00D0114B">
        <w:t>Editrice</w:t>
      </w:r>
      <w:proofErr w:type="spellEnd"/>
      <w:r w:rsidRPr="00D0114B">
        <w:t xml:space="preserve"> Internazionale. </w:t>
      </w:r>
      <w:proofErr w:type="spellStart"/>
      <w:r w:rsidRPr="00D0114B">
        <w:t>Prefazione</w:t>
      </w:r>
      <w:proofErr w:type="spellEnd"/>
      <w:r w:rsidRPr="00D0114B">
        <w:t xml:space="preserve"> </w:t>
      </w:r>
      <w:proofErr w:type="spellStart"/>
      <w:r w:rsidRPr="00D0114B">
        <w:t>di</w:t>
      </w:r>
      <w:proofErr w:type="spellEnd"/>
      <w:r w:rsidRPr="00D0114B">
        <w:t xml:space="preserve"> José de </w:t>
      </w:r>
      <w:proofErr w:type="spellStart"/>
      <w:r w:rsidRPr="00D0114B">
        <w:t>Broucker</w:t>
      </w:r>
      <w:proofErr w:type="spellEnd"/>
      <w:r w:rsidRPr="00D0114B">
        <w:t xml:space="preserve">, p. 161-163. [Original </w:t>
      </w:r>
      <w:r w:rsidRPr="00D0114B">
        <w:rPr>
          <w:i/>
        </w:rPr>
        <w:t xml:space="preserve">Lés </w:t>
      </w:r>
      <w:proofErr w:type="spellStart"/>
      <w:r w:rsidRPr="00D0114B">
        <w:rPr>
          <w:i/>
        </w:rPr>
        <w:t>conversions</w:t>
      </w:r>
      <w:proofErr w:type="spellEnd"/>
      <w:r w:rsidRPr="00D0114B">
        <w:rPr>
          <w:i/>
        </w:rPr>
        <w:t xml:space="preserve"> d’</w:t>
      </w:r>
      <w:proofErr w:type="spellStart"/>
      <w:r w:rsidRPr="00D0114B">
        <w:rPr>
          <w:i/>
        </w:rPr>
        <w:t>évêque</w:t>
      </w:r>
      <w:proofErr w:type="spellEnd"/>
      <w:r w:rsidRPr="00D0114B">
        <w:t>: Editions Seuil, 1977].</w:t>
      </w:r>
    </w:p>
    <w:p w14:paraId="2E31BDE4" w14:textId="77777777" w:rsidR="00D0114B" w:rsidRPr="00D0114B" w:rsidRDefault="00D0114B" w:rsidP="00C6151B">
      <w:pPr>
        <w:ind w:left="720" w:hanging="720"/>
        <w:jc w:val="both"/>
        <w:rPr>
          <w:lang w:val="it-IT"/>
        </w:rPr>
      </w:pPr>
      <w:r w:rsidRPr="00D0114B">
        <w:rPr>
          <w:lang w:val="it-IT"/>
        </w:rPr>
        <w:t xml:space="preserve">Gladys Weigner e Bernhard Moosbrugger. </w:t>
      </w:r>
      <w:r w:rsidRPr="00D0114B">
        <w:rPr>
          <w:i/>
          <w:lang w:val="it-IT"/>
        </w:rPr>
        <w:t>Helder Câmara: la voce del mondo senza voce</w:t>
      </w:r>
      <w:r w:rsidRPr="00D0114B">
        <w:rPr>
          <w:lang w:val="it-IT"/>
        </w:rPr>
        <w:t>, Milano: Centro Missionario PIME, p. 43, 1973.</w:t>
      </w:r>
    </w:p>
    <w:p w14:paraId="454EB29D" w14:textId="77777777" w:rsidR="00D0114B" w:rsidRPr="00D0114B" w:rsidRDefault="00D0114B" w:rsidP="00C6151B">
      <w:pPr>
        <w:ind w:left="426" w:hanging="426"/>
        <w:jc w:val="both"/>
      </w:pPr>
      <w:bookmarkStart w:id="0" w:name="_Hlk186291687"/>
      <w:r w:rsidRPr="00D0114B">
        <w:rPr>
          <w:lang w:val="it-IT"/>
        </w:rPr>
        <w:t xml:space="preserve">Hélder Câmara. </w:t>
      </w:r>
      <w:r w:rsidRPr="00D0114B">
        <w:rPr>
          <w:i/>
          <w:lang w:val="it-IT"/>
        </w:rPr>
        <w:t>Chi sono io?</w:t>
      </w:r>
      <w:r w:rsidRPr="00D0114B">
        <w:rPr>
          <w:lang w:val="it-IT"/>
        </w:rPr>
        <w:t xml:space="preserve"> A cura di Benedicto Tapia de Renedo, presentazione di Ettore Mesina. </w:t>
      </w:r>
      <w:proofErr w:type="spellStart"/>
      <w:r w:rsidRPr="00D0114B">
        <w:t>Assisi</w:t>
      </w:r>
      <w:proofErr w:type="spellEnd"/>
      <w:r w:rsidRPr="00D0114B">
        <w:t xml:space="preserve">: Cittadella </w:t>
      </w:r>
      <w:proofErr w:type="spellStart"/>
      <w:r w:rsidRPr="00D0114B">
        <w:t>Editrice</w:t>
      </w:r>
      <w:proofErr w:type="spellEnd"/>
      <w:r w:rsidRPr="00D0114B">
        <w:t>, p. 32-33, 1979.</w:t>
      </w:r>
    </w:p>
    <w:p w14:paraId="77270241" w14:textId="77777777" w:rsidR="00D0114B" w:rsidRPr="00D0114B" w:rsidRDefault="00D0114B" w:rsidP="00D0114B">
      <w:pPr>
        <w:ind w:left="426" w:hanging="426"/>
        <w:jc w:val="both"/>
      </w:pPr>
      <w:r w:rsidRPr="00D0114B">
        <w:t xml:space="preserve">Ivanir Antonio Rampon, </w:t>
      </w:r>
      <w:r w:rsidRPr="00D0114B">
        <w:rPr>
          <w:i/>
          <w:iCs/>
        </w:rPr>
        <w:t>O caminho espiritual de Dom Helder Camara</w:t>
      </w:r>
      <w:r w:rsidRPr="00D0114B">
        <w:t>. São Paulo: Paulinas, p. 67-68, 2013.</w:t>
      </w:r>
    </w:p>
    <w:p w14:paraId="2E8E73EC" w14:textId="77777777" w:rsidR="00D0114B" w:rsidRPr="00D0114B" w:rsidRDefault="00D0114B" w:rsidP="002661A3">
      <w:pPr>
        <w:ind w:left="426" w:hanging="426"/>
        <w:jc w:val="both"/>
      </w:pPr>
      <w:r w:rsidRPr="00D0114B">
        <w:t xml:space="preserve">Ivanir Antonio Rampon, </w:t>
      </w:r>
      <w:r w:rsidRPr="00D0114B">
        <w:rPr>
          <w:i/>
          <w:iCs/>
        </w:rPr>
        <w:t>Paulo VI e Dom Helder Camara – exemplo de uma amizade espiritual</w:t>
      </w:r>
      <w:r w:rsidRPr="00D0114B">
        <w:t>. São Paulo: Paulinas, p. 45-47, 2014.</w:t>
      </w:r>
    </w:p>
    <w:p w14:paraId="2A01E566" w14:textId="77777777" w:rsidR="00D0114B" w:rsidRPr="00D0114B" w:rsidRDefault="00D0114B" w:rsidP="00C6151B">
      <w:pPr>
        <w:ind w:left="426" w:hanging="426"/>
        <w:jc w:val="both"/>
      </w:pPr>
      <w:r w:rsidRPr="00D0114B">
        <w:lastRenderedPageBreak/>
        <w:t xml:space="preserve">José </w:t>
      </w:r>
      <w:proofErr w:type="spellStart"/>
      <w:r w:rsidRPr="00D0114B">
        <w:t>Cayuela</w:t>
      </w:r>
      <w:proofErr w:type="spellEnd"/>
      <w:r w:rsidRPr="00D0114B">
        <w:t xml:space="preserve">. </w:t>
      </w:r>
      <w:r w:rsidRPr="00D0114B">
        <w:rPr>
          <w:i/>
        </w:rPr>
        <w:t>Hélder Câmara – Brasil: ¿</w:t>
      </w:r>
      <w:proofErr w:type="spellStart"/>
      <w:r w:rsidRPr="00D0114B">
        <w:rPr>
          <w:i/>
        </w:rPr>
        <w:t>un</w:t>
      </w:r>
      <w:proofErr w:type="spellEnd"/>
      <w:r w:rsidRPr="00D0114B">
        <w:rPr>
          <w:i/>
        </w:rPr>
        <w:t xml:space="preserve"> Vietnam católico? </w:t>
      </w:r>
      <w:r w:rsidRPr="00D0114B">
        <w:t xml:space="preserve">Santiago de Chile – Buenos Aires – México – Madrid – Barcelona: </w:t>
      </w:r>
      <w:proofErr w:type="spellStart"/>
      <w:r w:rsidRPr="00D0114B">
        <w:t>Pomaire</w:t>
      </w:r>
      <w:proofErr w:type="spellEnd"/>
      <w:r w:rsidRPr="00D0114B">
        <w:t>, p. 162-163, 1969.</w:t>
      </w:r>
    </w:p>
    <w:p w14:paraId="25CA4A88" w14:textId="77777777" w:rsidR="00D0114B" w:rsidRPr="00D0114B" w:rsidRDefault="00D0114B" w:rsidP="00D0114B">
      <w:pPr>
        <w:ind w:left="426" w:hanging="426"/>
        <w:jc w:val="both"/>
        <w:rPr>
          <w:lang w:val="it-IT"/>
        </w:rPr>
      </w:pPr>
      <w:bookmarkStart w:id="1" w:name="_Hlk186291783"/>
      <w:r w:rsidRPr="00D0114B">
        <w:t xml:space="preserve">José de </w:t>
      </w:r>
      <w:proofErr w:type="spellStart"/>
      <w:r w:rsidRPr="00D0114B">
        <w:t>Broucker</w:t>
      </w:r>
      <w:proofErr w:type="spellEnd"/>
      <w:r w:rsidRPr="00D0114B">
        <w:t xml:space="preserve">. </w:t>
      </w:r>
      <w:r w:rsidRPr="00D0114B">
        <w:rPr>
          <w:i/>
          <w:iCs/>
        </w:rPr>
        <w:t xml:space="preserve">Helder Camara. </w:t>
      </w:r>
      <w:r w:rsidRPr="00D0114B">
        <w:rPr>
          <w:i/>
          <w:iCs/>
          <w:lang w:val="it-IT"/>
        </w:rPr>
        <w:t>La violenza di un pacifico</w:t>
      </w:r>
      <w:r w:rsidRPr="00D0114B">
        <w:rPr>
          <w:lang w:val="it-IT"/>
        </w:rPr>
        <w:t>. Roma: Edizioni Saggi ed esperienze, Tipografia Città Nuova, p. 25, 1970.</w:t>
      </w:r>
      <w:bookmarkStart w:id="2" w:name="_Hlk186291875"/>
      <w:bookmarkEnd w:id="1"/>
    </w:p>
    <w:p w14:paraId="5C99FA07" w14:textId="77777777" w:rsidR="00D0114B" w:rsidRPr="00D0114B" w:rsidRDefault="00D0114B" w:rsidP="00C6151B">
      <w:pPr>
        <w:ind w:left="426" w:hanging="426"/>
        <w:jc w:val="both"/>
        <w:rPr>
          <w:vertAlign w:val="superscript"/>
        </w:rPr>
      </w:pPr>
      <w:r w:rsidRPr="00D0114B">
        <w:t xml:space="preserve">José Gonzáles, </w:t>
      </w:r>
      <w:r w:rsidRPr="00D0114B">
        <w:rPr>
          <w:i/>
        </w:rPr>
        <w:t xml:space="preserve">Helder Câmara: </w:t>
      </w:r>
      <w:proofErr w:type="spellStart"/>
      <w:r w:rsidRPr="00D0114B">
        <w:rPr>
          <w:i/>
        </w:rPr>
        <w:t>il</w:t>
      </w:r>
      <w:proofErr w:type="spellEnd"/>
      <w:r w:rsidRPr="00D0114B">
        <w:rPr>
          <w:i/>
        </w:rPr>
        <w:t xml:space="preserve"> </w:t>
      </w:r>
      <w:proofErr w:type="spellStart"/>
      <w:r w:rsidRPr="00D0114B">
        <w:rPr>
          <w:i/>
        </w:rPr>
        <w:t>grido</w:t>
      </w:r>
      <w:proofErr w:type="spellEnd"/>
      <w:r w:rsidRPr="00D0114B">
        <w:rPr>
          <w:i/>
        </w:rPr>
        <w:t xml:space="preserve"> dei </w:t>
      </w:r>
      <w:proofErr w:type="spellStart"/>
      <w:r w:rsidRPr="00D0114B">
        <w:rPr>
          <w:i/>
        </w:rPr>
        <w:t>poveri</w:t>
      </w:r>
      <w:proofErr w:type="spellEnd"/>
      <w:r w:rsidRPr="00D0114B">
        <w:t xml:space="preserve">, Roma: </w:t>
      </w:r>
      <w:proofErr w:type="spellStart"/>
      <w:r w:rsidRPr="00D0114B">
        <w:t>Edizione</w:t>
      </w:r>
      <w:proofErr w:type="spellEnd"/>
      <w:r w:rsidRPr="00D0114B">
        <w:t xml:space="preserve"> Pauline, p. 80-85, 1970, 1976</w:t>
      </w:r>
      <w:r w:rsidRPr="00D0114B">
        <w:rPr>
          <w:vertAlign w:val="superscript"/>
        </w:rPr>
        <w:t>4.</w:t>
      </w:r>
    </w:p>
    <w:bookmarkEnd w:id="0"/>
    <w:bookmarkEnd w:id="2"/>
    <w:p w14:paraId="1A19C858" w14:textId="77777777" w:rsidR="00D0114B" w:rsidRPr="00D0114B" w:rsidRDefault="00D0114B" w:rsidP="00D0114B">
      <w:pPr>
        <w:ind w:left="426" w:hanging="426"/>
        <w:jc w:val="both"/>
        <w:rPr>
          <w:lang w:val="it-IT"/>
        </w:rPr>
      </w:pPr>
      <w:r w:rsidRPr="00D0114B">
        <w:t xml:space="preserve">Marcos de Castro, </w:t>
      </w:r>
      <w:r w:rsidRPr="00D0114B">
        <w:rPr>
          <w:i/>
        </w:rPr>
        <w:t>Dom Helder: misticismo e santidade</w:t>
      </w:r>
      <w:r w:rsidRPr="00D0114B">
        <w:t>, Rio de Janeiro: Civilização Brasileira, p. 94-99, 2002.</w:t>
      </w:r>
    </w:p>
    <w:p w14:paraId="6A279DBA" w14:textId="79E641AB" w:rsidR="00D0114B" w:rsidRPr="00D0114B" w:rsidRDefault="00D0114B" w:rsidP="00D0114B">
      <w:pPr>
        <w:ind w:left="426" w:hanging="426"/>
        <w:jc w:val="both"/>
      </w:pPr>
      <w:bookmarkStart w:id="3" w:name="_Hlk186291714"/>
      <w:proofErr w:type="spellStart"/>
      <w:r w:rsidRPr="00D0114B">
        <w:t>Nelmo</w:t>
      </w:r>
      <w:proofErr w:type="spellEnd"/>
      <w:r w:rsidRPr="00D0114B">
        <w:t xml:space="preserve"> Roque </w:t>
      </w:r>
      <w:proofErr w:type="spellStart"/>
      <w:r w:rsidRPr="00D0114B">
        <w:t>Ten</w:t>
      </w:r>
      <w:proofErr w:type="spellEnd"/>
      <w:r w:rsidRPr="00D0114B">
        <w:t xml:space="preserve"> KATHEN. </w:t>
      </w:r>
      <w:r w:rsidRPr="00D0114B">
        <w:rPr>
          <w:i/>
        </w:rPr>
        <w:t>Uma vida para os pobres: Espiritualidade de D. Hélder Câmara</w:t>
      </w:r>
      <w:r w:rsidRPr="00D0114B">
        <w:t>. São Paulo: Loyola, p. 68-69</w:t>
      </w:r>
      <w:r>
        <w:t>,</w:t>
      </w:r>
      <w:r w:rsidRPr="00D0114B">
        <w:t xml:space="preserve"> 1991.</w:t>
      </w:r>
    </w:p>
    <w:p w14:paraId="0CDAC689" w14:textId="77777777" w:rsidR="00D0114B" w:rsidRDefault="00D0114B" w:rsidP="002661A3">
      <w:pPr>
        <w:ind w:left="426" w:hanging="426"/>
        <w:jc w:val="both"/>
      </w:pPr>
      <w:bookmarkStart w:id="4" w:name="_Hlk186291754"/>
      <w:bookmarkEnd w:id="3"/>
      <w:r w:rsidRPr="00D0114B">
        <w:t xml:space="preserve">Nelson </w:t>
      </w:r>
      <w:proofErr w:type="spellStart"/>
      <w:r w:rsidRPr="00D0114B">
        <w:t>Piletti</w:t>
      </w:r>
      <w:proofErr w:type="spellEnd"/>
      <w:r w:rsidRPr="00D0114B">
        <w:t xml:space="preserve"> e Walter Praxedes, </w:t>
      </w:r>
      <w:r w:rsidRPr="00D0114B">
        <w:rPr>
          <w:i/>
          <w:iCs/>
        </w:rPr>
        <w:t>Dom Hélder Câmara: entre o poder e a profecia</w:t>
      </w:r>
      <w:r w:rsidRPr="00D0114B">
        <w:t>. São Paulo: Editora Contexto, p. 232-233, 2008.</w:t>
      </w:r>
      <w:bookmarkEnd w:id="4"/>
    </w:p>
    <w:p w14:paraId="35B23496" w14:textId="77777777" w:rsidR="00F14AF0" w:rsidRDefault="00F14AF0" w:rsidP="002661A3">
      <w:pPr>
        <w:ind w:left="426" w:hanging="426"/>
        <w:jc w:val="both"/>
      </w:pPr>
    </w:p>
    <w:p w14:paraId="3A73C987" w14:textId="14AA9AD0" w:rsidR="00F14AF0" w:rsidRDefault="00F14AF0" w:rsidP="002661A3">
      <w:pPr>
        <w:ind w:left="426" w:hanging="426"/>
        <w:jc w:val="both"/>
      </w:pPr>
      <w:hyperlink r:id="rId6" w:history="1">
        <w:r w:rsidRPr="00C70CD8">
          <w:rPr>
            <w:rStyle w:val="Hipervnculo"/>
          </w:rPr>
          <w:t>https://domheldercamara.org.br/2025/06/26/causos-do-dom-o-momento-de-virada-na-vida-de-dom-helder-a-consagracao-aos-pobres/</w:t>
        </w:r>
      </w:hyperlink>
    </w:p>
    <w:p w14:paraId="38E95E05" w14:textId="77777777" w:rsidR="00F14AF0" w:rsidRDefault="00F14AF0" w:rsidP="002661A3">
      <w:pPr>
        <w:ind w:left="426" w:hanging="426"/>
        <w:jc w:val="both"/>
      </w:pPr>
    </w:p>
    <w:p w14:paraId="13947D97" w14:textId="77777777" w:rsidR="00F14AF0" w:rsidRPr="00D0114B" w:rsidRDefault="00F14AF0" w:rsidP="002661A3">
      <w:pPr>
        <w:ind w:left="426" w:hanging="426"/>
        <w:jc w:val="both"/>
      </w:pPr>
    </w:p>
    <w:sectPr w:rsidR="00F14AF0" w:rsidRPr="00D0114B" w:rsidSect="00CB77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5AD0" w14:textId="77777777" w:rsidR="00E922FC" w:rsidRDefault="00E922FC" w:rsidP="002661A3">
      <w:r>
        <w:separator/>
      </w:r>
    </w:p>
  </w:endnote>
  <w:endnote w:type="continuationSeparator" w:id="0">
    <w:p w14:paraId="42CFDD41" w14:textId="77777777" w:rsidR="00E922FC" w:rsidRDefault="00E922FC" w:rsidP="0026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22C3B" w14:textId="77777777" w:rsidR="00E922FC" w:rsidRDefault="00E922FC" w:rsidP="002661A3">
      <w:r>
        <w:separator/>
      </w:r>
    </w:p>
  </w:footnote>
  <w:footnote w:type="continuationSeparator" w:id="0">
    <w:p w14:paraId="013DB835" w14:textId="77777777" w:rsidR="00E922FC" w:rsidRDefault="00E922FC" w:rsidP="0026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A3"/>
    <w:rsid w:val="000A4B89"/>
    <w:rsid w:val="000F7010"/>
    <w:rsid w:val="002661A3"/>
    <w:rsid w:val="00365055"/>
    <w:rsid w:val="005C0179"/>
    <w:rsid w:val="005F234F"/>
    <w:rsid w:val="00766328"/>
    <w:rsid w:val="007F3A6A"/>
    <w:rsid w:val="008C18FB"/>
    <w:rsid w:val="009765E9"/>
    <w:rsid w:val="009B3133"/>
    <w:rsid w:val="009D1528"/>
    <w:rsid w:val="00A73DF3"/>
    <w:rsid w:val="00AE7A7B"/>
    <w:rsid w:val="00BE2FC5"/>
    <w:rsid w:val="00C1051C"/>
    <w:rsid w:val="00C4652E"/>
    <w:rsid w:val="00C6151B"/>
    <w:rsid w:val="00CB7736"/>
    <w:rsid w:val="00D0114B"/>
    <w:rsid w:val="00E922FC"/>
    <w:rsid w:val="00F14AF0"/>
    <w:rsid w:val="00F17B9F"/>
    <w:rsid w:val="00F4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ABB1"/>
  <w15:chartTrackingRefBased/>
  <w15:docId w15:val="{EFB068DC-6A6C-48CE-8124-D6E811BE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A3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3133"/>
    <w:pPr>
      <w:keepNext/>
      <w:keepLines/>
      <w:jc w:val="both"/>
      <w:outlineLvl w:val="0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3133"/>
    <w:pPr>
      <w:keepNext/>
      <w:keepLines/>
      <w:spacing w:before="120"/>
      <w:jc w:val="both"/>
      <w:outlineLvl w:val="1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3133"/>
    <w:pPr>
      <w:keepNext/>
      <w:keepLines/>
      <w:spacing w:before="120"/>
      <w:jc w:val="both"/>
      <w:outlineLvl w:val="2"/>
    </w:pPr>
    <w:rPr>
      <w:rFonts w:eastAsiaTheme="majorEastAsia" w:cstheme="majorBidi"/>
      <w:b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61A3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61A3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61A3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61A3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61A3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61A3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133"/>
    <w:rPr>
      <w:rFonts w:ascii="Times New Roman" w:eastAsiaTheme="majorEastAsia" w:hAnsi="Times New Roman" w:cstheme="majorBidi"/>
      <w:b/>
      <w:sz w:val="28"/>
      <w:szCs w:val="32"/>
    </w:rPr>
  </w:style>
  <w:style w:type="paragraph" w:styleId="Cita">
    <w:name w:val="Quote"/>
    <w:basedOn w:val="Normal"/>
    <w:next w:val="Normal"/>
    <w:link w:val="CitaCar"/>
    <w:qFormat/>
    <w:rsid w:val="009B3133"/>
    <w:pPr>
      <w:ind w:left="2268"/>
      <w:jc w:val="both"/>
    </w:pPr>
    <w:rPr>
      <w:rFonts w:eastAsiaTheme="minorHAnsi" w:cstheme="minorBidi"/>
      <w:iCs/>
      <w:kern w:val="2"/>
      <w:sz w:val="28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rsid w:val="009B3133"/>
    <w:rPr>
      <w:rFonts w:ascii="Times New Roman" w:hAnsi="Times New Roman"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9B3133"/>
    <w:pPr>
      <w:contextualSpacing/>
      <w:jc w:val="both"/>
    </w:pPr>
    <w:rPr>
      <w:rFonts w:eastAsiaTheme="majorEastAsia" w:cstheme="majorBidi"/>
      <w:spacing w:val="-10"/>
      <w:kern w:val="28"/>
      <w:sz w:val="28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B3133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3133"/>
    <w:rPr>
      <w:rFonts w:ascii="Times New Roman" w:eastAsiaTheme="majorEastAsia" w:hAnsi="Times New Roman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B3133"/>
    <w:rPr>
      <w:rFonts w:ascii="Times New Roman" w:eastAsiaTheme="majorEastAsia" w:hAnsi="Times New Roman" w:cstheme="majorBidi"/>
      <w:b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52E"/>
    <w:pPr>
      <w:ind w:left="862" w:right="862"/>
    </w:pPr>
    <w:rPr>
      <w:rFonts w:eastAsiaTheme="minorHAnsi" w:cstheme="minorBidi"/>
      <w:iCs/>
      <w:kern w:val="2"/>
      <w:sz w:val="28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52E"/>
    <w:rPr>
      <w:rFonts w:ascii="Times New Roman" w:hAnsi="Times New Roman"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61A3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61A3"/>
    <w:rPr>
      <w:rFonts w:eastAsiaTheme="majorEastAsia" w:cstheme="majorBidi"/>
      <w:color w:val="0F4761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61A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61A3"/>
    <w:rPr>
      <w:rFonts w:eastAsiaTheme="majorEastAsia" w:cstheme="majorBidi"/>
      <w:color w:val="595959" w:themeColor="text1" w:themeTint="A6"/>
      <w:sz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61A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61A3"/>
    <w:rPr>
      <w:rFonts w:eastAsiaTheme="majorEastAsia" w:cstheme="majorBidi"/>
      <w:color w:val="272727" w:themeColor="text1" w:themeTint="D8"/>
      <w:sz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2661A3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66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2661A3"/>
    <w:pPr>
      <w:ind w:left="720"/>
      <w:contextualSpacing/>
      <w:jc w:val="both"/>
    </w:pPr>
    <w:rPr>
      <w:rFonts w:eastAsiaTheme="minorHAnsi" w:cstheme="minorBidi"/>
      <w:kern w:val="2"/>
      <w:sz w:val="28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661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61A3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autoRedefine/>
    <w:semiHidden/>
    <w:rsid w:val="002661A3"/>
    <w:pPr>
      <w:tabs>
        <w:tab w:val="left" w:pos="360"/>
      </w:tabs>
      <w:jc w:val="both"/>
    </w:pPr>
  </w:style>
  <w:style w:type="character" w:customStyle="1" w:styleId="TextonotapieCar">
    <w:name w:val="Texto nota pie Car"/>
    <w:basedOn w:val="Fuentedeprrafopredeter"/>
    <w:link w:val="Textonotapie"/>
    <w:semiHidden/>
    <w:rsid w:val="002661A3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Refdenotaalpie">
    <w:name w:val="footnote reference"/>
    <w:semiHidden/>
    <w:rsid w:val="002661A3"/>
    <w:rPr>
      <w:rFonts w:ascii="Times New Roman" w:hAnsi="Times New Roman"/>
      <w:sz w:val="24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14AF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heldercamara.org.br/2025/06/26/causos-do-dom-o-momento-de-virada-na-vida-de-dom-helder-a-consagracao-aos-pobr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Ivanir Antonio Rampon</dc:creator>
  <cp:keywords/>
  <dc:description/>
  <cp:lastModifiedBy>Rosario Hermano</cp:lastModifiedBy>
  <cp:revision>2</cp:revision>
  <dcterms:created xsi:type="dcterms:W3CDTF">2025-07-29T13:18:00Z</dcterms:created>
  <dcterms:modified xsi:type="dcterms:W3CDTF">2025-07-29T13:18:00Z</dcterms:modified>
</cp:coreProperties>
</file>