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9AE2" w14:textId="77777777" w:rsidR="002166D2" w:rsidRPr="002166D2" w:rsidRDefault="002166D2" w:rsidP="002166D2">
      <w:pPr>
        <w:shd w:val="clear" w:color="auto" w:fill="FFFFFF"/>
        <w:spacing w:after="100" w:afterAutospacing="1" w:line="240" w:lineRule="auto"/>
        <w:outlineLvl w:val="0"/>
        <w:rPr>
          <w:rFonts w:ascii="Arial" w:eastAsia="Times New Roman" w:hAnsi="Arial" w:cs="Arial"/>
          <w:b/>
          <w:bCs/>
          <w:color w:val="003250"/>
          <w:kern w:val="36"/>
          <w:sz w:val="48"/>
          <w:szCs w:val="48"/>
          <w:lang w:eastAsia="es-UY"/>
          <w14:ligatures w14:val="none"/>
        </w:rPr>
      </w:pPr>
      <w:r w:rsidRPr="002166D2">
        <w:rPr>
          <w:rFonts w:ascii="Arial" w:eastAsia="Times New Roman" w:hAnsi="Arial" w:cs="Arial"/>
          <w:b/>
          <w:bCs/>
          <w:color w:val="003250"/>
          <w:kern w:val="36"/>
          <w:sz w:val="48"/>
          <w:szCs w:val="48"/>
          <w:lang w:eastAsia="es-UY"/>
          <w14:ligatures w14:val="none"/>
        </w:rPr>
        <w:t>Territorio, autonomía y cartografía en la Amazonía peruana</w:t>
      </w:r>
    </w:p>
    <w:p w14:paraId="028AE9DC" w14:textId="5FC84530" w:rsidR="002166D2" w:rsidRPr="002166D2" w:rsidRDefault="002166D2" w:rsidP="002166D2">
      <w:pPr>
        <w:shd w:val="clear" w:color="auto" w:fill="FFFFFF"/>
        <w:spacing w:after="100" w:afterAutospacing="1" w:line="240" w:lineRule="auto"/>
        <w:jc w:val="both"/>
        <w:rPr>
          <w:rFonts w:ascii="Arial" w:eastAsia="Times New Roman" w:hAnsi="Arial" w:cs="Arial"/>
          <w:color w:val="003250"/>
          <w:kern w:val="0"/>
          <w:sz w:val="24"/>
          <w:szCs w:val="24"/>
          <w:lang w:eastAsia="es-UY"/>
          <w14:ligatures w14:val="none"/>
        </w:rPr>
      </w:pPr>
      <w:r w:rsidRPr="002166D2">
        <w:rPr>
          <w:rFonts w:ascii="Arial" w:eastAsia="Times New Roman" w:hAnsi="Arial" w:cs="Arial"/>
          <w:color w:val="003250"/>
          <w:kern w:val="0"/>
          <w:sz w:val="24"/>
          <w:szCs w:val="24"/>
          <w:lang w:eastAsia="es-UY"/>
          <w14:ligatures w14:val="none"/>
        </w:rPr>
        <w:t xml:space="preserve">El Estado ha incumplido los acuerdos internacionales que protegen los derechos indígenas al promocionar una política agresiva de extracción de recursos naturales y de desarrollo de megaproyectos. Siguiendo la noción de territorio integral y del derecho a la libre determinación, los Pueblos Indígenas amazónicos han comenzado a demarcar sus territorios por cuenta propia, sin el aval del Estado. La experiencia del Gobierno Territorial Autónomo de la Nación </w:t>
      </w:r>
      <w:proofErr w:type="spellStart"/>
      <w:r w:rsidRPr="002166D2">
        <w:rPr>
          <w:rFonts w:ascii="Arial" w:eastAsia="Times New Roman" w:hAnsi="Arial" w:cs="Arial"/>
          <w:color w:val="003250"/>
          <w:kern w:val="0"/>
          <w:sz w:val="24"/>
          <w:szCs w:val="24"/>
          <w:lang w:eastAsia="es-UY"/>
          <w14:ligatures w14:val="none"/>
        </w:rPr>
        <w:t>Wampís</w:t>
      </w:r>
      <w:proofErr w:type="spellEnd"/>
      <w:r w:rsidRPr="002166D2">
        <w:rPr>
          <w:rFonts w:ascii="Arial" w:eastAsia="Times New Roman" w:hAnsi="Arial" w:cs="Arial"/>
          <w:color w:val="003250"/>
          <w:kern w:val="0"/>
          <w:sz w:val="24"/>
          <w:szCs w:val="24"/>
          <w:lang w:eastAsia="es-UY"/>
          <w14:ligatures w14:val="none"/>
        </w:rPr>
        <w:t xml:space="preserve"> ha iniciado un proceso que otros pueblos están replicando.</w:t>
      </w:r>
    </w:p>
    <w:p w14:paraId="263A60A9"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 xml:space="preserve">En todo el continente, pero sobre todo en la Amazonía, los Pueblos Indígenas han empezado a demarcar su territorio como paso fundamental para el ejercicio de su autonomía sin esperar la legitimación del Estado. En la Amazonía peruana, estas acciones también se han dado y constituyen, </w:t>
      </w:r>
      <w:proofErr w:type="gramStart"/>
      <w:r w:rsidRPr="002166D2">
        <w:rPr>
          <w:rFonts w:ascii="Times New Roman" w:eastAsia="Times New Roman" w:hAnsi="Times New Roman" w:cs="Times New Roman"/>
          <w:color w:val="1D1D1B"/>
          <w:kern w:val="0"/>
          <w:sz w:val="24"/>
          <w:szCs w:val="24"/>
          <w:lang w:eastAsia="es-UY"/>
          <w14:ligatures w14:val="none"/>
        </w:rPr>
        <w:t>sin lugar a dudas</w:t>
      </w:r>
      <w:proofErr w:type="gramEnd"/>
      <w:r w:rsidRPr="002166D2">
        <w:rPr>
          <w:rFonts w:ascii="Times New Roman" w:eastAsia="Times New Roman" w:hAnsi="Times New Roman" w:cs="Times New Roman"/>
          <w:color w:val="1D1D1B"/>
          <w:kern w:val="0"/>
          <w:sz w:val="24"/>
          <w:szCs w:val="24"/>
          <w:lang w:eastAsia="es-UY"/>
          <w14:ligatures w14:val="none"/>
        </w:rPr>
        <w:t>, la iniciativa política de mayor alcance que el movimiento indígena haya iniciado en el último tiempo. Si bien la historia y la coyuntura de estas acciones tienen sus particularidades en cada país, </w:t>
      </w:r>
      <w:hyperlink r:id="rId4" w:tgtFrame="_blank" w:history="1">
        <w:r w:rsidRPr="002166D2">
          <w:rPr>
            <w:rFonts w:ascii="Times New Roman" w:eastAsia="Times New Roman" w:hAnsi="Times New Roman" w:cs="Times New Roman"/>
            <w:color w:val="2B7AAA"/>
            <w:kern w:val="0"/>
            <w:sz w:val="24"/>
            <w:szCs w:val="24"/>
            <w:lang w:eastAsia="es-UY"/>
            <w14:ligatures w14:val="none"/>
          </w:rPr>
          <w:t>en el Perú el proceso surge como resultado de una desconfianza creciente de los Pueblos Indígenas hacia un Estado,</w:t>
        </w:r>
      </w:hyperlink>
      <w:r w:rsidRPr="002166D2">
        <w:rPr>
          <w:rFonts w:ascii="Times New Roman" w:eastAsia="Times New Roman" w:hAnsi="Times New Roman" w:cs="Times New Roman"/>
          <w:color w:val="1D1D1B"/>
          <w:kern w:val="0"/>
          <w:sz w:val="24"/>
          <w:szCs w:val="24"/>
          <w:lang w:eastAsia="es-UY"/>
          <w14:ligatures w14:val="none"/>
        </w:rPr>
        <w:t> que, según los tratados internacionales que ha suscrito, debería reconocer su existencia y garantizar su desarrollo. </w:t>
      </w:r>
    </w:p>
    <w:p w14:paraId="289AEEAB"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Como es sabido, la administración peruana ha incumplido la ley y el espíritu de estos acuerdos internacionales al promocionar una política agresiva de extracción de recursos naturales y, de desarrollo de megaproyectos agroindustriales, hidroenergéticos y viales. Ello ha afectado los territorios y la vida de los Pueblos Indígenas por medio de desplazamientos forzados y contaminación (por sólo citar las consecuencias más evidentes). En lugar de brindarles algún tipo de compensación, estos pueblos son acusados abiertamente por las primeras autoridades del Estado de ser un obstáculo para el progreso económico de la nación. </w:t>
      </w:r>
    </w:p>
    <w:p w14:paraId="5AC2D43C"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La situación es aún más compleja cuando el avance extractivista ha venido acompañado por una progresiva regresión de los ya paupérrimos derechos territoriales que reconocía la única ley peruana al respecto, la Ley de Comunidades Nativas, cuya primera versión data de 1974. En este contexto político, legal, económico y social, los Pueblos Indígenas han iniciado procesos de reconocimiento del llamado</w:t>
      </w:r>
      <w:r w:rsidRPr="002166D2">
        <w:rPr>
          <w:rFonts w:ascii="Times New Roman" w:eastAsia="Times New Roman" w:hAnsi="Times New Roman" w:cs="Times New Roman"/>
          <w:i/>
          <w:iCs/>
          <w:color w:val="1D1D1B"/>
          <w:kern w:val="0"/>
          <w:sz w:val="24"/>
          <w:szCs w:val="24"/>
          <w:lang w:eastAsia="es-UY"/>
          <w14:ligatures w14:val="none"/>
        </w:rPr>
        <w:t> territorio indígena integral</w:t>
      </w:r>
      <w:r w:rsidRPr="002166D2">
        <w:rPr>
          <w:rFonts w:ascii="Times New Roman" w:eastAsia="Times New Roman" w:hAnsi="Times New Roman" w:cs="Times New Roman"/>
          <w:color w:val="1D1D1B"/>
          <w:kern w:val="0"/>
          <w:sz w:val="24"/>
          <w:szCs w:val="24"/>
          <w:lang w:eastAsia="es-UY"/>
          <w14:ligatures w14:val="none"/>
        </w:rPr>
        <w:t xml:space="preserve">, después de tomar conciencia sobre las limitaciones del marco normativo actual y a partir de una nueva visión del derecho al espacio que ocupan. </w:t>
      </w:r>
      <w:proofErr w:type="gramStart"/>
      <w:r w:rsidRPr="002166D2">
        <w:rPr>
          <w:rFonts w:ascii="Times New Roman" w:eastAsia="Times New Roman" w:hAnsi="Times New Roman" w:cs="Times New Roman"/>
          <w:color w:val="1D1D1B"/>
          <w:kern w:val="0"/>
          <w:sz w:val="24"/>
          <w:szCs w:val="24"/>
          <w:lang w:eastAsia="es-UY"/>
          <w14:ligatures w14:val="none"/>
        </w:rPr>
        <w:t>Pero,</w:t>
      </w:r>
      <w:proofErr w:type="gramEnd"/>
      <w:r w:rsidRPr="002166D2">
        <w:rPr>
          <w:rFonts w:ascii="Times New Roman" w:eastAsia="Times New Roman" w:hAnsi="Times New Roman" w:cs="Times New Roman"/>
          <w:color w:val="1D1D1B"/>
          <w:kern w:val="0"/>
          <w:sz w:val="24"/>
          <w:szCs w:val="24"/>
          <w:lang w:eastAsia="es-UY"/>
          <w14:ligatures w14:val="none"/>
        </w:rPr>
        <w:t xml:space="preserve"> ¿qué es el </w:t>
      </w:r>
      <w:r w:rsidRPr="002166D2">
        <w:rPr>
          <w:rFonts w:ascii="Times New Roman" w:eastAsia="Times New Roman" w:hAnsi="Times New Roman" w:cs="Times New Roman"/>
          <w:i/>
          <w:iCs/>
          <w:color w:val="1D1D1B"/>
          <w:kern w:val="0"/>
          <w:sz w:val="24"/>
          <w:szCs w:val="24"/>
          <w:lang w:eastAsia="es-UY"/>
          <w14:ligatures w14:val="none"/>
        </w:rPr>
        <w:t>territorio integral</w:t>
      </w:r>
      <w:r w:rsidRPr="002166D2">
        <w:rPr>
          <w:rFonts w:ascii="Times New Roman" w:eastAsia="Times New Roman" w:hAnsi="Times New Roman" w:cs="Times New Roman"/>
          <w:color w:val="1D1D1B"/>
          <w:kern w:val="0"/>
          <w:sz w:val="24"/>
          <w:szCs w:val="24"/>
          <w:lang w:eastAsia="es-UY"/>
          <w14:ligatures w14:val="none"/>
        </w:rPr>
        <w:t>?</w:t>
      </w:r>
    </w:p>
    <w:p w14:paraId="7F54F1E3" w14:textId="77777777" w:rsidR="002166D2" w:rsidRPr="002166D2" w:rsidRDefault="002166D2" w:rsidP="002166D2">
      <w:pPr>
        <w:shd w:val="clear" w:color="auto" w:fill="FFFFFF"/>
        <w:spacing w:after="0"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noProof/>
          <w:color w:val="1D1D1B"/>
          <w:kern w:val="0"/>
          <w:sz w:val="24"/>
          <w:szCs w:val="24"/>
          <w:lang w:eastAsia="es-UY"/>
          <w14:ligatures w14:val="none"/>
        </w:rPr>
        <w:lastRenderedPageBreak/>
        <w:drawing>
          <wp:inline distT="0" distB="0" distL="0" distR="0" wp14:anchorId="3C9E0409" wp14:editId="5637FDE0">
            <wp:extent cx="5346700" cy="3567947"/>
            <wp:effectExtent l="0" t="0" r="6350" b="0"/>
            <wp:docPr id="1" name="Imagen 4" descr="Personas sentadas en una m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4" descr="Personas sentadas en una mesa&#10;&#10;El contenido generado por IA puede ser incorrec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6067" cy="3580871"/>
                    </a:xfrm>
                    <a:prstGeom prst="rect">
                      <a:avLst/>
                    </a:prstGeom>
                    <a:noFill/>
                    <a:ln>
                      <a:noFill/>
                    </a:ln>
                  </pic:spPr>
                </pic:pic>
              </a:graphicData>
            </a:graphic>
          </wp:inline>
        </w:drawing>
      </w:r>
      <w:r w:rsidRPr="002166D2">
        <w:rPr>
          <w:rFonts w:ascii="Times New Roman" w:eastAsia="Times New Roman" w:hAnsi="Times New Roman" w:cs="Times New Roman"/>
          <w:i/>
          <w:iCs/>
          <w:color w:val="1D1D1B"/>
          <w:kern w:val="0"/>
          <w:sz w:val="24"/>
          <w:szCs w:val="24"/>
          <w:lang w:eastAsia="es-UY"/>
          <w14:ligatures w14:val="none"/>
        </w:rPr>
        <w:t>153° Período Ordinario de Sesiones de la CIDH sobre el derecho a propiedad de los Pueblos Indígenas en 2014. Ante la inacción del Estado en la última década, los indígenas peruanos comenzaron a demarcar sus propios territorios. </w:t>
      </w:r>
      <w:r w:rsidRPr="002166D2">
        <w:rPr>
          <w:rFonts w:ascii="Times New Roman" w:eastAsia="Times New Roman" w:hAnsi="Times New Roman" w:cs="Times New Roman"/>
          <w:b/>
          <w:bCs/>
          <w:i/>
          <w:iCs/>
          <w:color w:val="1D1D1B"/>
          <w:kern w:val="0"/>
          <w:sz w:val="24"/>
          <w:szCs w:val="24"/>
          <w:lang w:eastAsia="es-UY"/>
          <w14:ligatures w14:val="none"/>
        </w:rPr>
        <w:t>Foto: </w:t>
      </w:r>
      <w:hyperlink r:id="rId6" w:tgtFrame="_blank" w:history="1">
        <w:r w:rsidRPr="002166D2">
          <w:rPr>
            <w:rFonts w:ascii="Times New Roman" w:eastAsia="Times New Roman" w:hAnsi="Times New Roman" w:cs="Times New Roman"/>
            <w:i/>
            <w:iCs/>
            <w:color w:val="2B7AAA"/>
            <w:kern w:val="0"/>
            <w:sz w:val="24"/>
            <w:szCs w:val="24"/>
            <w:lang w:eastAsia="es-UY"/>
            <w14:ligatures w14:val="none"/>
          </w:rPr>
          <w:t>CIDH</w:t>
        </w:r>
      </w:hyperlink>
    </w:p>
    <w:p w14:paraId="78D08779" w14:textId="77777777" w:rsidR="002166D2" w:rsidRPr="002166D2" w:rsidRDefault="002166D2" w:rsidP="002166D2">
      <w:pPr>
        <w:shd w:val="clear" w:color="auto" w:fill="FFFFFF"/>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2166D2">
        <w:rPr>
          <w:rFonts w:ascii="Arial" w:eastAsia="Times New Roman" w:hAnsi="Arial" w:cs="Arial"/>
          <w:b/>
          <w:bCs/>
          <w:color w:val="003250"/>
          <w:kern w:val="0"/>
          <w:sz w:val="27"/>
          <w:szCs w:val="27"/>
          <w:lang w:eastAsia="es-UY"/>
          <w14:ligatures w14:val="none"/>
        </w:rPr>
        <w:t>La noción de territorio integral</w:t>
      </w:r>
    </w:p>
    <w:p w14:paraId="72EA3074"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El espacio territorial de los Pueblos Indígenas ha sido visto durante décadas como una simple superficie poligonal de tierra que circunscribía el espacio necesario para la subsistencia de la población y debía titularse a su nombre. La ley de Comunidades Nativas de 1974 estaba inspirada bajo esta idea. Sin embargo, en la actualidad, la noción de</w:t>
      </w:r>
      <w:r w:rsidRPr="002166D2">
        <w:rPr>
          <w:rFonts w:ascii="Times New Roman" w:eastAsia="Times New Roman" w:hAnsi="Times New Roman" w:cs="Times New Roman"/>
          <w:i/>
          <w:iCs/>
          <w:color w:val="1D1D1B"/>
          <w:kern w:val="0"/>
          <w:sz w:val="24"/>
          <w:szCs w:val="24"/>
          <w:lang w:eastAsia="es-UY"/>
          <w14:ligatures w14:val="none"/>
        </w:rPr>
        <w:t> territorio integral</w:t>
      </w:r>
      <w:r w:rsidRPr="002166D2">
        <w:rPr>
          <w:rFonts w:ascii="Times New Roman" w:eastAsia="Times New Roman" w:hAnsi="Times New Roman" w:cs="Times New Roman"/>
          <w:color w:val="1D1D1B"/>
          <w:kern w:val="0"/>
          <w:sz w:val="24"/>
          <w:szCs w:val="24"/>
          <w:lang w:eastAsia="es-UY"/>
          <w14:ligatures w14:val="none"/>
        </w:rPr>
        <w:t> tiene en cuenta el conjunto de las relaciones que un Pueblo Indígena establece con el entorno y, en especial, desde su propia percepción, que puede distar mucho de la visión simplista de una superficie de tierra necesaria para la alimentación. </w:t>
      </w:r>
    </w:p>
    <w:p w14:paraId="1D51C9F4"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El </w:t>
      </w:r>
      <w:r w:rsidRPr="002166D2">
        <w:rPr>
          <w:rFonts w:ascii="Times New Roman" w:eastAsia="Times New Roman" w:hAnsi="Times New Roman" w:cs="Times New Roman"/>
          <w:i/>
          <w:iCs/>
          <w:color w:val="1D1D1B"/>
          <w:kern w:val="0"/>
          <w:sz w:val="24"/>
          <w:szCs w:val="24"/>
          <w:lang w:eastAsia="es-UY"/>
          <w14:ligatures w14:val="none"/>
        </w:rPr>
        <w:t>territorio integral</w:t>
      </w:r>
      <w:r w:rsidRPr="002166D2">
        <w:rPr>
          <w:rFonts w:ascii="Times New Roman" w:eastAsia="Times New Roman" w:hAnsi="Times New Roman" w:cs="Times New Roman"/>
          <w:color w:val="1D1D1B"/>
          <w:kern w:val="0"/>
          <w:sz w:val="24"/>
          <w:szCs w:val="24"/>
          <w:lang w:eastAsia="es-UY"/>
          <w14:ligatures w14:val="none"/>
        </w:rPr>
        <w:t> comprende todo lo relacionado con los procesos de intercambio práctico, afectivo y cognitivo entre humanos y el medio ambiente para satisfacer las necesidades productivas y reproductivas de una colectividad social, pero en función de sus prioridades culturales. </w:t>
      </w:r>
      <w:hyperlink r:id="rId7" w:tgtFrame="_blank" w:history="1">
        <w:r w:rsidRPr="002166D2">
          <w:rPr>
            <w:rFonts w:ascii="Times New Roman" w:eastAsia="Times New Roman" w:hAnsi="Times New Roman" w:cs="Times New Roman"/>
            <w:color w:val="2B7AAA"/>
            <w:kern w:val="0"/>
            <w:sz w:val="24"/>
            <w:szCs w:val="24"/>
            <w:lang w:eastAsia="es-UY"/>
            <w14:ligatures w14:val="none"/>
          </w:rPr>
          <w:t>También incluye los vínculos parentales, sociales y políticos que se establecen en el seno de un grupo étnico para aprovechar adecuadamente las oportunidades que ofrece la biósfera circundante</w:t>
        </w:r>
      </w:hyperlink>
      <w:r w:rsidRPr="002166D2">
        <w:rPr>
          <w:rFonts w:ascii="Times New Roman" w:eastAsia="Times New Roman" w:hAnsi="Times New Roman" w:cs="Times New Roman"/>
          <w:color w:val="1D1D1B"/>
          <w:kern w:val="0"/>
          <w:sz w:val="24"/>
          <w:szCs w:val="24"/>
          <w:lang w:eastAsia="es-UY"/>
          <w14:ligatures w14:val="none"/>
        </w:rPr>
        <w:t>. Además, incorpora la historia de su presencia, en las áreas que ocupa o ha ocupado, establecida tanto a partir de pruebas documentales como de la historia oral. </w:t>
      </w:r>
    </w:p>
    <w:p w14:paraId="65BD5A33"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Por otro lado, el </w:t>
      </w:r>
      <w:r w:rsidRPr="002166D2">
        <w:rPr>
          <w:rFonts w:ascii="Times New Roman" w:eastAsia="Times New Roman" w:hAnsi="Times New Roman" w:cs="Times New Roman"/>
          <w:i/>
          <w:iCs/>
          <w:color w:val="1D1D1B"/>
          <w:kern w:val="0"/>
          <w:sz w:val="24"/>
          <w:szCs w:val="24"/>
          <w:lang w:eastAsia="es-UY"/>
          <w14:ligatures w14:val="none"/>
        </w:rPr>
        <w:t>territorio integral</w:t>
      </w:r>
      <w:r w:rsidRPr="002166D2">
        <w:rPr>
          <w:rFonts w:ascii="Times New Roman" w:eastAsia="Times New Roman" w:hAnsi="Times New Roman" w:cs="Times New Roman"/>
          <w:color w:val="1D1D1B"/>
          <w:kern w:val="0"/>
          <w:sz w:val="24"/>
          <w:szCs w:val="24"/>
          <w:lang w:eastAsia="es-UY"/>
          <w14:ligatures w14:val="none"/>
        </w:rPr>
        <w:t> comprende la llamada ecología simbólica, es decir, </w:t>
      </w:r>
      <w:hyperlink r:id="rId8" w:tgtFrame="_blank" w:history="1">
        <w:r w:rsidRPr="002166D2">
          <w:rPr>
            <w:rFonts w:ascii="Times New Roman" w:eastAsia="Times New Roman" w:hAnsi="Times New Roman" w:cs="Times New Roman"/>
            <w:color w:val="2B7AAA"/>
            <w:kern w:val="0"/>
            <w:sz w:val="24"/>
            <w:szCs w:val="24"/>
            <w:lang w:eastAsia="es-UY"/>
            <w14:ligatures w14:val="none"/>
          </w:rPr>
          <w:t>la percepción autóctona de los factores bióticos y abióticos del medio, alejada a menudo de la dualidad convencional entre naturaleza y cultura</w:t>
        </w:r>
      </w:hyperlink>
      <w:r w:rsidRPr="002166D2">
        <w:rPr>
          <w:rFonts w:ascii="Times New Roman" w:eastAsia="Times New Roman" w:hAnsi="Times New Roman" w:cs="Times New Roman"/>
          <w:color w:val="1D1D1B"/>
          <w:kern w:val="0"/>
          <w:sz w:val="24"/>
          <w:szCs w:val="24"/>
          <w:lang w:eastAsia="es-UY"/>
          <w14:ligatures w14:val="none"/>
        </w:rPr>
        <w:t>. Esta concepción le permite a la población indígena satisfacer sus necesidades, no sólo materiales, sino también aquellas llamadas metafísicas (por la filosofía) o espirituales (por la religión). Por último, podríamos citar las condiciones sociales, políticas y jurídicas, individuales y colectivas de la ocupación espacial, así como los procesos, expectativas, transformaciones y conflictos que conlleva. </w:t>
      </w:r>
    </w:p>
    <w:p w14:paraId="2C3A3816" w14:textId="77777777" w:rsidR="002166D2" w:rsidRPr="002166D2" w:rsidRDefault="002166D2" w:rsidP="002166D2">
      <w:pPr>
        <w:shd w:val="clear" w:color="auto" w:fill="FFFFFF"/>
        <w:spacing w:after="0"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noProof/>
          <w:color w:val="1D1D1B"/>
          <w:kern w:val="0"/>
          <w:sz w:val="24"/>
          <w:szCs w:val="24"/>
          <w:lang w:eastAsia="es-UY"/>
          <w14:ligatures w14:val="none"/>
        </w:rPr>
        <w:lastRenderedPageBreak/>
        <w:drawing>
          <wp:inline distT="0" distB="0" distL="0" distR="0" wp14:anchorId="46581FC9" wp14:editId="7D31932A">
            <wp:extent cx="5578764" cy="4794250"/>
            <wp:effectExtent l="0" t="0" r="3175" b="6350"/>
            <wp:docPr id="2" name="Imagen 3" descr="Map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Mapa&#10;&#10;El contenido generado por IA puede ser incorrect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2797" cy="4797716"/>
                    </a:xfrm>
                    <a:prstGeom prst="rect">
                      <a:avLst/>
                    </a:prstGeom>
                    <a:noFill/>
                    <a:ln>
                      <a:noFill/>
                    </a:ln>
                  </pic:spPr>
                </pic:pic>
              </a:graphicData>
            </a:graphic>
          </wp:inline>
        </w:drawing>
      </w:r>
      <w:r w:rsidRPr="002166D2">
        <w:rPr>
          <w:rFonts w:ascii="Times New Roman" w:eastAsia="Times New Roman" w:hAnsi="Times New Roman" w:cs="Times New Roman"/>
          <w:i/>
          <w:iCs/>
          <w:color w:val="1D1D1B"/>
          <w:kern w:val="0"/>
          <w:sz w:val="24"/>
          <w:szCs w:val="24"/>
          <w:lang w:eastAsia="es-UY"/>
          <w14:ligatures w14:val="none"/>
        </w:rPr>
        <w:t xml:space="preserve">Autodefinición provisional del territorio integral </w:t>
      </w:r>
      <w:proofErr w:type="spellStart"/>
      <w:r w:rsidRPr="002166D2">
        <w:rPr>
          <w:rFonts w:ascii="Times New Roman" w:eastAsia="Times New Roman" w:hAnsi="Times New Roman" w:cs="Times New Roman"/>
          <w:i/>
          <w:iCs/>
          <w:color w:val="1D1D1B"/>
          <w:kern w:val="0"/>
          <w:sz w:val="24"/>
          <w:szCs w:val="24"/>
          <w:lang w:eastAsia="es-UY"/>
          <w14:ligatures w14:val="none"/>
        </w:rPr>
        <w:t>kandoshi</w:t>
      </w:r>
      <w:proofErr w:type="spellEnd"/>
      <w:r w:rsidRPr="002166D2">
        <w:rPr>
          <w:rFonts w:ascii="Times New Roman" w:eastAsia="Times New Roman" w:hAnsi="Times New Roman" w:cs="Times New Roman"/>
          <w:i/>
          <w:iCs/>
          <w:color w:val="1D1D1B"/>
          <w:kern w:val="0"/>
          <w:sz w:val="24"/>
          <w:szCs w:val="24"/>
          <w:lang w:eastAsia="es-UY"/>
          <w14:ligatures w14:val="none"/>
        </w:rPr>
        <w:t xml:space="preserve"> y las comunidades nativas actualmente tituladas. </w:t>
      </w:r>
      <w:r w:rsidRPr="002166D2">
        <w:rPr>
          <w:rFonts w:ascii="Times New Roman" w:eastAsia="Times New Roman" w:hAnsi="Times New Roman" w:cs="Times New Roman"/>
          <w:b/>
          <w:bCs/>
          <w:i/>
          <w:iCs/>
          <w:color w:val="1D1D1B"/>
          <w:kern w:val="0"/>
          <w:sz w:val="24"/>
          <w:szCs w:val="24"/>
          <w:lang w:eastAsia="es-UY"/>
          <w14:ligatures w14:val="none"/>
        </w:rPr>
        <w:t>Imagen: </w:t>
      </w:r>
      <w:proofErr w:type="spellStart"/>
      <w:r w:rsidRPr="002166D2">
        <w:rPr>
          <w:rFonts w:ascii="Times New Roman" w:eastAsia="Times New Roman" w:hAnsi="Times New Roman" w:cs="Times New Roman"/>
          <w:i/>
          <w:iCs/>
          <w:color w:val="1D1D1B"/>
          <w:kern w:val="0"/>
          <w:sz w:val="24"/>
          <w:szCs w:val="24"/>
          <w:lang w:eastAsia="es-UY"/>
          <w14:ligatures w14:val="none"/>
        </w:rPr>
        <w:t>Garcia</w:t>
      </w:r>
      <w:proofErr w:type="spellEnd"/>
      <w:r w:rsidRPr="002166D2">
        <w:rPr>
          <w:rFonts w:ascii="Times New Roman" w:eastAsia="Times New Roman" w:hAnsi="Times New Roman" w:cs="Times New Roman"/>
          <w:i/>
          <w:iCs/>
          <w:color w:val="1D1D1B"/>
          <w:kern w:val="0"/>
          <w:sz w:val="24"/>
          <w:szCs w:val="24"/>
          <w:lang w:eastAsia="es-UY"/>
          <w14:ligatures w14:val="none"/>
        </w:rPr>
        <w:t xml:space="preserve"> Hierro y </w:t>
      </w:r>
      <w:proofErr w:type="spellStart"/>
      <w:r w:rsidRPr="002166D2">
        <w:rPr>
          <w:rFonts w:ascii="Times New Roman" w:eastAsia="Times New Roman" w:hAnsi="Times New Roman" w:cs="Times New Roman"/>
          <w:i/>
          <w:iCs/>
          <w:color w:val="1D1D1B"/>
          <w:kern w:val="0"/>
          <w:sz w:val="24"/>
          <w:szCs w:val="24"/>
          <w:lang w:eastAsia="es-UY"/>
          <w14:ligatures w14:val="none"/>
        </w:rPr>
        <w:t>Surrallés</w:t>
      </w:r>
      <w:proofErr w:type="spellEnd"/>
    </w:p>
    <w:p w14:paraId="50866A80" w14:textId="77777777" w:rsidR="002166D2" w:rsidRPr="002166D2" w:rsidRDefault="002166D2" w:rsidP="002166D2">
      <w:pPr>
        <w:shd w:val="clear" w:color="auto" w:fill="FFFFFF"/>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proofErr w:type="spellStart"/>
      <w:r w:rsidRPr="002166D2">
        <w:rPr>
          <w:rFonts w:ascii="Arial" w:eastAsia="Times New Roman" w:hAnsi="Arial" w:cs="Arial"/>
          <w:b/>
          <w:bCs/>
          <w:color w:val="003250"/>
          <w:kern w:val="0"/>
          <w:sz w:val="27"/>
          <w:szCs w:val="27"/>
          <w:lang w:eastAsia="es-UY"/>
          <w14:ligatures w14:val="none"/>
        </w:rPr>
        <w:t>Autodemarcación</w:t>
      </w:r>
      <w:proofErr w:type="spellEnd"/>
      <w:r w:rsidRPr="002166D2">
        <w:rPr>
          <w:rFonts w:ascii="Arial" w:eastAsia="Times New Roman" w:hAnsi="Arial" w:cs="Arial"/>
          <w:b/>
          <w:bCs/>
          <w:color w:val="003250"/>
          <w:kern w:val="0"/>
          <w:sz w:val="27"/>
          <w:szCs w:val="27"/>
          <w:lang w:eastAsia="es-UY"/>
          <w14:ligatures w14:val="none"/>
        </w:rPr>
        <w:t xml:space="preserve"> y cartografiado</w:t>
      </w:r>
    </w:p>
    <w:p w14:paraId="4FB0876B"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Como los Pueblos Indígenas del noroeste de la Amazonía peruana no confían más en el Estado, actualmente buscan en el exterior el apoyo necesario para su causa. Y lo encuentran en un desarrollo sin precedentes del derecho internacional de los Pueblos Indígenas, pero que sólo concibe la noción de </w:t>
      </w:r>
      <w:r w:rsidRPr="002166D2">
        <w:rPr>
          <w:rFonts w:ascii="Times New Roman" w:eastAsia="Times New Roman" w:hAnsi="Times New Roman" w:cs="Times New Roman"/>
          <w:i/>
          <w:iCs/>
          <w:color w:val="1D1D1B"/>
          <w:kern w:val="0"/>
          <w:sz w:val="24"/>
          <w:szCs w:val="24"/>
          <w:lang w:eastAsia="es-UY"/>
          <w14:ligatures w14:val="none"/>
        </w:rPr>
        <w:t>pueblo</w:t>
      </w:r>
      <w:r w:rsidRPr="002166D2">
        <w:rPr>
          <w:rFonts w:ascii="Times New Roman" w:eastAsia="Times New Roman" w:hAnsi="Times New Roman" w:cs="Times New Roman"/>
          <w:color w:val="1D1D1B"/>
          <w:kern w:val="0"/>
          <w:sz w:val="24"/>
          <w:szCs w:val="24"/>
          <w:lang w:eastAsia="es-UY"/>
          <w14:ligatures w14:val="none"/>
        </w:rPr>
        <w:t> como sujeto de derecho. Las comunidades nativas no tienen un equivalente en el derecho internacional contemporáneo: la Declaración de las Naciones Unidas sobre el Derecho de los Pueblos Indígenas (DNUDPI) de 2007 es bien explícita en este sentido. En efecto, el elemento de derecho más importante de la DNUDPI es la libre determinación que corresponde al pueblo en su conjunto y no a una parte de él, como sería una comunidad.</w:t>
      </w:r>
    </w:p>
    <w:p w14:paraId="4247E252"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La libre determinación le permite a un Pueblo Indígena determinar libremente su condición política y su sistema de representación. En lo que concierne al territorio (que según la DNUDPI es el territorio tradicional que poseen o han poseído), los Pueblos Indígenas pueden disponer libremente de sus recursos y utilizarlos de acuerdo con sus prácticas, sistemas de tenencia y normas internas. Ahora bien, la posibilidad de que los Estados promuevan la libre determinación de los Pueblos Indígenas que albergan, tal y cómo es formulada por la DNUDPI, se encuentra todavía muy distante de la realidad. </w:t>
      </w:r>
    </w:p>
    <w:p w14:paraId="5AC24472"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lastRenderedPageBreak/>
        <w:t xml:space="preserve">Por esta razón, algunos Pueblos Indígenas, en particular del noroeste de la Amazonía peruana, han empezado a determinar por sí mismos su territorialidad, los límites de su territorio y la condición política de éste. </w:t>
      </w:r>
      <w:proofErr w:type="spellStart"/>
      <w:proofErr w:type="gramStart"/>
      <w:r w:rsidRPr="002166D2">
        <w:rPr>
          <w:rFonts w:ascii="Times New Roman" w:eastAsia="Times New Roman" w:hAnsi="Times New Roman" w:cs="Times New Roman"/>
          <w:color w:val="1D1D1B"/>
          <w:kern w:val="0"/>
          <w:sz w:val="24"/>
          <w:szCs w:val="24"/>
          <w:lang w:eastAsia="es-UY"/>
          <w14:ligatures w14:val="none"/>
        </w:rPr>
        <w:t>Auto-constituirse</w:t>
      </w:r>
      <w:proofErr w:type="spellEnd"/>
      <w:proofErr w:type="gramEnd"/>
      <w:r w:rsidRPr="002166D2">
        <w:rPr>
          <w:rFonts w:ascii="Times New Roman" w:eastAsia="Times New Roman" w:hAnsi="Times New Roman" w:cs="Times New Roman"/>
          <w:color w:val="1D1D1B"/>
          <w:kern w:val="0"/>
          <w:sz w:val="24"/>
          <w:szCs w:val="24"/>
          <w:lang w:eastAsia="es-UY"/>
          <w14:ligatures w14:val="none"/>
        </w:rPr>
        <w:t xml:space="preserve"> como Pueblo Indígena, definir el territorio, pactarlo con los pueblos y otros colectivos implicados, determinar el tipo de titularidad a la que se acogen y regular la forma de gobierno territorial son formas de practicar la libre determinación. Y ésta es una tarea que compete a cada Pueblo Indígena. </w:t>
      </w:r>
    </w:p>
    <w:p w14:paraId="69C8AF64" w14:textId="77777777" w:rsidR="002166D2" w:rsidRPr="002166D2" w:rsidRDefault="002166D2" w:rsidP="002166D2">
      <w:pPr>
        <w:shd w:val="clear" w:color="auto" w:fill="FFFFFF"/>
        <w:spacing w:after="0"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noProof/>
          <w:color w:val="1D1D1B"/>
          <w:kern w:val="0"/>
          <w:sz w:val="24"/>
          <w:szCs w:val="24"/>
          <w:lang w:eastAsia="es-UY"/>
          <w14:ligatures w14:val="none"/>
        </w:rPr>
        <w:drawing>
          <wp:inline distT="0" distB="0" distL="0" distR="0" wp14:anchorId="46065496" wp14:editId="58603ED7">
            <wp:extent cx="5480050" cy="3082528"/>
            <wp:effectExtent l="0" t="0" r="6350" b="3810"/>
            <wp:docPr id="3" name="Imagen 3" descr="Imagen que contiene edificio, exterior, cerca, par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edificio, exterior, cerca, parado&#10;&#10;El contenido generado por IA puede ser incorrec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2101" cy="3089307"/>
                    </a:xfrm>
                    <a:prstGeom prst="rect">
                      <a:avLst/>
                    </a:prstGeom>
                    <a:noFill/>
                    <a:ln>
                      <a:noFill/>
                    </a:ln>
                  </pic:spPr>
                </pic:pic>
              </a:graphicData>
            </a:graphic>
          </wp:inline>
        </w:drawing>
      </w:r>
      <w:r w:rsidRPr="002166D2">
        <w:rPr>
          <w:rFonts w:ascii="Times New Roman" w:eastAsia="Times New Roman" w:hAnsi="Times New Roman" w:cs="Times New Roman"/>
          <w:i/>
          <w:iCs/>
          <w:color w:val="1D1D1B"/>
          <w:kern w:val="0"/>
          <w:sz w:val="24"/>
          <w:szCs w:val="24"/>
          <w:lang w:eastAsia="es-UY"/>
          <w14:ligatures w14:val="none"/>
        </w:rPr>
        <w:t>Indígena del pueblo Bora que habitan en el Río Nanay, cerca de Iquitos.</w:t>
      </w:r>
      <w:r w:rsidRPr="002166D2">
        <w:rPr>
          <w:rFonts w:ascii="Times New Roman" w:eastAsia="Times New Roman" w:hAnsi="Times New Roman" w:cs="Times New Roman"/>
          <w:b/>
          <w:bCs/>
          <w:i/>
          <w:iCs/>
          <w:color w:val="1D1D1B"/>
          <w:kern w:val="0"/>
          <w:sz w:val="24"/>
          <w:szCs w:val="24"/>
          <w:lang w:eastAsia="es-UY"/>
          <w14:ligatures w14:val="none"/>
        </w:rPr>
        <w:t> Foto: </w:t>
      </w:r>
      <w:hyperlink r:id="rId11" w:tgtFrame="_blank" w:history="1">
        <w:r w:rsidRPr="002166D2">
          <w:rPr>
            <w:rFonts w:ascii="Times New Roman" w:eastAsia="Times New Roman" w:hAnsi="Times New Roman" w:cs="Times New Roman"/>
            <w:i/>
            <w:iCs/>
            <w:color w:val="2B7AAA"/>
            <w:kern w:val="0"/>
            <w:sz w:val="24"/>
            <w:szCs w:val="24"/>
            <w:lang w:eastAsia="es-UY"/>
            <w14:ligatures w14:val="none"/>
          </w:rPr>
          <w:t>Armando Lobos</w:t>
        </w:r>
      </w:hyperlink>
    </w:p>
    <w:p w14:paraId="52FD7155" w14:textId="77777777" w:rsidR="002166D2" w:rsidRPr="002166D2" w:rsidRDefault="002166D2" w:rsidP="002166D2">
      <w:pPr>
        <w:shd w:val="clear" w:color="auto" w:fill="FFFFFF"/>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2166D2">
        <w:rPr>
          <w:rFonts w:ascii="Arial" w:eastAsia="Times New Roman" w:hAnsi="Arial" w:cs="Arial"/>
          <w:b/>
          <w:bCs/>
          <w:color w:val="003250"/>
          <w:kern w:val="0"/>
          <w:sz w:val="27"/>
          <w:szCs w:val="27"/>
          <w:lang w:eastAsia="es-UY"/>
          <w14:ligatures w14:val="none"/>
        </w:rPr>
        <w:t>El derecho a mapear sus propios territorios</w:t>
      </w:r>
    </w:p>
    <w:p w14:paraId="5FF1BA32"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Lograr el reconocimiento del Estado nacional y de la comunidad internacional es un objetivo que debe alcanzar el propio movimiento indígena. Son las propias organizaciones regionales, nacionales e internacionales las que deben conquistar y ejercer su derecho a la libre determinación con el apoyo de las instituciones que, en el derecho internacional, vigilan la aplicación y desarrollo de los derechos fundamentales enunciados por la Organización de las Naciones Unidas. </w:t>
      </w:r>
    </w:p>
    <w:p w14:paraId="5780F4B7"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 xml:space="preserve">Años atrás, los indígenas peruanos, como la mayoría de </w:t>
      </w:r>
      <w:proofErr w:type="gramStart"/>
      <w:r w:rsidRPr="002166D2">
        <w:rPr>
          <w:rFonts w:ascii="Times New Roman" w:eastAsia="Times New Roman" w:hAnsi="Times New Roman" w:cs="Times New Roman"/>
          <w:color w:val="1D1D1B"/>
          <w:kern w:val="0"/>
          <w:sz w:val="24"/>
          <w:szCs w:val="24"/>
          <w:lang w:eastAsia="es-UY"/>
          <w14:ligatures w14:val="none"/>
        </w:rPr>
        <w:t>pueblos</w:t>
      </w:r>
      <w:proofErr w:type="gramEnd"/>
      <w:r w:rsidRPr="002166D2">
        <w:rPr>
          <w:rFonts w:ascii="Times New Roman" w:eastAsia="Times New Roman" w:hAnsi="Times New Roman" w:cs="Times New Roman"/>
          <w:color w:val="1D1D1B"/>
          <w:kern w:val="0"/>
          <w:sz w:val="24"/>
          <w:szCs w:val="24"/>
          <w:lang w:eastAsia="es-UY"/>
          <w14:ligatures w14:val="none"/>
        </w:rPr>
        <w:t xml:space="preserve"> de América, no disponían de una simple declaración. No tenían tampoco delimitado su espacio territorial, ni siquiera un mapa aproximado que definiera su localización. En muchos casos, los últimos mapas precisos que describen el espacio territorial de la totalidad de un Pueblo Indígena, cuando los hay, datan del período colonial y, fueron realizados por los misioneros o administradores coloniales.</w:t>
      </w:r>
    </w:p>
    <w:p w14:paraId="0939078C" w14:textId="77777777" w:rsidR="002166D2" w:rsidRPr="002166D2" w:rsidRDefault="002166D2" w:rsidP="002166D2">
      <w:pPr>
        <w:shd w:val="clear" w:color="auto" w:fill="FFFFFF"/>
        <w:spacing w:after="0" w:line="240" w:lineRule="auto"/>
        <w:jc w:val="both"/>
        <w:rPr>
          <w:rFonts w:ascii="Times New Roman" w:eastAsia="Times New Roman" w:hAnsi="Times New Roman" w:cs="Times New Roman"/>
          <w:i/>
          <w:iCs/>
          <w:color w:val="2B7AAA"/>
          <w:kern w:val="0"/>
          <w:sz w:val="24"/>
          <w:szCs w:val="24"/>
          <w:lang w:eastAsia="es-UY"/>
          <w14:ligatures w14:val="none"/>
        </w:rPr>
      </w:pPr>
      <w:r w:rsidRPr="002166D2">
        <w:rPr>
          <w:rFonts w:ascii="Times New Roman" w:eastAsia="Times New Roman" w:hAnsi="Times New Roman" w:cs="Times New Roman"/>
          <w:i/>
          <w:iCs/>
          <w:color w:val="2B7AAA"/>
          <w:kern w:val="0"/>
          <w:sz w:val="24"/>
          <w:szCs w:val="24"/>
          <w:lang w:eastAsia="es-UY"/>
          <w14:ligatures w14:val="none"/>
        </w:rPr>
        <w:t>Disponemos de un mapa que incluye a todos los territorios indígenas de la región: es el resultado de intensas negociaciones, en centenares de reuniones y asambleas, muchas de ellas interétnicas para establecer de forma negociada los límites territoriales.</w:t>
      </w:r>
    </w:p>
    <w:p w14:paraId="6BE32B05"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 xml:space="preserve">En el último tiempo, las cosas han cambiado. A partir de los primeros trabajos realizados por el pueblo </w:t>
      </w:r>
      <w:proofErr w:type="spellStart"/>
      <w:r w:rsidRPr="002166D2">
        <w:rPr>
          <w:rFonts w:ascii="Times New Roman" w:eastAsia="Times New Roman" w:hAnsi="Times New Roman" w:cs="Times New Roman"/>
          <w:color w:val="1D1D1B"/>
          <w:kern w:val="0"/>
          <w:sz w:val="24"/>
          <w:szCs w:val="24"/>
          <w:lang w:eastAsia="es-UY"/>
          <w14:ligatures w14:val="none"/>
        </w:rPr>
        <w:t>Kandoshi</w:t>
      </w:r>
      <w:proofErr w:type="spellEnd"/>
      <w:r w:rsidRPr="002166D2">
        <w:rPr>
          <w:rFonts w:ascii="Times New Roman" w:eastAsia="Times New Roman" w:hAnsi="Times New Roman" w:cs="Times New Roman"/>
          <w:color w:val="1D1D1B"/>
          <w:kern w:val="0"/>
          <w:sz w:val="24"/>
          <w:szCs w:val="24"/>
          <w:lang w:eastAsia="es-UY"/>
          <w14:ligatures w14:val="none"/>
        </w:rPr>
        <w:t>, otros pueblos del noreste amazónico han iniciado procesos similares, demarcando sus propios territorios, realizando estudios antropológicos y desarrollando argumentos jurídicos destinados a sustentar la noción de </w:t>
      </w:r>
      <w:r w:rsidRPr="002166D2">
        <w:rPr>
          <w:rFonts w:ascii="Times New Roman" w:eastAsia="Times New Roman" w:hAnsi="Times New Roman" w:cs="Times New Roman"/>
          <w:i/>
          <w:iCs/>
          <w:color w:val="1D1D1B"/>
          <w:kern w:val="0"/>
          <w:sz w:val="24"/>
          <w:szCs w:val="24"/>
          <w:lang w:eastAsia="es-UY"/>
          <w14:ligatures w14:val="none"/>
        </w:rPr>
        <w:t>territorio integral</w:t>
      </w:r>
      <w:r w:rsidRPr="002166D2">
        <w:rPr>
          <w:rFonts w:ascii="Times New Roman" w:eastAsia="Times New Roman" w:hAnsi="Times New Roman" w:cs="Times New Roman"/>
          <w:color w:val="1D1D1B"/>
          <w:kern w:val="0"/>
          <w:sz w:val="24"/>
          <w:szCs w:val="24"/>
          <w:lang w:eastAsia="es-UY"/>
          <w14:ligatures w14:val="none"/>
        </w:rPr>
        <w:t xml:space="preserve">. </w:t>
      </w:r>
      <w:r w:rsidRPr="002166D2">
        <w:rPr>
          <w:rFonts w:ascii="Times New Roman" w:eastAsia="Times New Roman" w:hAnsi="Times New Roman" w:cs="Times New Roman"/>
          <w:color w:val="1D1D1B"/>
          <w:kern w:val="0"/>
          <w:sz w:val="24"/>
          <w:szCs w:val="24"/>
          <w:lang w:eastAsia="es-UY"/>
          <w14:ligatures w14:val="none"/>
        </w:rPr>
        <w:lastRenderedPageBreak/>
        <w:t xml:space="preserve">Después del pueblo </w:t>
      </w:r>
      <w:proofErr w:type="spellStart"/>
      <w:r w:rsidRPr="002166D2">
        <w:rPr>
          <w:rFonts w:ascii="Times New Roman" w:eastAsia="Times New Roman" w:hAnsi="Times New Roman" w:cs="Times New Roman"/>
          <w:color w:val="1D1D1B"/>
          <w:kern w:val="0"/>
          <w:sz w:val="24"/>
          <w:szCs w:val="24"/>
          <w:lang w:eastAsia="es-UY"/>
          <w14:ligatures w14:val="none"/>
        </w:rPr>
        <w:t>Kandoshi</w:t>
      </w:r>
      <w:proofErr w:type="spellEnd"/>
      <w:r w:rsidRPr="002166D2">
        <w:rPr>
          <w:rFonts w:ascii="Times New Roman" w:eastAsia="Times New Roman" w:hAnsi="Times New Roman" w:cs="Times New Roman"/>
          <w:color w:val="1D1D1B"/>
          <w:kern w:val="0"/>
          <w:sz w:val="24"/>
          <w:szCs w:val="24"/>
          <w:lang w:eastAsia="es-UY"/>
          <w14:ligatures w14:val="none"/>
        </w:rPr>
        <w:t xml:space="preserve">, le han seguido los pueblos Achuar, </w:t>
      </w:r>
      <w:proofErr w:type="spellStart"/>
      <w:r w:rsidRPr="002166D2">
        <w:rPr>
          <w:rFonts w:ascii="Times New Roman" w:eastAsia="Times New Roman" w:hAnsi="Times New Roman" w:cs="Times New Roman"/>
          <w:color w:val="1D1D1B"/>
          <w:kern w:val="0"/>
          <w:sz w:val="24"/>
          <w:szCs w:val="24"/>
          <w:lang w:eastAsia="es-UY"/>
          <w14:ligatures w14:val="none"/>
        </w:rPr>
        <w:t>Shapra</w:t>
      </w:r>
      <w:proofErr w:type="spellEnd"/>
      <w:r w:rsidRPr="002166D2">
        <w:rPr>
          <w:rFonts w:ascii="Times New Roman" w:eastAsia="Times New Roman" w:hAnsi="Times New Roman" w:cs="Times New Roman"/>
          <w:color w:val="1D1D1B"/>
          <w:kern w:val="0"/>
          <w:sz w:val="24"/>
          <w:szCs w:val="24"/>
          <w:lang w:eastAsia="es-UY"/>
          <w14:ligatures w14:val="none"/>
        </w:rPr>
        <w:t xml:space="preserve">, </w:t>
      </w:r>
      <w:proofErr w:type="spellStart"/>
      <w:r w:rsidRPr="002166D2">
        <w:rPr>
          <w:rFonts w:ascii="Times New Roman" w:eastAsia="Times New Roman" w:hAnsi="Times New Roman" w:cs="Times New Roman"/>
          <w:color w:val="1D1D1B"/>
          <w:kern w:val="0"/>
          <w:sz w:val="24"/>
          <w:szCs w:val="24"/>
          <w:lang w:eastAsia="es-UY"/>
          <w14:ligatures w14:val="none"/>
        </w:rPr>
        <w:t>Shiwilo</w:t>
      </w:r>
      <w:proofErr w:type="spellEnd"/>
      <w:r w:rsidRPr="002166D2">
        <w:rPr>
          <w:rFonts w:ascii="Times New Roman" w:eastAsia="Times New Roman" w:hAnsi="Times New Roman" w:cs="Times New Roman"/>
          <w:color w:val="1D1D1B"/>
          <w:kern w:val="0"/>
          <w:sz w:val="24"/>
          <w:szCs w:val="24"/>
          <w:lang w:eastAsia="es-UY"/>
          <w14:ligatures w14:val="none"/>
        </w:rPr>
        <w:t xml:space="preserve">, </w:t>
      </w:r>
      <w:proofErr w:type="spellStart"/>
      <w:r w:rsidRPr="002166D2">
        <w:rPr>
          <w:rFonts w:ascii="Times New Roman" w:eastAsia="Times New Roman" w:hAnsi="Times New Roman" w:cs="Times New Roman"/>
          <w:color w:val="1D1D1B"/>
          <w:kern w:val="0"/>
          <w:sz w:val="24"/>
          <w:szCs w:val="24"/>
          <w:lang w:eastAsia="es-UY"/>
          <w14:ligatures w14:val="none"/>
        </w:rPr>
        <w:t>Kukama</w:t>
      </w:r>
      <w:proofErr w:type="spellEnd"/>
      <w:r w:rsidRPr="002166D2">
        <w:rPr>
          <w:rFonts w:ascii="Times New Roman" w:eastAsia="Times New Roman" w:hAnsi="Times New Roman" w:cs="Times New Roman"/>
          <w:color w:val="1D1D1B"/>
          <w:kern w:val="0"/>
          <w:sz w:val="24"/>
          <w:szCs w:val="24"/>
          <w:lang w:eastAsia="es-UY"/>
          <w14:ligatures w14:val="none"/>
        </w:rPr>
        <w:t xml:space="preserve"> y </w:t>
      </w:r>
      <w:proofErr w:type="spellStart"/>
      <w:r w:rsidRPr="002166D2">
        <w:rPr>
          <w:rFonts w:ascii="Times New Roman" w:eastAsia="Times New Roman" w:hAnsi="Times New Roman" w:cs="Times New Roman"/>
          <w:color w:val="1D1D1B"/>
          <w:kern w:val="0"/>
          <w:sz w:val="24"/>
          <w:szCs w:val="24"/>
          <w:lang w:eastAsia="es-UY"/>
          <w14:ligatures w14:val="none"/>
        </w:rPr>
        <w:t>Shawi</w:t>
      </w:r>
      <w:proofErr w:type="spellEnd"/>
      <w:r w:rsidRPr="002166D2">
        <w:rPr>
          <w:rFonts w:ascii="Times New Roman" w:eastAsia="Times New Roman" w:hAnsi="Times New Roman" w:cs="Times New Roman"/>
          <w:color w:val="1D1D1B"/>
          <w:kern w:val="0"/>
          <w:sz w:val="24"/>
          <w:szCs w:val="24"/>
          <w:lang w:eastAsia="es-UY"/>
          <w14:ligatures w14:val="none"/>
        </w:rPr>
        <w:t xml:space="preserve">. Más tarde, fue el turno de los pueblos </w:t>
      </w:r>
      <w:proofErr w:type="spellStart"/>
      <w:r w:rsidRPr="002166D2">
        <w:rPr>
          <w:rFonts w:ascii="Times New Roman" w:eastAsia="Times New Roman" w:hAnsi="Times New Roman" w:cs="Times New Roman"/>
          <w:color w:val="1D1D1B"/>
          <w:kern w:val="0"/>
          <w:sz w:val="24"/>
          <w:szCs w:val="24"/>
          <w:lang w:eastAsia="es-UY"/>
          <w14:ligatures w14:val="none"/>
        </w:rPr>
        <w:t>Awajun</w:t>
      </w:r>
      <w:proofErr w:type="spellEnd"/>
      <w:r w:rsidRPr="002166D2">
        <w:rPr>
          <w:rFonts w:ascii="Times New Roman" w:eastAsia="Times New Roman" w:hAnsi="Times New Roman" w:cs="Times New Roman"/>
          <w:color w:val="1D1D1B"/>
          <w:kern w:val="0"/>
          <w:sz w:val="24"/>
          <w:szCs w:val="24"/>
          <w:lang w:eastAsia="es-UY"/>
          <w14:ligatures w14:val="none"/>
        </w:rPr>
        <w:t xml:space="preserve"> y </w:t>
      </w:r>
      <w:proofErr w:type="spellStart"/>
      <w:r w:rsidRPr="002166D2">
        <w:rPr>
          <w:rFonts w:ascii="Times New Roman" w:eastAsia="Times New Roman" w:hAnsi="Times New Roman" w:cs="Times New Roman"/>
          <w:color w:val="1D1D1B"/>
          <w:kern w:val="0"/>
          <w:sz w:val="24"/>
          <w:szCs w:val="24"/>
          <w:lang w:eastAsia="es-UY"/>
          <w14:ligatures w14:val="none"/>
        </w:rPr>
        <w:t>Wampis</w:t>
      </w:r>
      <w:proofErr w:type="spellEnd"/>
      <w:r w:rsidRPr="002166D2">
        <w:rPr>
          <w:rFonts w:ascii="Times New Roman" w:eastAsia="Times New Roman" w:hAnsi="Times New Roman" w:cs="Times New Roman"/>
          <w:color w:val="1D1D1B"/>
          <w:kern w:val="0"/>
          <w:sz w:val="24"/>
          <w:szCs w:val="24"/>
          <w:lang w:eastAsia="es-UY"/>
          <w14:ligatures w14:val="none"/>
        </w:rPr>
        <w:t>. </w:t>
      </w:r>
    </w:p>
    <w:p w14:paraId="04F6629F"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Las organizaciones regionales como la Coordinadora Regional de los Pueblos Indígenas (CORPI) han estado promoviendo estos trabajos de mapeo, buscando los recursos tanto humanos como materiales para llevarlos a cabo a buen término. Hoy en día disponemos incluso de un mapa que reúne a todos los territorios indígenas de la región, que no es un mapa cualquiera: es el resultado de intensas negociaciones en centenares de reuniones y asambleas, muchas de ellas interétnicas, para establecer de forma negociada los límites territoriales.</w:t>
      </w:r>
    </w:p>
    <w:p w14:paraId="7B320E5A" w14:textId="77777777" w:rsidR="002166D2" w:rsidRPr="002166D2" w:rsidRDefault="002166D2" w:rsidP="002166D2">
      <w:pPr>
        <w:shd w:val="clear" w:color="auto" w:fill="FFFFFF"/>
        <w:spacing w:after="0"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noProof/>
          <w:color w:val="1D1D1B"/>
          <w:kern w:val="0"/>
          <w:sz w:val="24"/>
          <w:szCs w:val="24"/>
          <w:lang w:eastAsia="es-UY"/>
          <w14:ligatures w14:val="none"/>
        </w:rPr>
        <w:drawing>
          <wp:inline distT="0" distB="0" distL="0" distR="0" wp14:anchorId="066BFD30" wp14:editId="650771FA">
            <wp:extent cx="5816600" cy="3881520"/>
            <wp:effectExtent l="0" t="0" r="0" b="5080"/>
            <wp:docPr id="4" name="Imagen 2" descr="Un grupo de personas en un sal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Un grupo de personas en un salón&#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8748" cy="3889627"/>
                    </a:xfrm>
                    <a:prstGeom prst="rect">
                      <a:avLst/>
                    </a:prstGeom>
                    <a:noFill/>
                    <a:ln>
                      <a:noFill/>
                    </a:ln>
                  </pic:spPr>
                </pic:pic>
              </a:graphicData>
            </a:graphic>
          </wp:inline>
        </w:drawing>
      </w:r>
      <w:r w:rsidRPr="002166D2">
        <w:rPr>
          <w:rFonts w:ascii="Times New Roman" w:eastAsia="Times New Roman" w:hAnsi="Times New Roman" w:cs="Times New Roman"/>
          <w:i/>
          <w:iCs/>
          <w:color w:val="1D1D1B"/>
          <w:kern w:val="0"/>
          <w:sz w:val="24"/>
          <w:szCs w:val="24"/>
          <w:lang w:eastAsia="es-UY"/>
          <w14:ligatures w14:val="none"/>
        </w:rPr>
        <w:t>Los indígenas ya no confían en el Estado peruano. Reunión en 2014 del entonces presidente Ollanta Humala Tasso con las Federaciones Indígenas en el distrito de Nieva, Región Amazonas. </w:t>
      </w:r>
      <w:r w:rsidRPr="002166D2">
        <w:rPr>
          <w:rFonts w:ascii="Times New Roman" w:eastAsia="Times New Roman" w:hAnsi="Times New Roman" w:cs="Times New Roman"/>
          <w:b/>
          <w:bCs/>
          <w:i/>
          <w:iCs/>
          <w:color w:val="1D1D1B"/>
          <w:kern w:val="0"/>
          <w:sz w:val="24"/>
          <w:szCs w:val="24"/>
          <w:lang w:eastAsia="es-UY"/>
          <w14:ligatures w14:val="none"/>
        </w:rPr>
        <w:t>Foto: </w:t>
      </w:r>
      <w:hyperlink r:id="rId13" w:tgtFrame="_blank" w:history="1">
        <w:r w:rsidRPr="002166D2">
          <w:rPr>
            <w:rFonts w:ascii="Times New Roman" w:eastAsia="Times New Roman" w:hAnsi="Times New Roman" w:cs="Times New Roman"/>
            <w:i/>
            <w:iCs/>
            <w:color w:val="2B7AAA"/>
            <w:kern w:val="0"/>
            <w:sz w:val="24"/>
            <w:szCs w:val="24"/>
            <w:lang w:eastAsia="es-UY"/>
            <w14:ligatures w14:val="none"/>
          </w:rPr>
          <w:t>Presidencia Perú</w:t>
        </w:r>
      </w:hyperlink>
    </w:p>
    <w:p w14:paraId="4A5D936C" w14:textId="77777777" w:rsidR="002166D2" w:rsidRPr="002166D2" w:rsidRDefault="002166D2" w:rsidP="002166D2">
      <w:pPr>
        <w:shd w:val="clear" w:color="auto" w:fill="FFFFFF"/>
        <w:spacing w:after="100" w:afterAutospacing="1" w:line="240" w:lineRule="auto"/>
        <w:jc w:val="both"/>
        <w:outlineLvl w:val="2"/>
        <w:rPr>
          <w:rFonts w:ascii="Arial" w:eastAsia="Times New Roman" w:hAnsi="Arial" w:cs="Arial"/>
          <w:b/>
          <w:bCs/>
          <w:color w:val="003250"/>
          <w:kern w:val="0"/>
          <w:sz w:val="27"/>
          <w:szCs w:val="27"/>
          <w:lang w:eastAsia="es-UY"/>
          <w14:ligatures w14:val="none"/>
        </w:rPr>
      </w:pPr>
      <w:r w:rsidRPr="002166D2">
        <w:rPr>
          <w:rFonts w:ascii="Arial" w:eastAsia="Times New Roman" w:hAnsi="Arial" w:cs="Arial"/>
          <w:b/>
          <w:bCs/>
          <w:color w:val="003250"/>
          <w:kern w:val="0"/>
          <w:sz w:val="27"/>
          <w:szCs w:val="27"/>
          <w:lang w:eastAsia="es-UY"/>
          <w14:ligatures w14:val="none"/>
        </w:rPr>
        <w:t>Un momento histórico</w:t>
      </w:r>
    </w:p>
    <w:p w14:paraId="02ED727A"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 xml:space="preserve">De todos los Pueblos Indígenas de la región que han iniciado procesos de </w:t>
      </w:r>
      <w:proofErr w:type="spellStart"/>
      <w:r w:rsidRPr="002166D2">
        <w:rPr>
          <w:rFonts w:ascii="Times New Roman" w:eastAsia="Times New Roman" w:hAnsi="Times New Roman" w:cs="Times New Roman"/>
          <w:color w:val="1D1D1B"/>
          <w:kern w:val="0"/>
          <w:sz w:val="24"/>
          <w:szCs w:val="24"/>
          <w:lang w:eastAsia="es-UY"/>
          <w14:ligatures w14:val="none"/>
        </w:rPr>
        <w:t>auto-demarcación</w:t>
      </w:r>
      <w:proofErr w:type="spellEnd"/>
      <w:r w:rsidRPr="002166D2">
        <w:rPr>
          <w:rFonts w:ascii="Times New Roman" w:eastAsia="Times New Roman" w:hAnsi="Times New Roman" w:cs="Times New Roman"/>
          <w:color w:val="1D1D1B"/>
          <w:kern w:val="0"/>
          <w:sz w:val="24"/>
          <w:szCs w:val="24"/>
          <w:lang w:eastAsia="es-UY"/>
          <w14:ligatures w14:val="none"/>
        </w:rPr>
        <w:t xml:space="preserve"> territorial, el pueblo </w:t>
      </w:r>
      <w:proofErr w:type="spellStart"/>
      <w:r w:rsidRPr="002166D2">
        <w:rPr>
          <w:rFonts w:ascii="Times New Roman" w:eastAsia="Times New Roman" w:hAnsi="Times New Roman" w:cs="Times New Roman"/>
          <w:color w:val="1D1D1B"/>
          <w:kern w:val="0"/>
          <w:sz w:val="24"/>
          <w:szCs w:val="24"/>
          <w:lang w:eastAsia="es-UY"/>
          <w14:ligatures w14:val="none"/>
        </w:rPr>
        <w:t>Wampis</w:t>
      </w:r>
      <w:proofErr w:type="spellEnd"/>
      <w:r w:rsidRPr="002166D2">
        <w:rPr>
          <w:rFonts w:ascii="Times New Roman" w:eastAsia="Times New Roman" w:hAnsi="Times New Roman" w:cs="Times New Roman"/>
          <w:color w:val="1D1D1B"/>
          <w:kern w:val="0"/>
          <w:sz w:val="24"/>
          <w:szCs w:val="24"/>
          <w:lang w:eastAsia="es-UY"/>
          <w14:ligatures w14:val="none"/>
        </w:rPr>
        <w:t xml:space="preserve"> ha sido el primero en dar el paso siguiente: conformar el primer Gobierno Autónomo Indígena del Perú. En noviembre de 2015, más 300 representantes de las 85 comunidades </w:t>
      </w:r>
      <w:proofErr w:type="spellStart"/>
      <w:r w:rsidRPr="002166D2">
        <w:rPr>
          <w:rFonts w:ascii="Times New Roman" w:eastAsia="Times New Roman" w:hAnsi="Times New Roman" w:cs="Times New Roman"/>
          <w:color w:val="1D1D1B"/>
          <w:kern w:val="0"/>
          <w:sz w:val="24"/>
          <w:szCs w:val="24"/>
          <w:lang w:eastAsia="es-UY"/>
          <w14:ligatures w14:val="none"/>
        </w:rPr>
        <w:t>wampis</w:t>
      </w:r>
      <w:proofErr w:type="spellEnd"/>
      <w:r w:rsidRPr="002166D2">
        <w:rPr>
          <w:rFonts w:ascii="Times New Roman" w:eastAsia="Times New Roman" w:hAnsi="Times New Roman" w:cs="Times New Roman"/>
          <w:color w:val="1D1D1B"/>
          <w:kern w:val="0"/>
          <w:sz w:val="24"/>
          <w:szCs w:val="24"/>
          <w:lang w:eastAsia="es-UY"/>
          <w14:ligatures w14:val="none"/>
        </w:rPr>
        <w:t xml:space="preserve"> se declararon como nación, firmando una carta constitucional llamada </w:t>
      </w:r>
      <w:hyperlink r:id="rId14" w:tgtFrame="_blank" w:history="1">
        <w:r w:rsidRPr="002166D2">
          <w:rPr>
            <w:rFonts w:ascii="Times New Roman" w:eastAsia="Times New Roman" w:hAnsi="Times New Roman" w:cs="Times New Roman"/>
            <w:i/>
            <w:iCs/>
            <w:color w:val="2B7AAA"/>
            <w:kern w:val="0"/>
            <w:sz w:val="24"/>
            <w:szCs w:val="24"/>
            <w:lang w:eastAsia="es-UY"/>
            <w14:ligatures w14:val="none"/>
          </w:rPr>
          <w:t xml:space="preserve">Estatuto de la Nación </w:t>
        </w:r>
        <w:proofErr w:type="spellStart"/>
        <w:r w:rsidRPr="002166D2">
          <w:rPr>
            <w:rFonts w:ascii="Times New Roman" w:eastAsia="Times New Roman" w:hAnsi="Times New Roman" w:cs="Times New Roman"/>
            <w:i/>
            <w:iCs/>
            <w:color w:val="2B7AAA"/>
            <w:kern w:val="0"/>
            <w:sz w:val="24"/>
            <w:szCs w:val="24"/>
            <w:lang w:eastAsia="es-UY"/>
            <w14:ligatures w14:val="none"/>
          </w:rPr>
          <w:t>Wampis</w:t>
        </w:r>
        <w:proofErr w:type="spellEnd"/>
      </w:hyperlink>
      <w:r w:rsidRPr="002166D2">
        <w:rPr>
          <w:rFonts w:ascii="Times New Roman" w:eastAsia="Times New Roman" w:hAnsi="Times New Roman" w:cs="Times New Roman"/>
          <w:color w:val="1D1D1B"/>
          <w:kern w:val="0"/>
          <w:sz w:val="24"/>
          <w:szCs w:val="24"/>
          <w:lang w:eastAsia="es-UY"/>
          <w14:ligatures w14:val="none"/>
        </w:rPr>
        <w:t>, en donde se definió un perímetro territorial de alrededor de 1.300.000 hectáreas y se enumeraron los órganos de gobierno. </w:t>
      </w:r>
    </w:p>
    <w:p w14:paraId="6A4D566F"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hyperlink r:id="rId15" w:tgtFrame="_blank" w:history="1">
        <w:r w:rsidRPr="002166D2">
          <w:rPr>
            <w:rFonts w:ascii="Times New Roman" w:eastAsia="Times New Roman" w:hAnsi="Times New Roman" w:cs="Times New Roman"/>
            <w:color w:val="2B7AAA"/>
            <w:kern w:val="0"/>
            <w:sz w:val="24"/>
            <w:szCs w:val="24"/>
            <w:lang w:eastAsia="es-UY"/>
            <w14:ligatures w14:val="none"/>
          </w:rPr>
          <w:t>Después de elegir las autoridades, se emitió la primera ordenanza como acto de gobierno</w:t>
        </w:r>
      </w:hyperlink>
      <w:r w:rsidRPr="002166D2">
        <w:rPr>
          <w:rFonts w:ascii="Times New Roman" w:eastAsia="Times New Roman" w:hAnsi="Times New Roman" w:cs="Times New Roman"/>
          <w:color w:val="1D1D1B"/>
          <w:kern w:val="0"/>
          <w:sz w:val="24"/>
          <w:szCs w:val="24"/>
          <w:lang w:eastAsia="es-UY"/>
          <w14:ligatures w14:val="none"/>
        </w:rPr>
        <w:t xml:space="preserve"> Esta ordenanza versa precisamente sobre la integralidad del territorio </w:t>
      </w:r>
      <w:proofErr w:type="spellStart"/>
      <w:r w:rsidRPr="002166D2">
        <w:rPr>
          <w:rFonts w:ascii="Times New Roman" w:eastAsia="Times New Roman" w:hAnsi="Times New Roman" w:cs="Times New Roman"/>
          <w:color w:val="1D1D1B"/>
          <w:kern w:val="0"/>
          <w:sz w:val="24"/>
          <w:szCs w:val="24"/>
          <w:lang w:eastAsia="es-UY"/>
          <w14:ligatures w14:val="none"/>
        </w:rPr>
        <w:t>wampis</w:t>
      </w:r>
      <w:proofErr w:type="spellEnd"/>
      <w:r w:rsidRPr="002166D2">
        <w:rPr>
          <w:rFonts w:ascii="Times New Roman" w:eastAsia="Times New Roman" w:hAnsi="Times New Roman" w:cs="Times New Roman"/>
          <w:color w:val="1D1D1B"/>
          <w:kern w:val="0"/>
          <w:sz w:val="24"/>
          <w:szCs w:val="24"/>
          <w:lang w:eastAsia="es-UY"/>
          <w14:ligatures w14:val="none"/>
        </w:rPr>
        <w:t xml:space="preserve"> que no puede ser dividido, ni en comunidades ni en áreas ecológicas ni bajo ningún otro criterio. Esta acción realizada por el pueblo </w:t>
      </w:r>
      <w:proofErr w:type="spellStart"/>
      <w:r w:rsidRPr="002166D2">
        <w:rPr>
          <w:rFonts w:ascii="Times New Roman" w:eastAsia="Times New Roman" w:hAnsi="Times New Roman" w:cs="Times New Roman"/>
          <w:color w:val="1D1D1B"/>
          <w:kern w:val="0"/>
          <w:sz w:val="24"/>
          <w:szCs w:val="24"/>
          <w:lang w:eastAsia="es-UY"/>
          <w14:ligatures w14:val="none"/>
        </w:rPr>
        <w:t>Wampis</w:t>
      </w:r>
      <w:proofErr w:type="spellEnd"/>
      <w:r w:rsidRPr="002166D2">
        <w:rPr>
          <w:rFonts w:ascii="Times New Roman" w:eastAsia="Times New Roman" w:hAnsi="Times New Roman" w:cs="Times New Roman"/>
          <w:color w:val="1D1D1B"/>
          <w:kern w:val="0"/>
          <w:sz w:val="24"/>
          <w:szCs w:val="24"/>
          <w:lang w:eastAsia="es-UY"/>
          <w14:ligatures w14:val="none"/>
        </w:rPr>
        <w:t xml:space="preserve"> significó un salto cualitativo en la </w:t>
      </w:r>
      <w:r w:rsidRPr="002166D2">
        <w:rPr>
          <w:rFonts w:ascii="Times New Roman" w:eastAsia="Times New Roman" w:hAnsi="Times New Roman" w:cs="Times New Roman"/>
          <w:color w:val="1D1D1B"/>
          <w:kern w:val="0"/>
          <w:sz w:val="24"/>
          <w:szCs w:val="24"/>
          <w:lang w:eastAsia="es-UY"/>
          <w14:ligatures w14:val="none"/>
        </w:rPr>
        <w:lastRenderedPageBreak/>
        <w:t>ya larga vida de la política indígena en la selva peruana. Por primera vez, un Pueblo Indígena expresó su libre determinación en un acto de soberanía. </w:t>
      </w:r>
    </w:p>
    <w:p w14:paraId="33F9CF4C" w14:textId="77777777" w:rsidR="002166D2" w:rsidRPr="002166D2" w:rsidRDefault="002166D2" w:rsidP="002166D2">
      <w:pPr>
        <w:shd w:val="clear" w:color="auto" w:fill="FFFFFF"/>
        <w:spacing w:after="100" w:afterAutospacing="1" w:line="240" w:lineRule="auto"/>
        <w:jc w:val="both"/>
        <w:rPr>
          <w:rFonts w:ascii="Times New Roman" w:eastAsia="Times New Roman" w:hAnsi="Times New Roman" w:cs="Times New Roman"/>
          <w:color w:val="1D1D1B"/>
          <w:kern w:val="0"/>
          <w:sz w:val="24"/>
          <w:szCs w:val="24"/>
          <w:lang w:eastAsia="es-UY"/>
          <w14:ligatures w14:val="none"/>
        </w:rPr>
      </w:pPr>
      <w:r w:rsidRPr="002166D2">
        <w:rPr>
          <w:rFonts w:ascii="Times New Roman" w:eastAsia="Times New Roman" w:hAnsi="Times New Roman" w:cs="Times New Roman"/>
          <w:color w:val="1D1D1B"/>
          <w:kern w:val="0"/>
          <w:sz w:val="24"/>
          <w:szCs w:val="24"/>
          <w:lang w:eastAsia="es-UY"/>
          <w14:ligatures w14:val="none"/>
        </w:rPr>
        <w:t xml:space="preserve">Además, el pueblo </w:t>
      </w:r>
      <w:proofErr w:type="spellStart"/>
      <w:r w:rsidRPr="002166D2">
        <w:rPr>
          <w:rFonts w:ascii="Times New Roman" w:eastAsia="Times New Roman" w:hAnsi="Times New Roman" w:cs="Times New Roman"/>
          <w:color w:val="1D1D1B"/>
          <w:kern w:val="0"/>
          <w:sz w:val="24"/>
          <w:szCs w:val="24"/>
          <w:lang w:eastAsia="es-UY"/>
          <w14:ligatures w14:val="none"/>
        </w:rPr>
        <w:t>Wampis</w:t>
      </w:r>
      <w:proofErr w:type="spellEnd"/>
      <w:r w:rsidRPr="002166D2">
        <w:rPr>
          <w:rFonts w:ascii="Times New Roman" w:eastAsia="Times New Roman" w:hAnsi="Times New Roman" w:cs="Times New Roman"/>
          <w:color w:val="1D1D1B"/>
          <w:kern w:val="0"/>
          <w:sz w:val="24"/>
          <w:szCs w:val="24"/>
          <w:lang w:eastAsia="es-UY"/>
          <w14:ligatures w14:val="none"/>
        </w:rPr>
        <w:t xml:space="preserve"> no es el único que ha iniciado este camino ya que el resto de los Pueblos Indígenas vecinos, como los </w:t>
      </w:r>
      <w:proofErr w:type="spellStart"/>
      <w:r w:rsidRPr="002166D2">
        <w:rPr>
          <w:rFonts w:ascii="Times New Roman" w:eastAsia="Times New Roman" w:hAnsi="Times New Roman" w:cs="Times New Roman"/>
          <w:color w:val="1D1D1B"/>
          <w:kern w:val="0"/>
          <w:sz w:val="24"/>
          <w:szCs w:val="24"/>
          <w:lang w:eastAsia="es-UY"/>
          <w14:ligatures w14:val="none"/>
        </w:rPr>
        <w:t>kandoshi</w:t>
      </w:r>
      <w:proofErr w:type="spellEnd"/>
      <w:r w:rsidRPr="002166D2">
        <w:rPr>
          <w:rFonts w:ascii="Times New Roman" w:eastAsia="Times New Roman" w:hAnsi="Times New Roman" w:cs="Times New Roman"/>
          <w:color w:val="1D1D1B"/>
          <w:kern w:val="0"/>
          <w:sz w:val="24"/>
          <w:szCs w:val="24"/>
          <w:lang w:eastAsia="es-UY"/>
          <w14:ligatures w14:val="none"/>
        </w:rPr>
        <w:t xml:space="preserve"> o los </w:t>
      </w:r>
      <w:proofErr w:type="spellStart"/>
      <w:r w:rsidRPr="002166D2">
        <w:rPr>
          <w:rFonts w:ascii="Times New Roman" w:eastAsia="Times New Roman" w:hAnsi="Times New Roman" w:cs="Times New Roman"/>
          <w:color w:val="1D1D1B"/>
          <w:kern w:val="0"/>
          <w:sz w:val="24"/>
          <w:szCs w:val="24"/>
          <w:lang w:eastAsia="es-UY"/>
          <w14:ligatures w14:val="none"/>
        </w:rPr>
        <w:t>awajun</w:t>
      </w:r>
      <w:proofErr w:type="spellEnd"/>
      <w:r w:rsidRPr="002166D2">
        <w:rPr>
          <w:rFonts w:ascii="Times New Roman" w:eastAsia="Times New Roman" w:hAnsi="Times New Roman" w:cs="Times New Roman"/>
          <w:color w:val="1D1D1B"/>
          <w:kern w:val="0"/>
          <w:sz w:val="24"/>
          <w:szCs w:val="24"/>
          <w:lang w:eastAsia="es-UY"/>
          <w14:ligatures w14:val="none"/>
        </w:rPr>
        <w:t>, por poner sólo dos ejemplos, han emprendido la misma transición. Aún es pronto para saber cuál será el futuro de estos nuevos gobiernos autónomos y otros que puedan constituirse. La posición del Estado peruano, o de las instancias internacionales, es también difícil de prever en estas fases iniciales. Lo que es indudable, es que nos encontramos ante un momento histórico en la lucha protagonizada por los indígenas americanos. </w:t>
      </w:r>
    </w:p>
    <w:p w14:paraId="11926177" w14:textId="77777777" w:rsidR="002166D2" w:rsidRPr="002166D2" w:rsidRDefault="002166D2" w:rsidP="002166D2">
      <w:pPr>
        <w:shd w:val="clear" w:color="auto" w:fill="FFFFFF"/>
        <w:spacing w:after="0" w:line="240" w:lineRule="auto"/>
        <w:rPr>
          <w:rFonts w:ascii="Times New Roman" w:eastAsia="Times New Roman" w:hAnsi="Times New Roman" w:cs="Times New Roman"/>
          <w:color w:val="2B7AAA"/>
          <w:kern w:val="0"/>
          <w:sz w:val="24"/>
          <w:szCs w:val="24"/>
          <w:lang w:eastAsia="es-UY"/>
          <w14:ligatures w14:val="none"/>
        </w:rPr>
      </w:pPr>
      <w:r w:rsidRPr="002166D2">
        <w:rPr>
          <w:rFonts w:ascii="Times New Roman" w:eastAsia="Times New Roman" w:hAnsi="Times New Roman" w:cs="Times New Roman"/>
          <w:noProof/>
          <w:color w:val="2B7AAA"/>
          <w:kern w:val="0"/>
          <w:sz w:val="24"/>
          <w:szCs w:val="24"/>
          <w:lang w:eastAsia="es-UY"/>
          <w14:ligatures w14:val="none"/>
        </w:rPr>
        <w:drawing>
          <wp:inline distT="0" distB="0" distL="0" distR="0" wp14:anchorId="6B9DE9A5" wp14:editId="24194F90">
            <wp:extent cx="952500" cy="952500"/>
            <wp:effectExtent l="0" t="0" r="0" b="0"/>
            <wp:docPr id="5" name="Imagen 1" descr="Alexandre Surrallés">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lexandre Surrallés">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37B1D751" w14:textId="77777777" w:rsidR="002166D2" w:rsidRPr="002166D2" w:rsidRDefault="002166D2" w:rsidP="002166D2">
      <w:pPr>
        <w:shd w:val="clear" w:color="auto" w:fill="FFFFFF"/>
        <w:spacing w:after="100" w:afterAutospacing="1" w:line="240" w:lineRule="auto"/>
        <w:rPr>
          <w:rFonts w:ascii="Times New Roman" w:eastAsia="Times New Roman" w:hAnsi="Times New Roman" w:cs="Times New Roman"/>
          <w:color w:val="2B7AAA"/>
          <w:kern w:val="0"/>
          <w:sz w:val="24"/>
          <w:szCs w:val="24"/>
          <w:lang w:eastAsia="es-UY"/>
          <w14:ligatures w14:val="none"/>
        </w:rPr>
      </w:pPr>
      <w:hyperlink r:id="rId18" w:history="1">
        <w:r w:rsidRPr="002166D2">
          <w:rPr>
            <w:rFonts w:ascii="Times New Roman" w:eastAsia="Times New Roman" w:hAnsi="Times New Roman" w:cs="Times New Roman"/>
            <w:b/>
            <w:bCs/>
            <w:color w:val="2B7AAA"/>
            <w:kern w:val="0"/>
            <w:sz w:val="24"/>
            <w:szCs w:val="24"/>
            <w:lang w:eastAsia="es-UY"/>
            <w14:ligatures w14:val="none"/>
          </w:rPr>
          <w:t xml:space="preserve">Alexandre </w:t>
        </w:r>
        <w:proofErr w:type="spellStart"/>
        <w:r w:rsidRPr="002166D2">
          <w:rPr>
            <w:rFonts w:ascii="Times New Roman" w:eastAsia="Times New Roman" w:hAnsi="Times New Roman" w:cs="Times New Roman"/>
            <w:b/>
            <w:bCs/>
            <w:color w:val="2B7AAA"/>
            <w:kern w:val="0"/>
            <w:sz w:val="24"/>
            <w:szCs w:val="24"/>
            <w:lang w:eastAsia="es-UY"/>
            <w14:ligatures w14:val="none"/>
          </w:rPr>
          <w:t>Surrallés</w:t>
        </w:r>
        <w:proofErr w:type="spellEnd"/>
        <w:r w:rsidRPr="002166D2">
          <w:rPr>
            <w:rFonts w:ascii="Times New Roman" w:eastAsia="Times New Roman" w:hAnsi="Times New Roman" w:cs="Times New Roman"/>
            <w:b/>
            <w:bCs/>
            <w:color w:val="2B7AAA"/>
            <w:kern w:val="0"/>
            <w:sz w:val="24"/>
            <w:szCs w:val="24"/>
            <w:lang w:eastAsia="es-UY"/>
            <w14:ligatures w14:val="none"/>
          </w:rPr>
          <w:t> </w:t>
        </w:r>
      </w:hyperlink>
      <w:r w:rsidRPr="002166D2">
        <w:rPr>
          <w:rFonts w:ascii="Times New Roman" w:eastAsia="Times New Roman" w:hAnsi="Times New Roman" w:cs="Times New Roman"/>
          <w:color w:val="2B7AAA"/>
          <w:kern w:val="0"/>
          <w:sz w:val="24"/>
          <w:szCs w:val="24"/>
          <w:lang w:eastAsia="es-UY"/>
          <w14:ligatures w14:val="none"/>
        </w:rPr>
        <w:t xml:space="preserve">es director del </w:t>
      </w:r>
      <w:proofErr w:type="spellStart"/>
      <w:r w:rsidRPr="002166D2">
        <w:rPr>
          <w:rFonts w:ascii="Times New Roman" w:eastAsia="Times New Roman" w:hAnsi="Times New Roman" w:cs="Times New Roman"/>
          <w:color w:val="2B7AAA"/>
          <w:kern w:val="0"/>
          <w:sz w:val="24"/>
          <w:szCs w:val="24"/>
          <w:lang w:eastAsia="es-UY"/>
          <w14:ligatures w14:val="none"/>
        </w:rPr>
        <w:t>Laboratoire</w:t>
      </w:r>
      <w:proofErr w:type="spellEnd"/>
      <w:r w:rsidRPr="002166D2">
        <w:rPr>
          <w:rFonts w:ascii="Times New Roman" w:eastAsia="Times New Roman" w:hAnsi="Times New Roman" w:cs="Times New Roman"/>
          <w:color w:val="2B7AAA"/>
          <w:kern w:val="0"/>
          <w:sz w:val="24"/>
          <w:szCs w:val="24"/>
          <w:lang w:eastAsia="es-UY"/>
          <w14:ligatures w14:val="none"/>
        </w:rPr>
        <w:t xml:space="preserve"> de Antropología Social (LAS) del </w:t>
      </w:r>
      <w:proofErr w:type="spellStart"/>
      <w:r w:rsidRPr="002166D2">
        <w:rPr>
          <w:rFonts w:ascii="Times New Roman" w:eastAsia="Times New Roman" w:hAnsi="Times New Roman" w:cs="Times New Roman"/>
          <w:color w:val="2B7AAA"/>
          <w:kern w:val="0"/>
          <w:sz w:val="24"/>
          <w:szCs w:val="24"/>
          <w:lang w:eastAsia="es-UY"/>
          <w14:ligatures w14:val="none"/>
        </w:rPr>
        <w:t>Collège</w:t>
      </w:r>
      <w:proofErr w:type="spellEnd"/>
      <w:r w:rsidRPr="002166D2">
        <w:rPr>
          <w:rFonts w:ascii="Times New Roman" w:eastAsia="Times New Roman" w:hAnsi="Times New Roman" w:cs="Times New Roman"/>
          <w:color w:val="2B7AAA"/>
          <w:kern w:val="0"/>
          <w:sz w:val="24"/>
          <w:szCs w:val="24"/>
          <w:lang w:eastAsia="es-UY"/>
          <w14:ligatures w14:val="none"/>
        </w:rPr>
        <w:t xml:space="preserve"> de France (fundado por Claude Lévi-Strauss) y Doctor en Antropología por la Escuela de Altos Estudios en Ciencias Sociales (EHESS) de París. Además, es investigador principal del Centro Nacional de la Investigación Científica (CNRS).</w:t>
      </w:r>
    </w:p>
    <w:p w14:paraId="2C4A4229" w14:textId="65E6BC07" w:rsidR="00926044" w:rsidRDefault="002166D2">
      <w:hyperlink r:id="rId19" w:history="1">
        <w:r w:rsidRPr="00AF6F75">
          <w:rPr>
            <w:rStyle w:val="Hipervnculo"/>
          </w:rPr>
          <w:t>https://debatesindigenas.org/2025/09/01/territorio-autonomia-y-cartografia-en-la-amazonia-peruana/</w:t>
        </w:r>
      </w:hyperlink>
    </w:p>
    <w:p w14:paraId="27A6D7C3" w14:textId="77777777" w:rsidR="002166D2" w:rsidRDefault="002166D2"/>
    <w:sectPr w:rsidR="002166D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D2"/>
    <w:rsid w:val="002166D2"/>
    <w:rsid w:val="007C1B85"/>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4B79"/>
  <w15:chartTrackingRefBased/>
  <w15:docId w15:val="{5DD9ACAC-B953-4208-A997-DB1D4BE2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66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66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66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66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66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66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6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6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6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6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66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66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66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66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66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6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6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6D2"/>
    <w:rPr>
      <w:rFonts w:eastAsiaTheme="majorEastAsia" w:cstheme="majorBidi"/>
      <w:color w:val="272727" w:themeColor="text1" w:themeTint="D8"/>
    </w:rPr>
  </w:style>
  <w:style w:type="paragraph" w:styleId="Ttulo">
    <w:name w:val="Title"/>
    <w:basedOn w:val="Normal"/>
    <w:next w:val="Normal"/>
    <w:link w:val="TtuloCar"/>
    <w:uiPriority w:val="10"/>
    <w:qFormat/>
    <w:rsid w:val="002166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6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6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6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6D2"/>
    <w:pPr>
      <w:spacing w:before="160"/>
      <w:jc w:val="center"/>
    </w:pPr>
    <w:rPr>
      <w:i/>
      <w:iCs/>
      <w:color w:val="404040" w:themeColor="text1" w:themeTint="BF"/>
    </w:rPr>
  </w:style>
  <w:style w:type="character" w:customStyle="1" w:styleId="CitaCar">
    <w:name w:val="Cita Car"/>
    <w:basedOn w:val="Fuentedeprrafopredeter"/>
    <w:link w:val="Cita"/>
    <w:uiPriority w:val="29"/>
    <w:rsid w:val="002166D2"/>
    <w:rPr>
      <w:i/>
      <w:iCs/>
      <w:color w:val="404040" w:themeColor="text1" w:themeTint="BF"/>
    </w:rPr>
  </w:style>
  <w:style w:type="paragraph" w:styleId="Prrafodelista">
    <w:name w:val="List Paragraph"/>
    <w:basedOn w:val="Normal"/>
    <w:uiPriority w:val="34"/>
    <w:qFormat/>
    <w:rsid w:val="002166D2"/>
    <w:pPr>
      <w:ind w:left="720"/>
      <w:contextualSpacing/>
    </w:pPr>
  </w:style>
  <w:style w:type="character" w:styleId="nfasisintenso">
    <w:name w:val="Intense Emphasis"/>
    <w:basedOn w:val="Fuentedeprrafopredeter"/>
    <w:uiPriority w:val="21"/>
    <w:qFormat/>
    <w:rsid w:val="002166D2"/>
    <w:rPr>
      <w:i/>
      <w:iCs/>
      <w:color w:val="0F4761" w:themeColor="accent1" w:themeShade="BF"/>
    </w:rPr>
  </w:style>
  <w:style w:type="paragraph" w:styleId="Citadestacada">
    <w:name w:val="Intense Quote"/>
    <w:basedOn w:val="Normal"/>
    <w:next w:val="Normal"/>
    <w:link w:val="CitadestacadaCar"/>
    <w:uiPriority w:val="30"/>
    <w:qFormat/>
    <w:rsid w:val="002166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66D2"/>
    <w:rPr>
      <w:i/>
      <w:iCs/>
      <w:color w:val="0F4761" w:themeColor="accent1" w:themeShade="BF"/>
    </w:rPr>
  </w:style>
  <w:style w:type="character" w:styleId="Referenciaintensa">
    <w:name w:val="Intense Reference"/>
    <w:basedOn w:val="Fuentedeprrafopredeter"/>
    <w:uiPriority w:val="32"/>
    <w:qFormat/>
    <w:rsid w:val="002166D2"/>
    <w:rPr>
      <w:b/>
      <w:bCs/>
      <w:smallCaps/>
      <w:color w:val="0F4761" w:themeColor="accent1" w:themeShade="BF"/>
      <w:spacing w:val="5"/>
    </w:rPr>
  </w:style>
  <w:style w:type="character" w:styleId="Hipervnculo">
    <w:name w:val="Hyperlink"/>
    <w:basedOn w:val="Fuentedeprrafopredeter"/>
    <w:uiPriority w:val="99"/>
    <w:unhideWhenUsed/>
    <w:rsid w:val="002166D2"/>
    <w:rPr>
      <w:color w:val="467886" w:themeColor="hyperlink"/>
      <w:u w:val="single"/>
    </w:rPr>
  </w:style>
  <w:style w:type="character" w:styleId="Mencinsinresolver">
    <w:name w:val="Unresolved Mention"/>
    <w:basedOn w:val="Fuentedeprrafopredeter"/>
    <w:uiPriority w:val="99"/>
    <w:semiHidden/>
    <w:unhideWhenUsed/>
    <w:rsid w:val="00216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ujournal.org/index.php/hau/article/view/hau7.3.013" TargetMode="External"/><Relationship Id="rId13" Type="http://schemas.openxmlformats.org/officeDocument/2006/relationships/hyperlink" Target="https://www.flickr.com/photos/presidenciaperu/15401985030/in/photostream/" TargetMode="External"/><Relationship Id="rId18" Type="http://schemas.openxmlformats.org/officeDocument/2006/relationships/hyperlink" Target="https://debatesindigenas.org/author/alexandre-surralle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wgia.org/es/recursos/publicaciones/317-libros/2806-antropologia-de-un-derecho-libre-determinacion-territorial-de-los-pueblos-indigenas-como-derecho-humano.html" TargetMode="External"/><Relationship Id="rId12" Type="http://schemas.openxmlformats.org/officeDocument/2006/relationships/image" Target="media/image4.jpeg"/><Relationship Id="rId17"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s://debatesindigenas.org/author/alexandre-surralle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lickr.com/photos/cidh/15054504574/in/photostream/" TargetMode="External"/><Relationship Id="rId11" Type="http://schemas.openxmlformats.org/officeDocument/2006/relationships/hyperlink" Target="https://www.flickr.com/photos/armandolobos/7757037730/in/photostream/" TargetMode="External"/><Relationship Id="rId5" Type="http://schemas.openxmlformats.org/officeDocument/2006/relationships/image" Target="media/image1.jpeg"/><Relationship Id="rId15" Type="http://schemas.openxmlformats.org/officeDocument/2006/relationships/hyperlink" Target="https://www.servindi.org/actualidad/144577" TargetMode="External"/><Relationship Id="rId10" Type="http://schemas.openxmlformats.org/officeDocument/2006/relationships/image" Target="media/image3.jpeg"/><Relationship Id="rId19" Type="http://schemas.openxmlformats.org/officeDocument/2006/relationships/hyperlink" Target="https://debatesindigenas.org/2025/09/01/territorio-autonomia-y-cartografia-en-la-amazonia-peruana/" TargetMode="External"/><Relationship Id="rId4" Type="http://schemas.openxmlformats.org/officeDocument/2006/relationships/hyperlink" Target="https://journals.openedition.org/bifea/2789" TargetMode="External"/><Relationship Id="rId9" Type="http://schemas.openxmlformats.org/officeDocument/2006/relationships/image" Target="media/image2.jpeg"/><Relationship Id="rId14" Type="http://schemas.openxmlformats.org/officeDocument/2006/relationships/hyperlink" Target="https://nacionwampis.com/wp-content/uploads/2017/05/estatuto-constitutivo-del-gobierno-territorial-autc3b3nomo-de-la-nacic3b3n-wampc3ad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1915</Words>
  <Characters>10533</Characters>
  <Application>Microsoft Office Word</Application>
  <DocSecurity>0</DocSecurity>
  <Lines>87</Lines>
  <Paragraphs>24</Paragraphs>
  <ScaleCrop>false</ScaleCrop>
  <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2025-09-04T14:57:00Z</dcterms:created>
  <dcterms:modified xsi:type="dcterms:W3CDTF">2025-09-04T14:58:00Z</dcterms:modified>
</cp:coreProperties>
</file>