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BA42D0">
        <w:trPr>
          <w:trHeight w:val="3636"/>
        </w:trPr>
        <w:tc>
          <w:tcPr>
            <w:tcW w:w="3802" w:type="dxa"/>
            <w:shd w:val="clear" w:color="auto" w:fill="002060"/>
          </w:tcPr>
          <w:p w14:paraId="1C6B8833" w14:textId="7B983EB5" w:rsidR="008B0746" w:rsidRDefault="00F374AD" w:rsidP="00DF6906">
            <w:pPr>
              <w:pStyle w:val="Sinespaciado"/>
              <w:shd w:val="clear" w:color="auto" w:fill="002060"/>
              <w:jc w:val="center"/>
              <w:rPr>
                <w:b/>
                <w:bCs/>
                <w:noProof/>
                <w:sz w:val="28"/>
                <w:szCs w:val="28"/>
              </w:rPr>
            </w:pPr>
            <w:r>
              <w:rPr>
                <w:b/>
                <w:bCs/>
                <w:noProof/>
                <w:sz w:val="28"/>
                <w:szCs w:val="28"/>
              </w:rPr>
              <w:t xml:space="preserve">San Cosme y Damián. </w:t>
            </w:r>
          </w:p>
          <w:p w14:paraId="1E65D409" w14:textId="35D82D51" w:rsidR="00F374AD" w:rsidRDefault="00F374AD" w:rsidP="00DF6906">
            <w:pPr>
              <w:pStyle w:val="Sinespaciado"/>
              <w:shd w:val="clear" w:color="auto" w:fill="002060"/>
              <w:jc w:val="center"/>
              <w:rPr>
                <w:b/>
                <w:bCs/>
                <w:noProof/>
                <w:sz w:val="28"/>
                <w:szCs w:val="28"/>
              </w:rPr>
            </w:pPr>
            <w:r>
              <w:rPr>
                <w:b/>
                <w:bCs/>
                <w:noProof/>
                <w:sz w:val="28"/>
                <w:szCs w:val="28"/>
              </w:rPr>
              <w:t xml:space="preserve">Martires </w:t>
            </w:r>
          </w:p>
          <w:p w14:paraId="4573C11F" w14:textId="77777777" w:rsidR="0014196D" w:rsidRPr="0014196D" w:rsidRDefault="0014196D" w:rsidP="00DF6906">
            <w:pPr>
              <w:pStyle w:val="Sinespaciado"/>
              <w:shd w:val="clear" w:color="auto" w:fill="002060"/>
              <w:jc w:val="center"/>
              <w:rPr>
                <w:b/>
                <w:bCs/>
                <w:noProof/>
                <w:sz w:val="16"/>
                <w:szCs w:val="16"/>
              </w:rPr>
            </w:pPr>
          </w:p>
          <w:p w14:paraId="0920E1B5" w14:textId="408410FA" w:rsidR="009C25F3" w:rsidRPr="004175E9" w:rsidRDefault="0014196D" w:rsidP="0014196D">
            <w:pPr>
              <w:pStyle w:val="Sinespaciado"/>
              <w:shd w:val="clear" w:color="auto" w:fill="002060"/>
              <w:jc w:val="center"/>
              <w:rPr>
                <w:b/>
                <w:bCs/>
                <w:noProof/>
                <w:sz w:val="28"/>
                <w:szCs w:val="28"/>
              </w:rPr>
            </w:pPr>
            <w:r>
              <w:rPr>
                <w:noProof/>
              </w:rPr>
              <w:drawing>
                <wp:inline distT="0" distB="0" distL="0" distR="0" wp14:anchorId="67971BA1" wp14:editId="02045291">
                  <wp:extent cx="2161540" cy="1742380"/>
                  <wp:effectExtent l="0" t="0" r="0" b="0"/>
                  <wp:docPr id="95239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90029" name=""/>
                          <pic:cNvPicPr/>
                        </pic:nvPicPr>
                        <pic:blipFill>
                          <a:blip r:embed="rId8"/>
                          <a:stretch>
                            <a:fillRect/>
                          </a:stretch>
                        </pic:blipFill>
                        <pic:spPr>
                          <a:xfrm>
                            <a:off x="0" y="0"/>
                            <a:ext cx="2190058" cy="1765368"/>
                          </a:xfrm>
                          <a:prstGeom prst="rect">
                            <a:avLst/>
                          </a:prstGeom>
                        </pic:spPr>
                      </pic:pic>
                    </a:graphicData>
                  </a:graphic>
                </wp:inline>
              </w:drawing>
            </w:r>
            <w:r w:rsidR="00971C94">
              <w:t xml:space="preserve"> </w:t>
            </w:r>
            <w:r w:rsidR="00DF6906">
              <w:rPr>
                <w:b/>
                <w:bCs/>
                <w:noProof/>
                <w:sz w:val="28"/>
                <w:szCs w:val="28"/>
              </w:rPr>
              <w:t xml:space="preserve"> </w:t>
            </w:r>
          </w:p>
        </w:tc>
        <w:tc>
          <w:tcPr>
            <w:tcW w:w="6731"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3CFAC50C" w:rsidR="00EC62D7" w:rsidRDefault="00EC62D7" w:rsidP="00EC62D7">
            <w:pPr>
              <w:pStyle w:val="Sinespaciado"/>
              <w:jc w:val="center"/>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85925">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F374AD">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9B47383" w:rsidR="00F946BA" w:rsidRPr="0096023D" w:rsidRDefault="007C7F40" w:rsidP="00F946BA">
            <w:pPr>
              <w:pStyle w:val="Sinespaciado"/>
              <w:jc w:val="center"/>
              <w:rPr>
                <w:rFonts w:ascii="Georgia" w:hAnsi="Georgia"/>
                <w:b/>
                <w:bCs/>
                <w:sz w:val="32"/>
                <w:szCs w:val="32"/>
                <w:lang w:val="pt-PT"/>
              </w:rPr>
            </w:pPr>
            <w:r w:rsidRPr="0096023D">
              <w:rPr>
                <w:rFonts w:ascii="Georgia" w:hAnsi="Georgia"/>
                <w:b/>
                <w:bCs/>
                <w:sz w:val="32"/>
                <w:szCs w:val="32"/>
                <w:lang w:val="pt-PT"/>
              </w:rPr>
              <w:t>2</w:t>
            </w:r>
            <w:r w:rsidR="00F374AD" w:rsidRPr="0096023D">
              <w:rPr>
                <w:rFonts w:ascii="Georgia" w:hAnsi="Georgia"/>
                <w:b/>
                <w:bCs/>
                <w:sz w:val="32"/>
                <w:szCs w:val="32"/>
                <w:lang w:val="pt-PT"/>
              </w:rPr>
              <w:t>6</w:t>
            </w:r>
            <w:r w:rsidR="00002CDF" w:rsidRPr="0096023D">
              <w:rPr>
                <w:rFonts w:ascii="Georgia" w:hAnsi="Georgia"/>
                <w:b/>
                <w:bCs/>
                <w:sz w:val="32"/>
                <w:szCs w:val="32"/>
                <w:lang w:val="pt-PT"/>
              </w:rPr>
              <w:t>/</w:t>
            </w:r>
            <w:r w:rsidR="00284182" w:rsidRPr="0096023D">
              <w:rPr>
                <w:rFonts w:ascii="Georgia" w:hAnsi="Georgia"/>
                <w:b/>
                <w:bCs/>
                <w:sz w:val="32"/>
                <w:szCs w:val="32"/>
                <w:lang w:val="pt-PT"/>
              </w:rPr>
              <w:t>0</w:t>
            </w:r>
            <w:r w:rsidR="00B22E61" w:rsidRPr="0096023D">
              <w:rPr>
                <w:rFonts w:ascii="Georgia" w:hAnsi="Georgia"/>
                <w:b/>
                <w:bCs/>
                <w:sz w:val="32"/>
                <w:szCs w:val="32"/>
                <w:lang w:val="pt-PT"/>
              </w:rPr>
              <w:t>9</w:t>
            </w:r>
            <w:r w:rsidR="00284182" w:rsidRPr="0096023D">
              <w:rPr>
                <w:rFonts w:ascii="Georgia" w:hAnsi="Georgia"/>
                <w:b/>
                <w:bCs/>
                <w:sz w:val="32"/>
                <w:szCs w:val="32"/>
                <w:lang w:val="pt-PT"/>
              </w:rPr>
              <w:t>/2025</w:t>
            </w:r>
          </w:p>
          <w:p w14:paraId="3D30A503" w14:textId="77777777" w:rsidR="00F946BA" w:rsidRPr="0096023D" w:rsidRDefault="00F946BA" w:rsidP="00F946BA">
            <w:pPr>
              <w:pStyle w:val="Sinespaciado"/>
              <w:jc w:val="center"/>
              <w:rPr>
                <w:rFonts w:ascii="Georgia" w:hAnsi="Georgia"/>
                <w:sz w:val="28"/>
                <w:szCs w:val="28"/>
                <w:lang w:val="pt-PT"/>
              </w:rPr>
            </w:pPr>
          </w:p>
          <w:p w14:paraId="0E3736F7" w14:textId="77777777" w:rsidR="00F946BA" w:rsidRPr="0096023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23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96023D" w:rsidRDefault="00F946BA" w:rsidP="00F946BA">
            <w:pPr>
              <w:pStyle w:val="Sinespaciado"/>
              <w:jc w:val="center"/>
              <w:rPr>
                <w:rFonts w:ascii="Georgia" w:hAnsi="Georgia"/>
                <w:sz w:val="28"/>
                <w:szCs w:val="28"/>
                <w:lang w:val="pt-PT"/>
              </w:rPr>
            </w:pPr>
            <w:hyperlink r:id="rId9" w:history="1">
              <w:r w:rsidRPr="0096023D">
                <w:rPr>
                  <w:rStyle w:val="Hipervnculo"/>
                  <w:rFonts w:ascii="Georgia" w:hAnsi="Georgia"/>
                  <w:sz w:val="28"/>
                  <w:szCs w:val="28"/>
                  <w:lang w:val="pt-PT"/>
                </w:rPr>
                <w:t>oscargdolobo1951@gmail.com</w:t>
              </w:r>
            </w:hyperlink>
            <w:r w:rsidRPr="0096023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6F99F52B" w14:textId="77777777" w:rsidR="00F4440B" w:rsidRDefault="00F4440B" w:rsidP="00A85925">
      <w:pPr>
        <w:pStyle w:val="Sinespaciado"/>
        <w:rPr>
          <w:i/>
          <w:iCs/>
          <w:sz w:val="26"/>
          <w:szCs w:val="26"/>
        </w:rPr>
      </w:pPr>
    </w:p>
    <w:p w14:paraId="0AAC1806" w14:textId="77777777" w:rsidR="0014196D" w:rsidRPr="0014196D" w:rsidRDefault="0014196D" w:rsidP="0014196D">
      <w:pPr>
        <w:pStyle w:val="Sinespaciado"/>
        <w:pBdr>
          <w:top w:val="single" w:sz="4" w:space="1" w:color="auto"/>
          <w:left w:val="single" w:sz="4" w:space="4" w:color="auto"/>
          <w:bottom w:val="single" w:sz="4" w:space="1" w:color="auto"/>
          <w:right w:val="single" w:sz="4" w:space="4" w:color="auto"/>
        </w:pBdr>
        <w:rPr>
          <w:b/>
          <w:bCs/>
          <w:i/>
          <w:iCs/>
          <w:sz w:val="26"/>
          <w:szCs w:val="26"/>
        </w:rPr>
      </w:pPr>
      <w:r w:rsidRPr="0014196D">
        <w:rPr>
          <w:b/>
          <w:bCs/>
          <w:i/>
          <w:iCs/>
          <w:sz w:val="26"/>
          <w:szCs w:val="26"/>
        </w:rPr>
        <w:t>Santos Cosme y Damián, mártires</w:t>
      </w:r>
    </w:p>
    <w:p w14:paraId="07225901" w14:textId="77777777" w:rsidR="0014196D" w:rsidRPr="0014196D" w:rsidRDefault="0014196D" w:rsidP="0014196D">
      <w:pPr>
        <w:pStyle w:val="Sinespaciado"/>
        <w:pBdr>
          <w:top w:val="single" w:sz="4" w:space="1" w:color="auto"/>
          <w:left w:val="single" w:sz="4" w:space="4" w:color="auto"/>
          <w:bottom w:val="single" w:sz="4" w:space="1" w:color="auto"/>
          <w:right w:val="single" w:sz="4" w:space="4" w:color="auto"/>
        </w:pBdr>
        <w:rPr>
          <w:i/>
          <w:iCs/>
          <w:sz w:val="26"/>
          <w:szCs w:val="26"/>
        </w:rPr>
      </w:pPr>
      <w:r w:rsidRPr="0014196D">
        <w:rPr>
          <w:i/>
          <w:iCs/>
          <w:sz w:val="26"/>
          <w:szCs w:val="26"/>
        </w:rPr>
        <w:t>Eran dos hermanos, naturales de Egea, en Asia Menor (hoy Turquía), y médicos distinguidos bajo Diocleciano y Maximiano. Curaban gratuitamente a los enfermos y realizaron, según la tradición, algunas curaciones milagrosas en nombre de Cristo. Denunciados de ser cristianos, el prefecto Lisias los sometió a crueles suplicios y los mandó decapitar el año 285. Sus cuerpos fueron trasladados al antiguo templo de Rómulo, en el Foro Romano, que el papa Félix IV convirtió en basílica de los santos Cosme y Damián. Pocos santos fueron tan populares desde los primeros tiempos del cristianismo y durante la Edad Media, como estos mártires orientales. Cosme y Damián son los patronos de los médicos.</w:t>
      </w:r>
    </w:p>
    <w:p w14:paraId="558EB021" w14:textId="77777777" w:rsidR="00587DE2" w:rsidRDefault="00587DE2" w:rsidP="00A85925">
      <w:pPr>
        <w:pStyle w:val="Sinespaciado"/>
        <w:rPr>
          <w:i/>
          <w:iCs/>
          <w:sz w:val="26"/>
          <w:szCs w:val="26"/>
        </w:rPr>
      </w:pPr>
    </w:p>
    <w:p w14:paraId="111A4AB3" w14:textId="77777777" w:rsidR="00587DE2" w:rsidRPr="0014196D" w:rsidRDefault="00587DE2" w:rsidP="00587DE2">
      <w:pPr>
        <w:pStyle w:val="Sinespaciado"/>
        <w:pBdr>
          <w:top w:val="single" w:sz="4" w:space="1" w:color="auto"/>
          <w:left w:val="single" w:sz="4" w:space="4" w:color="auto"/>
          <w:bottom w:val="single" w:sz="4" w:space="1" w:color="auto"/>
          <w:right w:val="single" w:sz="4" w:space="4" w:color="auto"/>
        </w:pBdr>
        <w:jc w:val="center"/>
        <w:rPr>
          <w:b/>
          <w:bCs/>
          <w:color w:val="EE0000"/>
          <w:sz w:val="32"/>
          <w:szCs w:val="32"/>
        </w:rPr>
      </w:pPr>
      <w:r w:rsidRPr="0014196D">
        <w:rPr>
          <w:b/>
          <w:bCs/>
          <w:color w:val="EE0000"/>
          <w:sz w:val="32"/>
          <w:szCs w:val="32"/>
        </w:rPr>
        <w:t>Nombramiento del Prefecto del Dicasterio para los Obispos y Presidente de la Pontificia Comisión para América Latina y confirmación del Secretario y Subsecretario del mismo Dicasterio</w:t>
      </w:r>
    </w:p>
    <w:p w14:paraId="38B063C9" w14:textId="77777777" w:rsidR="00587DE2" w:rsidRPr="00587DE2" w:rsidRDefault="00587DE2" w:rsidP="00587DE2">
      <w:pPr>
        <w:pStyle w:val="Sinespaciado"/>
        <w:pBdr>
          <w:top w:val="single" w:sz="4" w:space="1" w:color="auto"/>
          <w:left w:val="single" w:sz="4" w:space="4" w:color="auto"/>
          <w:bottom w:val="single" w:sz="4" w:space="1" w:color="auto"/>
          <w:right w:val="single" w:sz="4" w:space="4" w:color="auto"/>
        </w:pBdr>
        <w:jc w:val="center"/>
      </w:pPr>
    </w:p>
    <w:p w14:paraId="61F0D6AE" w14:textId="77777777" w:rsidR="00587DE2" w:rsidRPr="00587DE2" w:rsidRDefault="00587DE2" w:rsidP="00587DE2">
      <w:pPr>
        <w:pStyle w:val="Sinespaciado"/>
        <w:pBdr>
          <w:top w:val="single" w:sz="4" w:space="1" w:color="auto"/>
          <w:left w:val="single" w:sz="4" w:space="4" w:color="auto"/>
          <w:bottom w:val="single" w:sz="4" w:space="1" w:color="auto"/>
          <w:right w:val="single" w:sz="4" w:space="4" w:color="auto"/>
        </w:pBdr>
        <w:rPr>
          <w:sz w:val="26"/>
          <w:szCs w:val="26"/>
        </w:rPr>
      </w:pPr>
      <w:r w:rsidRPr="00587DE2">
        <w:rPr>
          <w:sz w:val="26"/>
          <w:szCs w:val="26"/>
        </w:rPr>
        <w:t xml:space="preserve">Su Santidad León XIV ha nombrado a Su Excelencia Reverendísima </w:t>
      </w:r>
      <w:r w:rsidRPr="00587DE2">
        <w:rPr>
          <w:b/>
          <w:bCs/>
          <w:sz w:val="26"/>
          <w:szCs w:val="26"/>
        </w:rPr>
        <w:t>Monseñor Filippo Iannone, O. Carm., Prefecto del Dicasterio para los Obispos y Presidente de la Pontificia Comisión para América Latina</w:t>
      </w:r>
      <w:r w:rsidRPr="00587DE2">
        <w:rPr>
          <w:sz w:val="26"/>
          <w:szCs w:val="26"/>
        </w:rPr>
        <w:t>. Tomará posesión del cargo el 15 de octubre de 2025.</w:t>
      </w:r>
    </w:p>
    <w:p w14:paraId="6F68C80B" w14:textId="77777777" w:rsidR="00587DE2" w:rsidRPr="00587DE2" w:rsidRDefault="00587DE2" w:rsidP="00587DE2">
      <w:pPr>
        <w:pStyle w:val="Sinespaciado"/>
        <w:pBdr>
          <w:top w:val="single" w:sz="4" w:space="1" w:color="auto"/>
          <w:left w:val="single" w:sz="4" w:space="4" w:color="auto"/>
          <w:bottom w:val="single" w:sz="4" w:space="1" w:color="auto"/>
          <w:right w:val="single" w:sz="4" w:space="4" w:color="auto"/>
        </w:pBdr>
        <w:rPr>
          <w:sz w:val="26"/>
          <w:szCs w:val="26"/>
        </w:rPr>
      </w:pPr>
    </w:p>
    <w:p w14:paraId="21CF5159" w14:textId="77777777" w:rsidR="00587DE2" w:rsidRPr="00587DE2" w:rsidRDefault="00587DE2" w:rsidP="00587DE2">
      <w:pPr>
        <w:pStyle w:val="Sinespaciado"/>
        <w:pBdr>
          <w:top w:val="single" w:sz="4" w:space="1" w:color="auto"/>
          <w:left w:val="single" w:sz="4" w:space="4" w:color="auto"/>
          <w:bottom w:val="single" w:sz="4" w:space="1" w:color="auto"/>
          <w:right w:val="single" w:sz="4" w:space="4" w:color="auto"/>
        </w:pBdr>
        <w:rPr>
          <w:i/>
          <w:iCs/>
          <w:sz w:val="26"/>
          <w:szCs w:val="26"/>
        </w:rPr>
      </w:pPr>
      <w:r w:rsidRPr="00587DE2">
        <w:rPr>
          <w:sz w:val="26"/>
          <w:szCs w:val="26"/>
        </w:rPr>
        <w:t xml:space="preserve">El Sumo Pontífice ha confirmado a Su Excelencia Reverendísima </w:t>
      </w:r>
      <w:r w:rsidRPr="00587DE2">
        <w:rPr>
          <w:i/>
          <w:iCs/>
          <w:sz w:val="26"/>
          <w:szCs w:val="26"/>
        </w:rPr>
        <w:t>Monseñor Ilson de Jesus Montanari como Secretario del Dicasterio para los Obispos por un nuevo periodo de cinco años.</w:t>
      </w:r>
    </w:p>
    <w:p w14:paraId="297086D8" w14:textId="77777777" w:rsidR="00587DE2" w:rsidRPr="00587DE2" w:rsidRDefault="00587DE2" w:rsidP="00587DE2">
      <w:pPr>
        <w:pStyle w:val="Sinespaciado"/>
        <w:pBdr>
          <w:top w:val="single" w:sz="4" w:space="1" w:color="auto"/>
          <w:left w:val="single" w:sz="4" w:space="4" w:color="auto"/>
          <w:bottom w:val="single" w:sz="4" w:space="1" w:color="auto"/>
          <w:right w:val="single" w:sz="4" w:space="4" w:color="auto"/>
        </w:pBdr>
        <w:rPr>
          <w:sz w:val="26"/>
          <w:szCs w:val="26"/>
        </w:rPr>
      </w:pPr>
    </w:p>
    <w:p w14:paraId="5CF1D932" w14:textId="77777777" w:rsidR="00587DE2" w:rsidRPr="00587DE2" w:rsidRDefault="00587DE2" w:rsidP="00587DE2">
      <w:pPr>
        <w:pStyle w:val="Sinespaciado"/>
        <w:pBdr>
          <w:top w:val="single" w:sz="4" w:space="1" w:color="auto"/>
          <w:left w:val="single" w:sz="4" w:space="4" w:color="auto"/>
          <w:bottom w:val="single" w:sz="4" w:space="1" w:color="auto"/>
          <w:right w:val="single" w:sz="4" w:space="4" w:color="auto"/>
        </w:pBdr>
        <w:rPr>
          <w:sz w:val="26"/>
          <w:szCs w:val="26"/>
        </w:rPr>
      </w:pPr>
      <w:r w:rsidRPr="00587DE2">
        <w:rPr>
          <w:sz w:val="26"/>
          <w:szCs w:val="26"/>
        </w:rPr>
        <w:t>El Santo Padre León XIV ha confirmado a Su Excelencia Reverendísima Monseñor Ivan Kovač como Subsecretario del mismo Dicasterio por un nuevo periodo de cinco años.</w:t>
      </w:r>
    </w:p>
    <w:p w14:paraId="03FB8804" w14:textId="77777777" w:rsidR="00587DE2" w:rsidRDefault="00587DE2" w:rsidP="00587DE2">
      <w:pPr>
        <w:pStyle w:val="Sinespaciado"/>
        <w:rPr>
          <w:i/>
          <w:iCs/>
          <w:sz w:val="26"/>
          <w:szCs w:val="26"/>
        </w:rPr>
      </w:pPr>
    </w:p>
    <w:p w14:paraId="7437F2F5" w14:textId="77777777" w:rsidR="00587DE2" w:rsidRPr="00587DE2" w:rsidRDefault="00587DE2" w:rsidP="00587DE2">
      <w:pPr>
        <w:pStyle w:val="Sinespaciado"/>
        <w:jc w:val="center"/>
        <w:rPr>
          <w:b/>
          <w:bCs/>
          <w:sz w:val="36"/>
          <w:szCs w:val="36"/>
        </w:rPr>
      </w:pPr>
      <w:r w:rsidRPr="00587DE2">
        <w:rPr>
          <w:b/>
          <w:bCs/>
          <w:color w:val="EE0000"/>
          <w:sz w:val="36"/>
          <w:szCs w:val="36"/>
        </w:rPr>
        <w:t>Comunicado del Dicasterio para el Servicio del Desarrollo Humano Integral, 26.09.2025</w:t>
      </w:r>
    </w:p>
    <w:p w14:paraId="77A62E47" w14:textId="77777777" w:rsidR="00587DE2" w:rsidRPr="00587DE2" w:rsidRDefault="00587DE2" w:rsidP="00587DE2">
      <w:pPr>
        <w:pStyle w:val="Sinespaciado"/>
        <w:jc w:val="center"/>
        <w:rPr>
          <w:sz w:val="28"/>
          <w:szCs w:val="28"/>
        </w:rPr>
      </w:pPr>
      <w:r w:rsidRPr="00587DE2">
        <w:rPr>
          <w:b/>
          <w:bCs/>
          <w:sz w:val="28"/>
          <w:szCs w:val="28"/>
        </w:rPr>
        <w:t>Tema para la XXXIV Jornada Mundial del Enfermo 2026</w:t>
      </w:r>
    </w:p>
    <w:p w14:paraId="3D4A56A0" w14:textId="77777777" w:rsidR="00587DE2" w:rsidRPr="0014196D" w:rsidRDefault="00587DE2" w:rsidP="00587DE2">
      <w:pPr>
        <w:pStyle w:val="Sinespaciado"/>
        <w:jc w:val="center"/>
        <w:rPr>
          <w:i/>
          <w:iCs/>
          <w:sz w:val="36"/>
          <w:szCs w:val="36"/>
        </w:rPr>
      </w:pPr>
      <w:r w:rsidRPr="00587DE2">
        <w:rPr>
          <w:i/>
          <w:iCs/>
          <w:sz w:val="36"/>
          <w:szCs w:val="36"/>
        </w:rPr>
        <w:t>«La compasión del samaritano: amar llevando el dolor del otro»</w:t>
      </w:r>
    </w:p>
    <w:p w14:paraId="67EA0347" w14:textId="77777777" w:rsidR="00587DE2" w:rsidRPr="0014196D" w:rsidRDefault="00587DE2" w:rsidP="00587DE2">
      <w:pPr>
        <w:pStyle w:val="Sinespaciado"/>
        <w:jc w:val="both"/>
        <w:rPr>
          <w:sz w:val="26"/>
          <w:szCs w:val="26"/>
        </w:rPr>
      </w:pPr>
      <w:r w:rsidRPr="00587DE2">
        <w:rPr>
          <w:sz w:val="26"/>
          <w:szCs w:val="26"/>
        </w:rPr>
        <w:lastRenderedPageBreak/>
        <w:t>«La compasión del samaritano: amar llevando el dolor del otro» es el tema elegido por el Santo Padre para la próxima Jornada Mundial del Enfermo.</w:t>
      </w:r>
    </w:p>
    <w:p w14:paraId="1CE98EF8" w14:textId="77777777" w:rsidR="00587DE2" w:rsidRPr="00587DE2" w:rsidRDefault="00587DE2" w:rsidP="00587DE2">
      <w:pPr>
        <w:pStyle w:val="Sinespaciado"/>
        <w:jc w:val="both"/>
        <w:rPr>
          <w:sz w:val="26"/>
          <w:szCs w:val="26"/>
        </w:rPr>
      </w:pPr>
    </w:p>
    <w:p w14:paraId="178C9BC1" w14:textId="77777777" w:rsidR="00587DE2" w:rsidRPr="0014196D" w:rsidRDefault="00587DE2" w:rsidP="00587DE2">
      <w:pPr>
        <w:pStyle w:val="Sinespaciado"/>
        <w:jc w:val="both"/>
        <w:rPr>
          <w:sz w:val="26"/>
          <w:szCs w:val="26"/>
        </w:rPr>
      </w:pPr>
      <w:r w:rsidRPr="00587DE2">
        <w:rPr>
          <w:sz w:val="26"/>
          <w:szCs w:val="26"/>
        </w:rPr>
        <w:t>El tema, que se centra en la figura evangélica del samaritano que manifiesta su amor cuidando al hombre herido que ha caído en manos de los ladrones, quiere subrayar este aspecto del amor al prójimo: el amor necesita gestos concretos de cercanía, con los que se asume el sufrimiento ajeno, sobre todo de quienes viven en una situación de enfermedad, a menudo en un contexto de fragilidad debido a la pobreza, el aislamiento y la soledad.</w:t>
      </w:r>
    </w:p>
    <w:p w14:paraId="15944328" w14:textId="77777777" w:rsidR="00587DE2" w:rsidRPr="00587DE2" w:rsidRDefault="00587DE2" w:rsidP="00587DE2">
      <w:pPr>
        <w:pStyle w:val="Sinespaciado"/>
        <w:jc w:val="both"/>
        <w:rPr>
          <w:sz w:val="26"/>
          <w:szCs w:val="26"/>
        </w:rPr>
      </w:pPr>
    </w:p>
    <w:p w14:paraId="083FF03E" w14:textId="77777777" w:rsidR="00587DE2" w:rsidRPr="00587DE2" w:rsidRDefault="00587DE2" w:rsidP="00587DE2">
      <w:pPr>
        <w:pStyle w:val="Sinespaciado"/>
        <w:jc w:val="both"/>
        <w:rPr>
          <w:sz w:val="26"/>
          <w:szCs w:val="26"/>
        </w:rPr>
      </w:pPr>
      <w:r w:rsidRPr="00587DE2">
        <w:rPr>
          <w:sz w:val="26"/>
          <w:szCs w:val="26"/>
        </w:rPr>
        <w:t>También hoy, Jesucristo, «buen samaritano», se acerca a la humanidad herida para derramar, a través de los sacramentos de la Iglesia, «el aceite de la consolación y el vino de la esperanza» (Prefacio «Jesús buen samaritano»), inspirando así acciones y gestos de ayuda y cercanía hacia quienes viven en condiciones de fragilidad a causa de la enfermedad.</w:t>
      </w:r>
    </w:p>
    <w:p w14:paraId="620FECD6" w14:textId="64A006E7" w:rsidR="00587DE2" w:rsidRDefault="00000000" w:rsidP="00587DE2">
      <w:pPr>
        <w:pStyle w:val="Sinespaciado"/>
        <w:rPr>
          <w:i/>
          <w:iCs/>
          <w:sz w:val="26"/>
          <w:szCs w:val="26"/>
        </w:rPr>
      </w:pPr>
      <w:r>
        <w:rPr>
          <w:i/>
          <w:iCs/>
          <w:sz w:val="26"/>
          <w:szCs w:val="26"/>
        </w:rPr>
        <w:pict w14:anchorId="6A35BEDB">
          <v:rect id="_x0000_i1036" style="width:0;height:1.5pt" o:hralign="center" o:hrstd="t" o:hr="t" fillcolor="#a0a0a0" stroked="f"/>
        </w:pict>
      </w:r>
    </w:p>
    <w:p w14:paraId="1DCC2960" w14:textId="27DB508C" w:rsidR="00EF3F4F" w:rsidRPr="0096023D" w:rsidRDefault="00EF3F4F" w:rsidP="00EF3F4F">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lang w:val="pt-PT"/>
        </w:rPr>
      </w:pPr>
      <w:r w:rsidRPr="0096023D">
        <w:rPr>
          <w:b/>
          <w:bCs/>
          <w:sz w:val="32"/>
          <w:szCs w:val="32"/>
          <w:lang w:val="pt-PT"/>
        </w:rPr>
        <w:t>AGENCIA AICA – CELAM / BUENOS AIRES / BOGOTA – 25/09/2025</w:t>
      </w:r>
    </w:p>
    <w:p w14:paraId="347EDB94" w14:textId="77777777" w:rsidR="00EF3F4F" w:rsidRPr="0096023D" w:rsidRDefault="00EF3F4F" w:rsidP="00EF3F4F">
      <w:pPr>
        <w:pStyle w:val="Sinespaciado"/>
        <w:rPr>
          <w:b/>
          <w:bCs/>
          <w:i/>
          <w:iCs/>
          <w:sz w:val="26"/>
          <w:szCs w:val="26"/>
          <w:lang w:val="pt-PT"/>
        </w:rPr>
      </w:pPr>
    </w:p>
    <w:p w14:paraId="4A03450C" w14:textId="2EA96B1C" w:rsidR="00EF3F4F" w:rsidRPr="00EF3F4F" w:rsidRDefault="00EF3F4F" w:rsidP="00EF3F4F">
      <w:pPr>
        <w:pStyle w:val="Sinespaciado"/>
        <w:jc w:val="center"/>
        <w:rPr>
          <w:b/>
          <w:bCs/>
          <w:i/>
          <w:iCs/>
          <w:sz w:val="40"/>
          <w:szCs w:val="40"/>
        </w:rPr>
      </w:pPr>
      <w:r w:rsidRPr="00EF3F4F">
        <w:rPr>
          <w:b/>
          <w:bCs/>
          <w:i/>
          <w:iCs/>
          <w:sz w:val="40"/>
          <w:szCs w:val="40"/>
        </w:rPr>
        <w:t>La Red Clamor lanzó la campaña 'Migrantes, misioneros de la Esperanza'</w:t>
      </w:r>
    </w:p>
    <w:p w14:paraId="7C00550A" w14:textId="77777777" w:rsidR="00982ED2" w:rsidRDefault="00982ED2" w:rsidP="00982ED2">
      <w:pPr>
        <w:pStyle w:val="Sinespaciado"/>
        <w:jc w:val="both"/>
        <w:rPr>
          <w:b/>
          <w:bCs/>
          <w:sz w:val="26"/>
          <w:szCs w:val="26"/>
        </w:rPr>
      </w:pPr>
    </w:p>
    <w:p w14:paraId="40C9CF9C" w14:textId="0A33B055" w:rsidR="00EF3F4F" w:rsidRDefault="00EF3F4F" w:rsidP="00982ED2">
      <w:pPr>
        <w:pStyle w:val="Sinespaciado"/>
        <w:jc w:val="both"/>
        <w:rPr>
          <w:b/>
          <w:bCs/>
          <w:sz w:val="26"/>
          <w:szCs w:val="26"/>
        </w:rPr>
      </w:pPr>
      <w:r w:rsidRPr="00EF3F4F">
        <w:rPr>
          <w:b/>
          <w:bCs/>
          <w:sz w:val="26"/>
          <w:szCs w:val="26"/>
        </w:rPr>
        <w:t>En el marco de la 111ª Jornada Mundial del Migrante y del Refugiado y el Jubileo, la Red Latinoamericana llamó a reconocer la dignidad de los que se ven obligados a abandonar sus países de origen.</w:t>
      </w:r>
    </w:p>
    <w:p w14:paraId="2D50A76C" w14:textId="77777777" w:rsidR="00982ED2" w:rsidRPr="00EF3F4F" w:rsidRDefault="00982ED2" w:rsidP="00982ED2">
      <w:pPr>
        <w:pStyle w:val="Sinespaciado"/>
        <w:jc w:val="both"/>
        <w:rPr>
          <w:b/>
          <w:bCs/>
          <w:sz w:val="26"/>
          <w:szCs w:val="26"/>
        </w:rPr>
      </w:pPr>
    </w:p>
    <w:p w14:paraId="51619641" w14:textId="15B4B86A" w:rsidR="00EF3F4F" w:rsidRDefault="00982ED2" w:rsidP="00EF3F4F">
      <w:pPr>
        <w:pStyle w:val="Sinespaciado"/>
        <w:rPr>
          <w:b/>
          <w:bCs/>
          <w:i/>
          <w:iCs/>
          <w:sz w:val="26"/>
          <w:szCs w:val="26"/>
        </w:rPr>
      </w:pPr>
      <w:r>
        <w:rPr>
          <w:noProof/>
        </w:rPr>
        <w:drawing>
          <wp:inline distT="0" distB="0" distL="0" distR="0" wp14:anchorId="51137A7F" wp14:editId="734F389E">
            <wp:extent cx="6391275" cy="3629025"/>
            <wp:effectExtent l="0" t="0" r="9525" b="9525"/>
            <wp:docPr id="1356263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63756" name=""/>
                    <pic:cNvPicPr/>
                  </pic:nvPicPr>
                  <pic:blipFill>
                    <a:blip r:embed="rId10"/>
                    <a:stretch>
                      <a:fillRect/>
                    </a:stretch>
                  </pic:blipFill>
                  <pic:spPr>
                    <a:xfrm>
                      <a:off x="0" y="0"/>
                      <a:ext cx="6391275" cy="3629025"/>
                    </a:xfrm>
                    <a:prstGeom prst="rect">
                      <a:avLst/>
                    </a:prstGeom>
                  </pic:spPr>
                </pic:pic>
              </a:graphicData>
            </a:graphic>
          </wp:inline>
        </w:drawing>
      </w:r>
    </w:p>
    <w:p w14:paraId="7E271EE2" w14:textId="77777777" w:rsidR="00EF3F4F" w:rsidRDefault="00EF3F4F" w:rsidP="00EF3F4F">
      <w:pPr>
        <w:pStyle w:val="Sinespaciado"/>
        <w:jc w:val="both"/>
        <w:rPr>
          <w:sz w:val="26"/>
          <w:szCs w:val="26"/>
        </w:rPr>
      </w:pPr>
      <w:r w:rsidRPr="00EF3F4F">
        <w:rPr>
          <w:sz w:val="26"/>
          <w:szCs w:val="26"/>
        </w:rPr>
        <w:lastRenderedPageBreak/>
        <w:t>La Red Latinoamericana Clamor, que expresa la preocupación de la Iglesia por las personas migrantes, refugiadas y víctimas de trata de personas, lanzó la campaña digital "</w:t>
      </w:r>
      <w:r w:rsidRPr="00982ED2">
        <w:rPr>
          <w:b/>
          <w:bCs/>
          <w:i/>
          <w:iCs/>
          <w:sz w:val="26"/>
          <w:szCs w:val="26"/>
        </w:rPr>
        <w:t>Migrantes, Misioneros de la Esperanza"</w:t>
      </w:r>
      <w:r w:rsidRPr="00EF3F4F">
        <w:rPr>
          <w:sz w:val="26"/>
          <w:szCs w:val="26"/>
        </w:rPr>
        <w:t xml:space="preserve"> en el marco de la 111ª Jornada Mundial del Migrante y del Refugiado y el Jubileo, cuya celebración central se celebrará en Roma los días 4 y 5 de octubre.</w:t>
      </w:r>
    </w:p>
    <w:p w14:paraId="4088738B" w14:textId="77777777" w:rsidR="00EF3F4F" w:rsidRPr="00EF3F4F" w:rsidRDefault="00EF3F4F" w:rsidP="00EF3F4F">
      <w:pPr>
        <w:pStyle w:val="Sinespaciado"/>
        <w:jc w:val="both"/>
        <w:rPr>
          <w:sz w:val="26"/>
          <w:szCs w:val="26"/>
        </w:rPr>
      </w:pPr>
    </w:p>
    <w:p w14:paraId="3DD8B04C" w14:textId="77777777" w:rsidR="00EF3F4F" w:rsidRDefault="00EF3F4F" w:rsidP="00EF3F4F">
      <w:pPr>
        <w:pStyle w:val="Sinespaciado"/>
        <w:jc w:val="both"/>
        <w:rPr>
          <w:sz w:val="26"/>
          <w:szCs w:val="26"/>
        </w:rPr>
      </w:pPr>
      <w:r w:rsidRPr="00EF3F4F">
        <w:rPr>
          <w:sz w:val="26"/>
          <w:szCs w:val="26"/>
        </w:rPr>
        <w:t>Con un fuerte llamado a reconocer la dignidad de quienes se ven obligados a abandonar sus países de origen, Elvy Monzant, secretaria ejecutiva de la Red Clamor, destacó que esta iniciativa unirá a más de 400 organizaciones de acogida, confirmando el compromiso de la Iglesia con las personas en movilidad. </w:t>
      </w:r>
    </w:p>
    <w:p w14:paraId="2B4A34E2" w14:textId="77777777" w:rsidR="00EF3F4F" w:rsidRPr="00EF3F4F" w:rsidRDefault="00EF3F4F" w:rsidP="00EF3F4F">
      <w:pPr>
        <w:pStyle w:val="Sinespaciado"/>
        <w:jc w:val="both"/>
        <w:rPr>
          <w:sz w:val="26"/>
          <w:szCs w:val="26"/>
        </w:rPr>
      </w:pPr>
    </w:p>
    <w:p w14:paraId="3CF0388A" w14:textId="77777777" w:rsidR="00EF3F4F" w:rsidRPr="00EF3F4F" w:rsidRDefault="00EF3F4F" w:rsidP="00EF3F4F">
      <w:pPr>
        <w:pStyle w:val="Sinespaciado"/>
        <w:jc w:val="both"/>
        <w:rPr>
          <w:sz w:val="26"/>
          <w:szCs w:val="26"/>
        </w:rPr>
      </w:pPr>
      <w:r w:rsidRPr="00EF3F4F">
        <w:rPr>
          <w:sz w:val="26"/>
          <w:szCs w:val="26"/>
        </w:rPr>
        <w:t>Monzant recordó que la migración es un derecho y que la fe exige apertura y generosidad en el servicio. También destacó que la campaña complementa la Jornada Mundial del Migrante y del Refugiado y el Jubileo de la Esperanza, invitándonos a "servir a Cristo en las personas migrantes". </w:t>
      </w:r>
    </w:p>
    <w:p w14:paraId="66B5D34F" w14:textId="77777777" w:rsidR="00EF3F4F" w:rsidRDefault="00EF3F4F" w:rsidP="00EF3F4F">
      <w:pPr>
        <w:pStyle w:val="Sinespaciado"/>
        <w:jc w:val="both"/>
        <w:rPr>
          <w:sz w:val="26"/>
          <w:szCs w:val="26"/>
        </w:rPr>
      </w:pPr>
      <w:r w:rsidRPr="00EF3F4F">
        <w:rPr>
          <w:sz w:val="26"/>
          <w:szCs w:val="26"/>
        </w:rPr>
        <w:t>La secretaria ejecutiva de la Red Clamor añadió que la iniciativa busca lograr un mayor impacto e influir eficazmente en las políticas mediante la presentación de propuestas conjuntas y la defensa de los derechos de quienes se ven obligados a abandonar sus hogares. Esta iniciativa también busca sensibilizar a la población, las organizaciones y el Estado sobre la complejidad del fenómeno migratorio y su alcance. </w:t>
      </w:r>
    </w:p>
    <w:p w14:paraId="3467EE6B" w14:textId="77777777" w:rsidR="00982ED2" w:rsidRPr="00EF3F4F" w:rsidRDefault="00982ED2" w:rsidP="00EF3F4F">
      <w:pPr>
        <w:pStyle w:val="Sinespaciado"/>
        <w:jc w:val="both"/>
        <w:rPr>
          <w:sz w:val="26"/>
          <w:szCs w:val="26"/>
        </w:rPr>
      </w:pPr>
    </w:p>
    <w:p w14:paraId="450BFB74" w14:textId="76F837E6" w:rsidR="00EF3F4F" w:rsidRPr="00EF3F4F" w:rsidRDefault="00EF3F4F" w:rsidP="00EF3F4F">
      <w:pPr>
        <w:pStyle w:val="Sinespaciado"/>
        <w:jc w:val="both"/>
        <w:rPr>
          <w:sz w:val="26"/>
          <w:szCs w:val="26"/>
        </w:rPr>
      </w:pPr>
      <w:r w:rsidRPr="00EF3F4F">
        <w:rPr>
          <w:sz w:val="26"/>
          <w:szCs w:val="26"/>
        </w:rPr>
        <w:t>"Su propósito, enfatizó, es impulsar cambios que garanticen sus derechos fundamentales, inspirados en la hoja de ruta del papa Francisco de cuatro verbos: acoger, proteger, promover e integrar".</w:t>
      </w:r>
    </w:p>
    <w:p w14:paraId="28CEECAB" w14:textId="22ABB853" w:rsidR="00EF3F4F" w:rsidRPr="00EF3F4F" w:rsidRDefault="00000000" w:rsidP="00EF3F4F">
      <w:pPr>
        <w:pStyle w:val="Sinespaciado"/>
        <w:rPr>
          <w:sz w:val="26"/>
          <w:szCs w:val="26"/>
        </w:rPr>
      </w:pPr>
      <w:r>
        <w:rPr>
          <w:i/>
          <w:iCs/>
          <w:sz w:val="26"/>
          <w:szCs w:val="26"/>
        </w:rPr>
        <w:pict w14:anchorId="62CE62A8">
          <v:rect id="_x0000_i1037" style="width:0;height:1.5pt" o:hralign="center" o:hrstd="t" o:hr="t" fillcolor="#a0a0a0" stroked="f"/>
        </w:pict>
      </w:r>
    </w:p>
    <w:p w14:paraId="59D952E5" w14:textId="5D5AF3B2" w:rsidR="003F65B7" w:rsidRPr="003F65B7" w:rsidRDefault="003F65B7" w:rsidP="003F65B7">
      <w:pPr>
        <w:shd w:val="clear" w:color="auto" w:fill="000000" w:themeFill="text1"/>
        <w:rPr>
          <w:rFonts w:ascii="Times New Roman" w:eastAsiaTheme="minorHAnsi" w:hAnsi="Times New Roman" w:cs="Times New Roman"/>
          <w:b/>
          <w:bCs/>
          <w:color w:val="FFFFFF" w:themeColor="background1"/>
          <w:sz w:val="30"/>
          <w:szCs w:val="30"/>
          <w:lang w:val="es-CR" w:eastAsia="en-US" w:bidi="ar-SA"/>
        </w:rPr>
      </w:pPr>
      <w:r w:rsidRPr="003F65B7">
        <w:rPr>
          <w:rFonts w:ascii="Times New Roman" w:hAnsi="Times New Roman" w:cs="Times New Roman"/>
          <w:b/>
          <w:bCs/>
          <w:color w:val="FFFFFF" w:themeColor="background1"/>
          <w:sz w:val="30"/>
          <w:szCs w:val="30"/>
        </w:rPr>
        <w:t xml:space="preserve">DELFINO. Digital – Redacción – 26/09/2025 - </w:t>
      </w:r>
      <w:r w:rsidRPr="003F65B7">
        <w:rPr>
          <w:rFonts w:ascii="Times New Roman" w:eastAsiaTheme="minorHAnsi" w:hAnsi="Times New Roman" w:cs="Times New Roman"/>
          <w:b/>
          <w:bCs/>
          <w:color w:val="FFFFFF" w:themeColor="background1"/>
          <w:sz w:val="30"/>
          <w:szCs w:val="30"/>
          <w:lang w:val="es-CR" w:eastAsia="en-US" w:bidi="ar-SA"/>
        </w:rPr>
        <w:t>Por Sebastián May Grosser</w:t>
      </w:r>
    </w:p>
    <w:p w14:paraId="0349B0D3" w14:textId="77777777" w:rsidR="003F65B7" w:rsidRPr="003F65B7" w:rsidRDefault="003F65B7" w:rsidP="003F65B7">
      <w:pPr>
        <w:rPr>
          <w:rFonts w:ascii="Times New Roman" w:eastAsiaTheme="minorHAnsi" w:hAnsi="Times New Roman" w:cs="Times New Roman"/>
          <w:b/>
          <w:bCs/>
          <w:color w:val="auto"/>
          <w:sz w:val="30"/>
          <w:szCs w:val="30"/>
          <w:lang w:val="es-CR" w:eastAsia="en-US" w:bidi="ar-SA"/>
        </w:rPr>
      </w:pPr>
    </w:p>
    <w:p w14:paraId="78BAA20C" w14:textId="77777777" w:rsidR="003F65B7" w:rsidRPr="003F65B7" w:rsidRDefault="003F65B7" w:rsidP="003F65B7">
      <w:pPr>
        <w:pStyle w:val="Sinespaciado"/>
        <w:jc w:val="center"/>
        <w:rPr>
          <w:b/>
          <w:bCs/>
          <w:sz w:val="40"/>
          <w:szCs w:val="40"/>
        </w:rPr>
      </w:pPr>
      <w:r w:rsidRPr="003F65B7">
        <w:rPr>
          <w:b/>
          <w:bCs/>
          <w:sz w:val="40"/>
          <w:szCs w:val="40"/>
        </w:rPr>
        <w:t>Contraloría: "los retrasos y la inacción que hoy afectan al país son responsabilidad del Gobierno"</w:t>
      </w:r>
    </w:p>
    <w:p w14:paraId="00D985D9" w14:textId="77777777" w:rsidR="003F65B7" w:rsidRDefault="003F65B7" w:rsidP="00EF3F4F">
      <w:pPr>
        <w:pStyle w:val="Sinespaciado"/>
        <w:rPr>
          <w:sz w:val="26"/>
          <w:szCs w:val="26"/>
        </w:rPr>
      </w:pPr>
    </w:p>
    <w:p w14:paraId="1976CE64" w14:textId="50864A60" w:rsidR="003F65B7" w:rsidRDefault="003F65B7" w:rsidP="003F65B7">
      <w:pPr>
        <w:pStyle w:val="Sinespaciado"/>
        <w:jc w:val="both"/>
        <w:rPr>
          <w:b/>
          <w:bCs/>
          <w:sz w:val="26"/>
          <w:szCs w:val="26"/>
        </w:rPr>
      </w:pPr>
      <w:r w:rsidRPr="003F65B7">
        <w:rPr>
          <w:b/>
          <w:bCs/>
          <w:sz w:val="26"/>
          <w:szCs w:val="26"/>
        </w:rPr>
        <w:t xml:space="preserve">Contraloría contestó acusaciones del Ejecutivo sobre atrasos en puesta de escáneres y cartel de licitación de </w:t>
      </w:r>
      <w:r w:rsidRPr="003F65B7">
        <w:rPr>
          <w:b/>
          <w:bCs/>
          <w:sz w:val="28"/>
          <w:szCs w:val="28"/>
        </w:rPr>
        <w:t>INCOP</w:t>
      </w:r>
      <w:r w:rsidRPr="003F65B7">
        <w:rPr>
          <w:b/>
          <w:bCs/>
          <w:sz w:val="26"/>
          <w:szCs w:val="26"/>
        </w:rPr>
        <w:t>.</w:t>
      </w:r>
    </w:p>
    <w:p w14:paraId="1503ED44" w14:textId="77777777" w:rsidR="003F65B7" w:rsidRPr="003F65B7" w:rsidRDefault="003F65B7" w:rsidP="003F65B7">
      <w:pPr>
        <w:pStyle w:val="Sinespaciado"/>
        <w:jc w:val="both"/>
        <w:rPr>
          <w:b/>
          <w:bCs/>
          <w:sz w:val="26"/>
          <w:szCs w:val="26"/>
        </w:rPr>
      </w:pPr>
    </w:p>
    <w:p w14:paraId="7DD8A067" w14:textId="77777777" w:rsidR="003F65B7" w:rsidRDefault="003F65B7" w:rsidP="003F65B7">
      <w:pPr>
        <w:pStyle w:val="Sinespaciado"/>
        <w:jc w:val="both"/>
        <w:rPr>
          <w:b/>
          <w:bCs/>
          <w:sz w:val="26"/>
          <w:szCs w:val="26"/>
        </w:rPr>
      </w:pPr>
      <w:r w:rsidRPr="003F65B7">
        <w:rPr>
          <w:sz w:val="26"/>
          <w:szCs w:val="26"/>
        </w:rPr>
        <w:t>La </w:t>
      </w:r>
      <w:r w:rsidRPr="003F65B7">
        <w:rPr>
          <w:b/>
          <w:bCs/>
          <w:sz w:val="26"/>
          <w:szCs w:val="26"/>
        </w:rPr>
        <w:t>Contraloría General de la República</w:t>
      </w:r>
      <w:r w:rsidRPr="003F65B7">
        <w:rPr>
          <w:sz w:val="26"/>
          <w:szCs w:val="26"/>
        </w:rPr>
        <w:t> (CGR) emitió un comunicado de prensa señalando que</w:t>
      </w:r>
      <w:r w:rsidRPr="003F65B7">
        <w:rPr>
          <w:b/>
          <w:bCs/>
          <w:sz w:val="26"/>
          <w:szCs w:val="26"/>
        </w:rPr>
        <w:t> no es cierto que el ente haya obstruido la instalación de escáneres.</w:t>
      </w:r>
    </w:p>
    <w:p w14:paraId="11254111" w14:textId="77777777" w:rsidR="003F65B7" w:rsidRPr="003F65B7" w:rsidRDefault="003F65B7" w:rsidP="003F65B7">
      <w:pPr>
        <w:pStyle w:val="Sinespaciado"/>
        <w:jc w:val="both"/>
        <w:rPr>
          <w:sz w:val="26"/>
          <w:szCs w:val="26"/>
        </w:rPr>
      </w:pPr>
    </w:p>
    <w:p w14:paraId="7A8E8A99" w14:textId="77777777" w:rsidR="003F65B7" w:rsidRDefault="003F65B7" w:rsidP="003F65B7">
      <w:pPr>
        <w:pStyle w:val="Sinespaciado"/>
        <w:jc w:val="both"/>
        <w:rPr>
          <w:i/>
          <w:iCs/>
          <w:sz w:val="26"/>
          <w:szCs w:val="26"/>
        </w:rPr>
      </w:pPr>
      <w:r w:rsidRPr="003F65B7">
        <w:rPr>
          <w:sz w:val="26"/>
          <w:szCs w:val="26"/>
        </w:rPr>
        <w:t>En su descargo, la entidad asegura que “</w:t>
      </w:r>
      <w:r w:rsidRPr="003F65B7">
        <w:rPr>
          <w:b/>
          <w:bCs/>
          <w:i/>
          <w:iCs/>
          <w:sz w:val="26"/>
          <w:szCs w:val="26"/>
        </w:rPr>
        <w:t>los retrasos y la inacción que hoy afectan al país son responsabilidad del Gobierno</w:t>
      </w:r>
      <w:r w:rsidRPr="003F65B7">
        <w:rPr>
          <w:i/>
          <w:iCs/>
          <w:sz w:val="26"/>
          <w:szCs w:val="26"/>
        </w:rPr>
        <w:t>, quien debe tomar decisiones y ejecutar las acciones necesarias. Desinformar y culpar a otros solo confunde a la ciudadanía y debilita la confianza pública”.</w:t>
      </w:r>
    </w:p>
    <w:p w14:paraId="2B7D0ADD" w14:textId="77777777" w:rsidR="003F65B7" w:rsidRPr="003F65B7" w:rsidRDefault="003F65B7" w:rsidP="003F65B7">
      <w:pPr>
        <w:pStyle w:val="Sinespaciado"/>
        <w:jc w:val="both"/>
        <w:rPr>
          <w:sz w:val="26"/>
          <w:szCs w:val="26"/>
        </w:rPr>
      </w:pPr>
    </w:p>
    <w:p w14:paraId="49680119" w14:textId="77777777" w:rsidR="003F65B7" w:rsidRPr="003F65B7" w:rsidRDefault="003F65B7" w:rsidP="003F65B7">
      <w:pPr>
        <w:pStyle w:val="Sinespaciado"/>
        <w:jc w:val="both"/>
        <w:rPr>
          <w:sz w:val="26"/>
          <w:szCs w:val="26"/>
        </w:rPr>
      </w:pPr>
      <w:r w:rsidRPr="003F65B7">
        <w:rPr>
          <w:sz w:val="26"/>
          <w:szCs w:val="26"/>
        </w:rPr>
        <w:t>El comunicado de la Contraloría llega un día después de la la instalación de los escáneres en Puerto Caldera. Durante el evento, el ministro de Agricultura y Ganadería,</w:t>
      </w:r>
      <w:r w:rsidRPr="003F65B7">
        <w:rPr>
          <w:b/>
          <w:bCs/>
          <w:sz w:val="26"/>
          <w:szCs w:val="26"/>
        </w:rPr>
        <w:t> Víctor Carvajal Porras</w:t>
      </w:r>
      <w:r w:rsidRPr="003F65B7">
        <w:rPr>
          <w:sz w:val="26"/>
          <w:szCs w:val="26"/>
        </w:rPr>
        <w:t> y el presidente de la república, </w:t>
      </w:r>
      <w:r w:rsidRPr="003F65B7">
        <w:rPr>
          <w:b/>
          <w:bCs/>
          <w:sz w:val="26"/>
          <w:szCs w:val="26"/>
        </w:rPr>
        <w:t>Rodrigo Chaves Robles</w:t>
      </w:r>
      <w:r w:rsidRPr="003F65B7">
        <w:rPr>
          <w:sz w:val="26"/>
          <w:szCs w:val="26"/>
        </w:rPr>
        <w:t>, culparan al ente contralor de haber obstaculizado la colocación de escáneres en puertos y puestos fronterizos.</w:t>
      </w:r>
    </w:p>
    <w:p w14:paraId="35FEFD1D" w14:textId="77777777" w:rsidR="003F65B7" w:rsidRPr="003F65B7" w:rsidRDefault="003F65B7" w:rsidP="003F65B7">
      <w:pPr>
        <w:pStyle w:val="Sinespaciado"/>
        <w:jc w:val="both"/>
        <w:rPr>
          <w:sz w:val="26"/>
          <w:szCs w:val="26"/>
        </w:rPr>
      </w:pPr>
      <w:r w:rsidRPr="003F65B7">
        <w:rPr>
          <w:sz w:val="26"/>
          <w:szCs w:val="26"/>
        </w:rPr>
        <w:t>Al respecto, la CGR señaló que fue el Gobierno, en dos administraciones, el que decidió </w:t>
      </w:r>
      <w:r w:rsidRPr="003F65B7">
        <w:rPr>
          <w:b/>
          <w:bCs/>
          <w:sz w:val="26"/>
          <w:szCs w:val="26"/>
        </w:rPr>
        <w:t>no utilizar el financiamiento que estaba disponible desde el 2020</w:t>
      </w:r>
      <w:r w:rsidRPr="003F65B7">
        <w:rPr>
          <w:sz w:val="26"/>
          <w:szCs w:val="26"/>
        </w:rPr>
        <w:t>, y que consistía en un crédito externo de hasta </w:t>
      </w:r>
      <w:r w:rsidRPr="003F65B7">
        <w:rPr>
          <w:b/>
          <w:bCs/>
          <w:sz w:val="26"/>
          <w:szCs w:val="26"/>
        </w:rPr>
        <w:t>25 millones de dólares</w:t>
      </w:r>
      <w:r w:rsidRPr="003F65B7">
        <w:rPr>
          <w:sz w:val="26"/>
          <w:szCs w:val="26"/>
        </w:rPr>
        <w:t> aprobado para la adquisición e instalación de escáneres.</w:t>
      </w:r>
    </w:p>
    <w:p w14:paraId="124123FE" w14:textId="77777777" w:rsidR="003F65B7" w:rsidRDefault="003F65B7" w:rsidP="003F65B7">
      <w:pPr>
        <w:pStyle w:val="Sinespaciado"/>
        <w:jc w:val="both"/>
        <w:rPr>
          <w:sz w:val="26"/>
          <w:szCs w:val="26"/>
        </w:rPr>
      </w:pPr>
      <w:r w:rsidRPr="003F65B7">
        <w:rPr>
          <w:sz w:val="26"/>
          <w:szCs w:val="26"/>
        </w:rPr>
        <w:t>Adicionalmente, la Contraloría señaló que, en diciembre de 2023, lo que se hizo fue girar una orden relacionada con la contratación para la adquisición e instalación de los escáneres porque </w:t>
      </w:r>
      <w:r w:rsidRPr="003F65B7">
        <w:rPr>
          <w:b/>
          <w:bCs/>
          <w:sz w:val="26"/>
          <w:szCs w:val="26"/>
        </w:rPr>
        <w:t>se pretendía realizar a dedo y sin concurso público</w:t>
      </w:r>
      <w:r w:rsidRPr="003F65B7">
        <w:rPr>
          <w:sz w:val="26"/>
          <w:szCs w:val="26"/>
        </w:rPr>
        <w:t>, utilizando a Radiográfica Costarricense S.A. (Racsa) como un intermediario </w:t>
      </w:r>
      <w:hyperlink r:id="rId11" w:history="1">
        <w:r w:rsidRPr="003F65B7">
          <w:rPr>
            <w:rStyle w:val="Hipervnculo"/>
            <w:sz w:val="26"/>
            <w:szCs w:val="26"/>
          </w:rPr>
          <w:t>para que empresas privadas fueran adjudicadas sin la debida competencia</w:t>
        </w:r>
      </w:hyperlink>
      <w:r w:rsidRPr="003F65B7">
        <w:rPr>
          <w:sz w:val="26"/>
          <w:szCs w:val="26"/>
        </w:rPr>
        <w:t>.</w:t>
      </w:r>
    </w:p>
    <w:p w14:paraId="3823BACF" w14:textId="77777777" w:rsidR="003F65B7" w:rsidRPr="003F65B7" w:rsidRDefault="003F65B7" w:rsidP="003F65B7">
      <w:pPr>
        <w:pStyle w:val="Sinespaciado"/>
        <w:jc w:val="both"/>
        <w:rPr>
          <w:sz w:val="26"/>
          <w:szCs w:val="26"/>
        </w:rPr>
      </w:pPr>
    </w:p>
    <w:p w14:paraId="680E94AC" w14:textId="77777777" w:rsidR="003F65B7" w:rsidRPr="003F65B7" w:rsidRDefault="003F65B7" w:rsidP="003F65B7">
      <w:pPr>
        <w:pStyle w:val="Sinespaciado"/>
        <w:jc w:val="both"/>
        <w:rPr>
          <w:b/>
          <w:bCs/>
          <w:color w:val="EE0000"/>
          <w:sz w:val="28"/>
          <w:szCs w:val="28"/>
        </w:rPr>
      </w:pPr>
      <w:r w:rsidRPr="003F65B7">
        <w:rPr>
          <w:b/>
          <w:bCs/>
          <w:color w:val="EE0000"/>
          <w:sz w:val="28"/>
          <w:szCs w:val="28"/>
        </w:rPr>
        <w:t>La CGR explicó:</w:t>
      </w:r>
    </w:p>
    <w:p w14:paraId="126A7CAE" w14:textId="77777777" w:rsidR="003F65B7" w:rsidRDefault="003F65B7" w:rsidP="003F65B7">
      <w:pPr>
        <w:pStyle w:val="Sinespaciado"/>
        <w:jc w:val="both"/>
        <w:rPr>
          <w:i/>
          <w:iCs/>
          <w:sz w:val="26"/>
          <w:szCs w:val="26"/>
        </w:rPr>
      </w:pPr>
      <w:r w:rsidRPr="003F65B7">
        <w:rPr>
          <w:i/>
          <w:iCs/>
          <w:sz w:val="26"/>
          <w:szCs w:val="26"/>
        </w:rPr>
        <w:t>Este mecanismo impedía verificar la idoneidad de los proveedores y asegurar las mejores condiciones para el uso de los fondos públicos".</w:t>
      </w:r>
    </w:p>
    <w:p w14:paraId="7D4DEC0C" w14:textId="77777777" w:rsidR="003F65B7" w:rsidRPr="003F65B7" w:rsidRDefault="003F65B7" w:rsidP="003F65B7">
      <w:pPr>
        <w:pStyle w:val="Sinespaciado"/>
        <w:jc w:val="both"/>
        <w:rPr>
          <w:i/>
          <w:iCs/>
          <w:sz w:val="26"/>
          <w:szCs w:val="26"/>
        </w:rPr>
      </w:pPr>
    </w:p>
    <w:p w14:paraId="1A3DCBCC" w14:textId="77777777" w:rsidR="003F65B7" w:rsidRDefault="003F65B7" w:rsidP="003F65B7">
      <w:pPr>
        <w:pStyle w:val="Sinespaciado"/>
        <w:jc w:val="both"/>
        <w:rPr>
          <w:sz w:val="26"/>
          <w:szCs w:val="26"/>
        </w:rPr>
      </w:pPr>
      <w:r w:rsidRPr="003F65B7">
        <w:rPr>
          <w:sz w:val="26"/>
          <w:szCs w:val="26"/>
        </w:rPr>
        <w:t>Posterior a esa orden, el Ministerio de Hacienda, en febrero de 2024, decidió no usar los fondos disponibles desde 2020, y </w:t>
      </w:r>
      <w:hyperlink r:id="rId12" w:history="1">
        <w:r w:rsidRPr="003F65B7">
          <w:rPr>
            <w:rStyle w:val="Hipervnculo"/>
            <w:sz w:val="26"/>
            <w:szCs w:val="26"/>
          </w:rPr>
          <w:t>posteriormente anunció que los escáneres serían donados por Estados Unidos</w:t>
        </w:r>
      </w:hyperlink>
      <w:r w:rsidRPr="003F65B7">
        <w:rPr>
          <w:sz w:val="26"/>
          <w:szCs w:val="26"/>
        </w:rPr>
        <w:t>.</w:t>
      </w:r>
    </w:p>
    <w:p w14:paraId="1EF2B0F6" w14:textId="77777777" w:rsidR="003F65B7" w:rsidRPr="003F65B7" w:rsidRDefault="003F65B7" w:rsidP="003F65B7">
      <w:pPr>
        <w:pStyle w:val="Sinespaciado"/>
        <w:jc w:val="both"/>
        <w:rPr>
          <w:sz w:val="26"/>
          <w:szCs w:val="26"/>
        </w:rPr>
      </w:pPr>
    </w:p>
    <w:p w14:paraId="4FC00782" w14:textId="77777777" w:rsidR="003F65B7" w:rsidRDefault="003F65B7" w:rsidP="003F65B7">
      <w:pPr>
        <w:pStyle w:val="Sinespaciado"/>
        <w:jc w:val="both"/>
        <w:rPr>
          <w:sz w:val="26"/>
          <w:szCs w:val="26"/>
        </w:rPr>
      </w:pPr>
      <w:r w:rsidRPr="003F65B7">
        <w:rPr>
          <w:sz w:val="26"/>
          <w:szCs w:val="26"/>
        </w:rPr>
        <w:t>Sobre esa donación, la Contraloría recordó que en marzo de 2025 evidenció </w:t>
      </w:r>
      <w:r w:rsidRPr="003F65B7">
        <w:rPr>
          <w:b/>
          <w:bCs/>
          <w:sz w:val="26"/>
          <w:szCs w:val="26"/>
        </w:rPr>
        <w:t>serias debilidades en la gestión de controles no intrusivos</w:t>
      </w:r>
      <w:r w:rsidRPr="003F65B7">
        <w:rPr>
          <w:sz w:val="26"/>
          <w:szCs w:val="26"/>
        </w:rPr>
        <w:t> (escáneres), comprometiendo la seguridad y eficiencia aduanera, y añadió:</w:t>
      </w:r>
    </w:p>
    <w:p w14:paraId="22AE31C0" w14:textId="77777777" w:rsidR="003F65B7" w:rsidRPr="003F65B7" w:rsidRDefault="003F65B7" w:rsidP="003F65B7">
      <w:pPr>
        <w:pStyle w:val="Sinespaciado"/>
        <w:jc w:val="both"/>
        <w:rPr>
          <w:sz w:val="26"/>
          <w:szCs w:val="26"/>
        </w:rPr>
      </w:pPr>
    </w:p>
    <w:p w14:paraId="14ECDB20" w14:textId="77777777" w:rsidR="003F65B7" w:rsidRDefault="003F65B7" w:rsidP="003F65B7">
      <w:pPr>
        <w:pStyle w:val="Sinespaciado"/>
        <w:jc w:val="both"/>
        <w:rPr>
          <w:i/>
          <w:iCs/>
          <w:sz w:val="26"/>
          <w:szCs w:val="26"/>
        </w:rPr>
      </w:pPr>
      <w:r w:rsidRPr="003F65B7">
        <w:rPr>
          <w:i/>
          <w:iCs/>
          <w:sz w:val="26"/>
          <w:szCs w:val="26"/>
        </w:rPr>
        <w:t>Más grave aún, se reveló que desde noviembre de 2024 el país ya tenía dos escáneres donados, valorados en casi ₡1.900 millones, que permanecían </w:t>
      </w:r>
      <w:r w:rsidRPr="003F65B7">
        <w:rPr>
          <w:b/>
          <w:bCs/>
          <w:i/>
          <w:iCs/>
          <w:sz w:val="26"/>
          <w:szCs w:val="26"/>
        </w:rPr>
        <w:t>guardados sin ser instalados ni utilizados</w:t>
      </w:r>
      <w:r w:rsidRPr="003F65B7">
        <w:rPr>
          <w:i/>
          <w:iCs/>
          <w:sz w:val="26"/>
          <w:szCs w:val="26"/>
        </w:rPr>
        <w:t>”.</w:t>
      </w:r>
    </w:p>
    <w:p w14:paraId="09551F79" w14:textId="77777777" w:rsidR="003F65B7" w:rsidRPr="003F65B7" w:rsidRDefault="003F65B7" w:rsidP="003F65B7">
      <w:pPr>
        <w:pStyle w:val="Sinespaciado"/>
        <w:jc w:val="both"/>
        <w:rPr>
          <w:i/>
          <w:iCs/>
          <w:sz w:val="26"/>
          <w:szCs w:val="26"/>
        </w:rPr>
      </w:pPr>
    </w:p>
    <w:p w14:paraId="5D9F0662" w14:textId="77777777" w:rsidR="003F65B7" w:rsidRDefault="003F65B7" w:rsidP="003F65B7">
      <w:pPr>
        <w:pStyle w:val="Sinespaciado"/>
        <w:jc w:val="both"/>
        <w:rPr>
          <w:sz w:val="26"/>
          <w:szCs w:val="26"/>
        </w:rPr>
      </w:pPr>
      <w:r w:rsidRPr="003F65B7">
        <w:rPr>
          <w:sz w:val="26"/>
          <w:szCs w:val="26"/>
        </w:rPr>
        <w:t>Adicionalmente, en el mismo evento el presidente Chaves también se refirió a los atrasos en el cartel de modernización para Puerto Caldera, señalando:</w:t>
      </w:r>
    </w:p>
    <w:p w14:paraId="560047FC" w14:textId="77777777" w:rsidR="003F65B7" w:rsidRPr="003F65B7" w:rsidRDefault="003F65B7" w:rsidP="003F65B7">
      <w:pPr>
        <w:pStyle w:val="Sinespaciado"/>
        <w:jc w:val="both"/>
        <w:rPr>
          <w:sz w:val="26"/>
          <w:szCs w:val="26"/>
        </w:rPr>
      </w:pPr>
    </w:p>
    <w:p w14:paraId="38C4BA70" w14:textId="77777777" w:rsidR="003F65B7" w:rsidRPr="003F65B7" w:rsidRDefault="003F65B7" w:rsidP="003F65B7">
      <w:pPr>
        <w:pStyle w:val="Sinespaciado"/>
        <w:ind w:left="708"/>
        <w:jc w:val="both"/>
        <w:rPr>
          <w:i/>
          <w:iCs/>
          <w:sz w:val="26"/>
          <w:szCs w:val="26"/>
        </w:rPr>
      </w:pPr>
      <w:r w:rsidRPr="003F65B7">
        <w:rPr>
          <w:i/>
          <w:iCs/>
          <w:sz w:val="26"/>
          <w:szCs w:val="26"/>
        </w:rPr>
        <w:t>La Contraloría le ha dado curso, aún antes de publicar el cartel, a todas y cada una de las objeciones que presentaron las empresas, sin importar la validez técnica ni jurídica de esas objeciones. Además, ha tomado el tiempo máximo por ley para responder ese gota a gota para que no avancemos”.</w:t>
      </w:r>
    </w:p>
    <w:p w14:paraId="6E31368C" w14:textId="77777777" w:rsidR="003F65B7" w:rsidRDefault="003F65B7" w:rsidP="003F65B7">
      <w:pPr>
        <w:pStyle w:val="Sinespaciado"/>
        <w:jc w:val="both"/>
        <w:rPr>
          <w:sz w:val="26"/>
          <w:szCs w:val="26"/>
        </w:rPr>
      </w:pPr>
      <w:r w:rsidRPr="003F65B7">
        <w:rPr>
          <w:sz w:val="26"/>
          <w:szCs w:val="26"/>
        </w:rPr>
        <w:t>Al respecto la Contraloría publicó </w:t>
      </w:r>
      <w:hyperlink r:id="rId13" w:tgtFrame="_blank" w:history="1">
        <w:r w:rsidRPr="003F65B7">
          <w:rPr>
            <w:rStyle w:val="Hipervnculo"/>
            <w:sz w:val="26"/>
            <w:szCs w:val="26"/>
          </w:rPr>
          <w:t>un video en sus redes sociales</w:t>
        </w:r>
      </w:hyperlink>
      <w:r w:rsidRPr="003F65B7">
        <w:rPr>
          <w:sz w:val="26"/>
          <w:szCs w:val="26"/>
        </w:rPr>
        <w:t>, en el que explica que los atrasos con el cartel de licitación para modernizar y operar Puerto Caldera, </w:t>
      </w:r>
      <w:r w:rsidRPr="003F65B7">
        <w:rPr>
          <w:b/>
          <w:bCs/>
          <w:sz w:val="26"/>
          <w:szCs w:val="26"/>
        </w:rPr>
        <w:t>se deben a la mala gestión del Instituto Costarricense de Puertos del Pacífico</w:t>
      </w:r>
      <w:r w:rsidRPr="003F65B7">
        <w:rPr>
          <w:sz w:val="26"/>
          <w:szCs w:val="26"/>
        </w:rPr>
        <w:t> (Incop) en el diseño del cartel, lo que ha sido objetado por las empresas.</w:t>
      </w:r>
    </w:p>
    <w:p w14:paraId="11322C68" w14:textId="77777777" w:rsidR="003F65B7" w:rsidRPr="003F65B7" w:rsidRDefault="003F65B7" w:rsidP="003F65B7">
      <w:pPr>
        <w:pStyle w:val="Sinespaciado"/>
        <w:jc w:val="both"/>
        <w:rPr>
          <w:sz w:val="26"/>
          <w:szCs w:val="26"/>
        </w:rPr>
      </w:pPr>
    </w:p>
    <w:p w14:paraId="2364A0FF" w14:textId="170FA9F1" w:rsidR="003F65B7" w:rsidRDefault="003F65B7" w:rsidP="003F65B7">
      <w:pPr>
        <w:pStyle w:val="Sinespaciado"/>
        <w:jc w:val="both"/>
        <w:rPr>
          <w:b/>
          <w:bCs/>
          <w:i/>
          <w:iCs/>
          <w:sz w:val="26"/>
          <w:szCs w:val="26"/>
        </w:rPr>
      </w:pPr>
      <w:r w:rsidRPr="003F65B7">
        <w:rPr>
          <w:b/>
          <w:bCs/>
          <w:sz w:val="28"/>
          <w:szCs w:val="28"/>
        </w:rPr>
        <w:t>El video explica:</w:t>
      </w:r>
      <w:r>
        <w:rPr>
          <w:b/>
          <w:bCs/>
          <w:sz w:val="28"/>
          <w:szCs w:val="28"/>
        </w:rPr>
        <w:t xml:space="preserve"> </w:t>
      </w:r>
      <w:r w:rsidRPr="003F65B7">
        <w:rPr>
          <w:b/>
          <w:bCs/>
          <w:i/>
          <w:iCs/>
          <w:sz w:val="26"/>
          <w:szCs w:val="26"/>
        </w:rPr>
        <w:t>Las objeciones se presentaron porque el Incop no hizo bien su trabajo, y el pliego se ha presentado incompleto</w:t>
      </w:r>
      <w:r w:rsidRPr="003F65B7">
        <w:rPr>
          <w:i/>
          <w:iCs/>
          <w:sz w:val="26"/>
          <w:szCs w:val="26"/>
        </w:rPr>
        <w:t> </w:t>
      </w:r>
      <w:r w:rsidRPr="003F65B7">
        <w:rPr>
          <w:b/>
          <w:bCs/>
          <w:i/>
          <w:iCs/>
          <w:sz w:val="26"/>
          <w:szCs w:val="26"/>
        </w:rPr>
        <w:t>dejando por fuera aspectos tan básicos como el suministro de energía”.</w:t>
      </w:r>
    </w:p>
    <w:p w14:paraId="0C060163" w14:textId="77777777" w:rsidR="002D1FB3" w:rsidRDefault="002D1FB3" w:rsidP="003F65B7">
      <w:pPr>
        <w:pStyle w:val="Sinespaciado"/>
        <w:jc w:val="both"/>
        <w:rPr>
          <w:b/>
          <w:bCs/>
          <w:i/>
          <w:iCs/>
          <w:sz w:val="26"/>
          <w:szCs w:val="26"/>
        </w:rPr>
      </w:pPr>
    </w:p>
    <w:p w14:paraId="29780842" w14:textId="77777777" w:rsidR="002D1FB3" w:rsidRDefault="002D1FB3" w:rsidP="003F65B7">
      <w:pPr>
        <w:pStyle w:val="Sinespaciado"/>
        <w:jc w:val="both"/>
        <w:rPr>
          <w:b/>
          <w:bCs/>
          <w:i/>
          <w:iCs/>
          <w:sz w:val="26"/>
          <w:szCs w:val="26"/>
        </w:rPr>
      </w:pPr>
    </w:p>
    <w:p w14:paraId="756FADF1" w14:textId="07CEAD32" w:rsidR="002D1FB3" w:rsidRDefault="00000000" w:rsidP="003F65B7">
      <w:pPr>
        <w:pStyle w:val="Sinespaciado"/>
        <w:jc w:val="both"/>
        <w:rPr>
          <w:b/>
          <w:bCs/>
          <w:i/>
          <w:iCs/>
          <w:sz w:val="26"/>
          <w:szCs w:val="26"/>
        </w:rPr>
      </w:pPr>
      <w:r>
        <w:rPr>
          <w:i/>
          <w:iCs/>
          <w:sz w:val="26"/>
          <w:szCs w:val="26"/>
        </w:rPr>
        <w:pict w14:anchorId="31759B2C">
          <v:rect id="_x0000_i1038" style="width:0;height:1.5pt" o:hralign="center" o:hrstd="t" o:hr="t" fillcolor="#a0a0a0" stroked="f"/>
        </w:pict>
      </w:r>
    </w:p>
    <w:p w14:paraId="00FC18C3" w14:textId="77777777" w:rsidR="002D1FB3" w:rsidRDefault="002D1FB3" w:rsidP="003F65B7">
      <w:pPr>
        <w:pStyle w:val="Sinespaciado"/>
        <w:jc w:val="both"/>
        <w:rPr>
          <w:b/>
          <w:bCs/>
          <w:i/>
          <w:iCs/>
          <w:sz w:val="26"/>
          <w:szCs w:val="26"/>
        </w:rPr>
      </w:pPr>
    </w:p>
    <w:p w14:paraId="7BA9C420" w14:textId="77777777" w:rsidR="002D1FB3" w:rsidRDefault="002D1FB3" w:rsidP="003F65B7">
      <w:pPr>
        <w:pStyle w:val="Sinespaciado"/>
        <w:jc w:val="both"/>
        <w:rPr>
          <w:b/>
          <w:bCs/>
          <w:i/>
          <w:iCs/>
          <w:sz w:val="26"/>
          <w:szCs w:val="26"/>
        </w:rPr>
      </w:pPr>
    </w:p>
    <w:p w14:paraId="3D430B18" w14:textId="5853847E" w:rsidR="002D1FB3" w:rsidRPr="003F65B7" w:rsidRDefault="002D1FB3" w:rsidP="002D1FB3">
      <w:pPr>
        <w:pStyle w:val="Sinespaciado"/>
        <w:jc w:val="center"/>
        <w:rPr>
          <w:i/>
          <w:iCs/>
          <w:sz w:val="26"/>
          <w:szCs w:val="26"/>
        </w:rPr>
      </w:pPr>
      <w:r>
        <w:rPr>
          <w:noProof/>
        </w:rPr>
        <w:drawing>
          <wp:inline distT="0" distB="0" distL="0" distR="0" wp14:anchorId="259EECD8" wp14:editId="1DA58F50">
            <wp:extent cx="5114290" cy="8513445"/>
            <wp:effectExtent l="95250" t="95250" r="86360" b="97155"/>
            <wp:docPr id="1516637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290" cy="851344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2D1FB3" w:rsidRPr="003F65B7"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ED22" w14:textId="77777777" w:rsidR="00124EDE" w:rsidRDefault="00124EDE" w:rsidP="00A07A32">
      <w:r>
        <w:separator/>
      </w:r>
    </w:p>
  </w:endnote>
  <w:endnote w:type="continuationSeparator" w:id="0">
    <w:p w14:paraId="1B5E0A5C" w14:textId="77777777" w:rsidR="00124EDE" w:rsidRDefault="00124EDE"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7289" w14:textId="77777777" w:rsidR="00124EDE" w:rsidRDefault="00124EDE" w:rsidP="00A07A32">
      <w:r>
        <w:separator/>
      </w:r>
    </w:p>
  </w:footnote>
  <w:footnote w:type="continuationSeparator" w:id="0">
    <w:p w14:paraId="373536C7" w14:textId="77777777" w:rsidR="00124EDE" w:rsidRDefault="00124EDE"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7" style="width:0;height:1.5pt" o:hralign="center" o:bullet="t" o:hrstd="t" o:hr="t" fillcolor="#a0a0a0" stroked="f"/>
    </w:pict>
  </w:numPicBullet>
  <w:numPicBullet w:numPicBulletId="1">
    <w:pict>
      <v:rect id="_x0000_i1038" style="width:0;height:1.5pt" o:hralign="center" o:bullet="t" o:hrstd="t" o:hr="t" fillcolor="#a0a0a0" stroked="f"/>
    </w:pict>
  </w:numPicBullet>
  <w:numPicBullet w:numPicBulletId="2">
    <w:pict>
      <v:rect id="_x0000_i1039" style="width:0;height:1.5pt" o:hralign="center" o:bullet="t" o:hrstd="t" o:hr="t" fillcolor="#a0a0a0" stroked="f"/>
    </w:pict>
  </w:numPicBullet>
  <w:numPicBullet w:numPicBulletId="3">
    <w:pict>
      <v:rect id="_x0000_i1040" style="width:0;height:1.5pt" o:hralign="center" o:bullet="t" o:hrstd="t" o:hr="t" fillcolor="#a0a0a0" stroked="f"/>
    </w:pict>
  </w:numPicBullet>
  <w:numPicBullet w:numPicBulletId="4">
    <w:pict>
      <v:rect id="_x0000_i1041" style="width:0;height:1.5pt" o:hralign="center" o:bullet="t" o:hrstd="t" o:hr="t" fillcolor="#a0a0a0" stroked="f"/>
    </w:pict>
  </w:numPicBullet>
  <w:numPicBullet w:numPicBulletId="5">
    <w:pict>
      <v:rect id="_x0000_i1042" style="width:0;height:1.5pt" o:hralign="center" o:bullet="t" o:hrstd="t" o:hr="t" fillcolor="#a0a0a0" stroked="f"/>
    </w:pict>
  </w:numPicBullet>
  <w:numPicBullet w:numPicBulletId="6">
    <w:pict>
      <v:rect id="_x0000_i1043" style="width:0;height:1.5pt" o:hralign="center" o:bullet="t" o:hrstd="t" o:hr="t" fillcolor="#a0a0a0" stroked="f"/>
    </w:pict>
  </w:numPicBullet>
  <w:numPicBullet w:numPicBulletId="7">
    <w:pict>
      <v:rect id="_x0000_i1044" style="width:0;height:1.5pt" o:hralign="center" o:bullet="t" o:hrstd="t" o:hr="t" fillcolor="#a0a0a0" stroked="f"/>
    </w:pict>
  </w:numPicBullet>
  <w:numPicBullet w:numPicBulletId="8">
    <w:pict>
      <v:rect id="_x0000_i1045" style="width:0;height:1.5pt" o:hralign="center" o:bullet="t" o:hrstd="t" o:hr="t" fillcolor="#a0a0a0" stroked="f"/>
    </w:pict>
  </w:numPicBullet>
  <w:numPicBullet w:numPicBulletId="9">
    <w:pict>
      <v:rect id="_x0000_i1046" style="width:0;height:1.5pt" o:hralign="center" o:bullet="t" o:hrstd="t" o:hr="t" fillcolor="#a0a0a0" stroked="f"/>
    </w:pict>
  </w:numPicBullet>
  <w:numPicBullet w:numPicBulletId="10">
    <w:pict>
      <v:rect id="_x0000_i1047"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D12F1A"/>
    <w:multiLevelType w:val="multilevel"/>
    <w:tmpl w:val="5F3E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21792"/>
    <w:multiLevelType w:val="multilevel"/>
    <w:tmpl w:val="F27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612A8"/>
    <w:multiLevelType w:val="hybridMultilevel"/>
    <w:tmpl w:val="916A27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59D645F"/>
    <w:multiLevelType w:val="multilevel"/>
    <w:tmpl w:val="A1F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C4E33"/>
    <w:multiLevelType w:val="hybridMultilevel"/>
    <w:tmpl w:val="7CFA13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BAC0DF8"/>
    <w:multiLevelType w:val="hybridMultilevel"/>
    <w:tmpl w:val="357C2EC8"/>
    <w:lvl w:ilvl="0" w:tplc="2D686942">
      <w:start w:val="1"/>
      <w:numFmt w:val="bullet"/>
      <w:lvlText w:val=""/>
      <w:lvlPicBulletId w:val="10"/>
      <w:lvlJc w:val="left"/>
      <w:pPr>
        <w:tabs>
          <w:tab w:val="num" w:pos="720"/>
        </w:tabs>
        <w:ind w:left="720" w:hanging="360"/>
      </w:pPr>
      <w:rPr>
        <w:rFonts w:ascii="Symbol" w:hAnsi="Symbol" w:hint="default"/>
      </w:rPr>
    </w:lvl>
    <w:lvl w:ilvl="1" w:tplc="8598A3E4" w:tentative="1">
      <w:start w:val="1"/>
      <w:numFmt w:val="bullet"/>
      <w:lvlText w:val=""/>
      <w:lvlJc w:val="left"/>
      <w:pPr>
        <w:tabs>
          <w:tab w:val="num" w:pos="1440"/>
        </w:tabs>
        <w:ind w:left="1440" w:hanging="360"/>
      </w:pPr>
      <w:rPr>
        <w:rFonts w:ascii="Symbol" w:hAnsi="Symbol" w:hint="default"/>
      </w:rPr>
    </w:lvl>
    <w:lvl w:ilvl="2" w:tplc="09660F9C" w:tentative="1">
      <w:start w:val="1"/>
      <w:numFmt w:val="bullet"/>
      <w:lvlText w:val=""/>
      <w:lvlJc w:val="left"/>
      <w:pPr>
        <w:tabs>
          <w:tab w:val="num" w:pos="2160"/>
        </w:tabs>
        <w:ind w:left="2160" w:hanging="360"/>
      </w:pPr>
      <w:rPr>
        <w:rFonts w:ascii="Symbol" w:hAnsi="Symbol" w:hint="default"/>
      </w:rPr>
    </w:lvl>
    <w:lvl w:ilvl="3" w:tplc="51769234" w:tentative="1">
      <w:start w:val="1"/>
      <w:numFmt w:val="bullet"/>
      <w:lvlText w:val=""/>
      <w:lvlJc w:val="left"/>
      <w:pPr>
        <w:tabs>
          <w:tab w:val="num" w:pos="2880"/>
        </w:tabs>
        <w:ind w:left="2880" w:hanging="360"/>
      </w:pPr>
      <w:rPr>
        <w:rFonts w:ascii="Symbol" w:hAnsi="Symbol" w:hint="default"/>
      </w:rPr>
    </w:lvl>
    <w:lvl w:ilvl="4" w:tplc="82A6A000" w:tentative="1">
      <w:start w:val="1"/>
      <w:numFmt w:val="bullet"/>
      <w:lvlText w:val=""/>
      <w:lvlJc w:val="left"/>
      <w:pPr>
        <w:tabs>
          <w:tab w:val="num" w:pos="3600"/>
        </w:tabs>
        <w:ind w:left="3600" w:hanging="360"/>
      </w:pPr>
      <w:rPr>
        <w:rFonts w:ascii="Symbol" w:hAnsi="Symbol" w:hint="default"/>
      </w:rPr>
    </w:lvl>
    <w:lvl w:ilvl="5" w:tplc="BDE696E8" w:tentative="1">
      <w:start w:val="1"/>
      <w:numFmt w:val="bullet"/>
      <w:lvlText w:val=""/>
      <w:lvlJc w:val="left"/>
      <w:pPr>
        <w:tabs>
          <w:tab w:val="num" w:pos="4320"/>
        </w:tabs>
        <w:ind w:left="4320" w:hanging="360"/>
      </w:pPr>
      <w:rPr>
        <w:rFonts w:ascii="Symbol" w:hAnsi="Symbol" w:hint="default"/>
      </w:rPr>
    </w:lvl>
    <w:lvl w:ilvl="6" w:tplc="D5DE5C32" w:tentative="1">
      <w:start w:val="1"/>
      <w:numFmt w:val="bullet"/>
      <w:lvlText w:val=""/>
      <w:lvlJc w:val="left"/>
      <w:pPr>
        <w:tabs>
          <w:tab w:val="num" w:pos="5040"/>
        </w:tabs>
        <w:ind w:left="5040" w:hanging="360"/>
      </w:pPr>
      <w:rPr>
        <w:rFonts w:ascii="Symbol" w:hAnsi="Symbol" w:hint="default"/>
      </w:rPr>
    </w:lvl>
    <w:lvl w:ilvl="7" w:tplc="6096BCDE" w:tentative="1">
      <w:start w:val="1"/>
      <w:numFmt w:val="bullet"/>
      <w:lvlText w:val=""/>
      <w:lvlJc w:val="left"/>
      <w:pPr>
        <w:tabs>
          <w:tab w:val="num" w:pos="5760"/>
        </w:tabs>
        <w:ind w:left="5760" w:hanging="360"/>
      </w:pPr>
      <w:rPr>
        <w:rFonts w:ascii="Symbol" w:hAnsi="Symbol" w:hint="default"/>
      </w:rPr>
    </w:lvl>
    <w:lvl w:ilvl="8" w:tplc="39A006D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60D40E4"/>
    <w:multiLevelType w:val="multilevel"/>
    <w:tmpl w:val="7CB0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4789A"/>
    <w:multiLevelType w:val="multilevel"/>
    <w:tmpl w:val="F50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DDC3000"/>
    <w:multiLevelType w:val="multilevel"/>
    <w:tmpl w:val="536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D07BC"/>
    <w:multiLevelType w:val="multilevel"/>
    <w:tmpl w:val="D9D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DB55B9"/>
    <w:multiLevelType w:val="multilevel"/>
    <w:tmpl w:val="E26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9963">
    <w:abstractNumId w:val="13"/>
  </w:num>
  <w:num w:numId="2" w16cid:durableId="683287659">
    <w:abstractNumId w:val="29"/>
  </w:num>
  <w:num w:numId="3" w16cid:durableId="728529381">
    <w:abstractNumId w:val="33"/>
  </w:num>
  <w:num w:numId="4" w16cid:durableId="68234440">
    <w:abstractNumId w:val="4"/>
  </w:num>
  <w:num w:numId="5" w16cid:durableId="1781365608">
    <w:abstractNumId w:val="16"/>
  </w:num>
  <w:num w:numId="6" w16cid:durableId="533009151">
    <w:abstractNumId w:val="8"/>
  </w:num>
  <w:num w:numId="7" w16cid:durableId="901212903">
    <w:abstractNumId w:val="15"/>
  </w:num>
  <w:num w:numId="8" w16cid:durableId="1222252637">
    <w:abstractNumId w:val="26"/>
  </w:num>
  <w:num w:numId="9" w16cid:durableId="1714500130">
    <w:abstractNumId w:val="0"/>
  </w:num>
  <w:num w:numId="10" w16cid:durableId="1260216319">
    <w:abstractNumId w:val="34"/>
  </w:num>
  <w:num w:numId="11" w16cid:durableId="1546871227">
    <w:abstractNumId w:val="10"/>
  </w:num>
  <w:num w:numId="12" w16cid:durableId="25181756">
    <w:abstractNumId w:val="1"/>
  </w:num>
  <w:num w:numId="13" w16cid:durableId="1465613946">
    <w:abstractNumId w:val="6"/>
  </w:num>
  <w:num w:numId="14" w16cid:durableId="26952468">
    <w:abstractNumId w:val="32"/>
  </w:num>
  <w:num w:numId="15" w16cid:durableId="986321871">
    <w:abstractNumId w:val="14"/>
  </w:num>
  <w:num w:numId="16" w16cid:durableId="778764484">
    <w:abstractNumId w:val="19"/>
  </w:num>
  <w:num w:numId="17" w16cid:durableId="686490563">
    <w:abstractNumId w:val="23"/>
  </w:num>
  <w:num w:numId="18" w16cid:durableId="2038583506">
    <w:abstractNumId w:val="20"/>
  </w:num>
  <w:num w:numId="19" w16cid:durableId="2006324204">
    <w:abstractNumId w:val="5"/>
  </w:num>
  <w:num w:numId="20" w16cid:durableId="186263559">
    <w:abstractNumId w:val="22"/>
  </w:num>
  <w:num w:numId="21" w16cid:durableId="487064933">
    <w:abstractNumId w:val="25"/>
  </w:num>
  <w:num w:numId="22" w16cid:durableId="1426342997">
    <w:abstractNumId w:val="3"/>
  </w:num>
  <w:num w:numId="23" w16cid:durableId="1452168471">
    <w:abstractNumId w:val="27"/>
  </w:num>
  <w:num w:numId="24" w16cid:durableId="935866605">
    <w:abstractNumId w:val="18"/>
  </w:num>
  <w:num w:numId="25" w16cid:durableId="266425904">
    <w:abstractNumId w:val="12"/>
  </w:num>
  <w:num w:numId="26" w16cid:durableId="580022149">
    <w:abstractNumId w:val="9"/>
  </w:num>
  <w:num w:numId="27" w16cid:durableId="420492982">
    <w:abstractNumId w:val="11"/>
  </w:num>
  <w:num w:numId="28" w16cid:durableId="1509101222">
    <w:abstractNumId w:val="35"/>
  </w:num>
  <w:num w:numId="29" w16cid:durableId="1029993041">
    <w:abstractNumId w:val="24"/>
  </w:num>
  <w:num w:numId="30" w16cid:durableId="2126188080">
    <w:abstractNumId w:val="30"/>
  </w:num>
  <w:num w:numId="31" w16cid:durableId="146212798">
    <w:abstractNumId w:val="31"/>
  </w:num>
  <w:num w:numId="32" w16cid:durableId="1053044094">
    <w:abstractNumId w:val="21"/>
  </w:num>
  <w:num w:numId="33" w16cid:durableId="371031045">
    <w:abstractNumId w:val="2"/>
  </w:num>
  <w:num w:numId="34" w16cid:durableId="1999915259">
    <w:abstractNumId w:val="28"/>
  </w:num>
  <w:num w:numId="35" w16cid:durableId="131945155">
    <w:abstractNumId w:val="7"/>
  </w:num>
  <w:num w:numId="36" w16cid:durableId="1759250014">
    <w:abstractNumId w:val="36"/>
  </w:num>
  <w:num w:numId="37" w16cid:durableId="880090098">
    <w:abstractNumId w:val="17"/>
  </w:num>
  <w:num w:numId="38" w16cid:durableId="15226689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624"/>
    <w:rsid w:val="00015D46"/>
    <w:rsid w:val="00015D7F"/>
    <w:rsid w:val="0001626F"/>
    <w:rsid w:val="00016E0C"/>
    <w:rsid w:val="00020643"/>
    <w:rsid w:val="00021E34"/>
    <w:rsid w:val="000230EF"/>
    <w:rsid w:val="00025592"/>
    <w:rsid w:val="00027800"/>
    <w:rsid w:val="00030090"/>
    <w:rsid w:val="00030095"/>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A5A"/>
    <w:rsid w:val="00046AA4"/>
    <w:rsid w:val="00046B77"/>
    <w:rsid w:val="00050D64"/>
    <w:rsid w:val="000512E2"/>
    <w:rsid w:val="00052130"/>
    <w:rsid w:val="0005311C"/>
    <w:rsid w:val="0005332E"/>
    <w:rsid w:val="00053F55"/>
    <w:rsid w:val="0005552C"/>
    <w:rsid w:val="000579E7"/>
    <w:rsid w:val="00057B97"/>
    <w:rsid w:val="0006011B"/>
    <w:rsid w:val="00060461"/>
    <w:rsid w:val="00060CCF"/>
    <w:rsid w:val="00061DC1"/>
    <w:rsid w:val="00062ED3"/>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6E4"/>
    <w:rsid w:val="0008562E"/>
    <w:rsid w:val="00085C69"/>
    <w:rsid w:val="00086489"/>
    <w:rsid w:val="00086628"/>
    <w:rsid w:val="00090E41"/>
    <w:rsid w:val="00091FCF"/>
    <w:rsid w:val="000921DE"/>
    <w:rsid w:val="000927CA"/>
    <w:rsid w:val="00094BEB"/>
    <w:rsid w:val="00095AE9"/>
    <w:rsid w:val="000A025F"/>
    <w:rsid w:val="000A1535"/>
    <w:rsid w:val="000A1A80"/>
    <w:rsid w:val="000A1DBF"/>
    <w:rsid w:val="000A240D"/>
    <w:rsid w:val="000A25D4"/>
    <w:rsid w:val="000A3610"/>
    <w:rsid w:val="000A38B5"/>
    <w:rsid w:val="000A455B"/>
    <w:rsid w:val="000A4F68"/>
    <w:rsid w:val="000A4FA5"/>
    <w:rsid w:val="000A58D3"/>
    <w:rsid w:val="000A5BCD"/>
    <w:rsid w:val="000A5EE2"/>
    <w:rsid w:val="000A5F5A"/>
    <w:rsid w:val="000A6017"/>
    <w:rsid w:val="000A6B1A"/>
    <w:rsid w:val="000A7985"/>
    <w:rsid w:val="000A7D22"/>
    <w:rsid w:val="000B1E94"/>
    <w:rsid w:val="000B24AD"/>
    <w:rsid w:val="000B4E06"/>
    <w:rsid w:val="000B4EB3"/>
    <w:rsid w:val="000B5387"/>
    <w:rsid w:val="000B5673"/>
    <w:rsid w:val="000B5D95"/>
    <w:rsid w:val="000B69C1"/>
    <w:rsid w:val="000B7734"/>
    <w:rsid w:val="000C01B4"/>
    <w:rsid w:val="000C14B3"/>
    <w:rsid w:val="000C1D61"/>
    <w:rsid w:val="000C373A"/>
    <w:rsid w:val="000C5342"/>
    <w:rsid w:val="000C5C4D"/>
    <w:rsid w:val="000C76A5"/>
    <w:rsid w:val="000D06B0"/>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4241"/>
    <w:rsid w:val="00104FE1"/>
    <w:rsid w:val="00107190"/>
    <w:rsid w:val="00107667"/>
    <w:rsid w:val="0011010B"/>
    <w:rsid w:val="001105BC"/>
    <w:rsid w:val="001121F8"/>
    <w:rsid w:val="00113F75"/>
    <w:rsid w:val="001161BF"/>
    <w:rsid w:val="0011678F"/>
    <w:rsid w:val="0011751B"/>
    <w:rsid w:val="001176B4"/>
    <w:rsid w:val="00117DB7"/>
    <w:rsid w:val="001227CF"/>
    <w:rsid w:val="00122FFD"/>
    <w:rsid w:val="0012349A"/>
    <w:rsid w:val="0012356E"/>
    <w:rsid w:val="00124DA9"/>
    <w:rsid w:val="00124EBF"/>
    <w:rsid w:val="00124EDE"/>
    <w:rsid w:val="00125779"/>
    <w:rsid w:val="00125A10"/>
    <w:rsid w:val="00125AE7"/>
    <w:rsid w:val="00125C5F"/>
    <w:rsid w:val="00127A83"/>
    <w:rsid w:val="00127CD2"/>
    <w:rsid w:val="00130169"/>
    <w:rsid w:val="001324CE"/>
    <w:rsid w:val="00132745"/>
    <w:rsid w:val="001354DE"/>
    <w:rsid w:val="001356AA"/>
    <w:rsid w:val="00135E30"/>
    <w:rsid w:val="001372FE"/>
    <w:rsid w:val="00140042"/>
    <w:rsid w:val="0014196D"/>
    <w:rsid w:val="00142D32"/>
    <w:rsid w:val="00143240"/>
    <w:rsid w:val="00143544"/>
    <w:rsid w:val="001455DA"/>
    <w:rsid w:val="00145AFB"/>
    <w:rsid w:val="00145CE1"/>
    <w:rsid w:val="00146AAF"/>
    <w:rsid w:val="00146D51"/>
    <w:rsid w:val="00146F02"/>
    <w:rsid w:val="0014726D"/>
    <w:rsid w:val="00147B7F"/>
    <w:rsid w:val="001500A4"/>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4110"/>
    <w:rsid w:val="0016610E"/>
    <w:rsid w:val="00170192"/>
    <w:rsid w:val="00170C6D"/>
    <w:rsid w:val="001722F8"/>
    <w:rsid w:val="001728C3"/>
    <w:rsid w:val="00173A60"/>
    <w:rsid w:val="00173B67"/>
    <w:rsid w:val="00174CED"/>
    <w:rsid w:val="00175825"/>
    <w:rsid w:val="00175FFC"/>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13E6"/>
    <w:rsid w:val="001A3D15"/>
    <w:rsid w:val="001A3F88"/>
    <w:rsid w:val="001A5657"/>
    <w:rsid w:val="001A5E3D"/>
    <w:rsid w:val="001A6064"/>
    <w:rsid w:val="001A69B7"/>
    <w:rsid w:val="001A765B"/>
    <w:rsid w:val="001B0119"/>
    <w:rsid w:val="001B033E"/>
    <w:rsid w:val="001B23FB"/>
    <w:rsid w:val="001B3A09"/>
    <w:rsid w:val="001B3D56"/>
    <w:rsid w:val="001B4B08"/>
    <w:rsid w:val="001B4BDF"/>
    <w:rsid w:val="001B4E81"/>
    <w:rsid w:val="001B4EA0"/>
    <w:rsid w:val="001B7241"/>
    <w:rsid w:val="001B7CDA"/>
    <w:rsid w:val="001C038F"/>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6559"/>
    <w:rsid w:val="001E6F0F"/>
    <w:rsid w:val="001E78E5"/>
    <w:rsid w:val="001E7BB2"/>
    <w:rsid w:val="001F05F8"/>
    <w:rsid w:val="001F07EB"/>
    <w:rsid w:val="001F1DFA"/>
    <w:rsid w:val="001F5863"/>
    <w:rsid w:val="001F61D2"/>
    <w:rsid w:val="001F6675"/>
    <w:rsid w:val="001F6D02"/>
    <w:rsid w:val="001F74B3"/>
    <w:rsid w:val="00200072"/>
    <w:rsid w:val="00200FED"/>
    <w:rsid w:val="00201F59"/>
    <w:rsid w:val="0020338A"/>
    <w:rsid w:val="00207FA7"/>
    <w:rsid w:val="00210BC9"/>
    <w:rsid w:val="00212804"/>
    <w:rsid w:val="002132FD"/>
    <w:rsid w:val="00213E35"/>
    <w:rsid w:val="0021410F"/>
    <w:rsid w:val="00214426"/>
    <w:rsid w:val="00214EEF"/>
    <w:rsid w:val="0021562F"/>
    <w:rsid w:val="002156C3"/>
    <w:rsid w:val="00216281"/>
    <w:rsid w:val="00216EF2"/>
    <w:rsid w:val="00221643"/>
    <w:rsid w:val="002232D6"/>
    <w:rsid w:val="00223693"/>
    <w:rsid w:val="00224C90"/>
    <w:rsid w:val="00224D28"/>
    <w:rsid w:val="002265A8"/>
    <w:rsid w:val="00227605"/>
    <w:rsid w:val="00227FBE"/>
    <w:rsid w:val="002303E8"/>
    <w:rsid w:val="00230F4C"/>
    <w:rsid w:val="00231D30"/>
    <w:rsid w:val="002323BA"/>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50697"/>
    <w:rsid w:val="002510D8"/>
    <w:rsid w:val="0025341A"/>
    <w:rsid w:val="00253524"/>
    <w:rsid w:val="00254289"/>
    <w:rsid w:val="0025571A"/>
    <w:rsid w:val="0025581C"/>
    <w:rsid w:val="00255A9F"/>
    <w:rsid w:val="00256176"/>
    <w:rsid w:val="00256D50"/>
    <w:rsid w:val="00262767"/>
    <w:rsid w:val="0026278D"/>
    <w:rsid w:val="002629DC"/>
    <w:rsid w:val="00263FA5"/>
    <w:rsid w:val="002643EE"/>
    <w:rsid w:val="00264D38"/>
    <w:rsid w:val="002663A8"/>
    <w:rsid w:val="00266528"/>
    <w:rsid w:val="00266EF5"/>
    <w:rsid w:val="00267102"/>
    <w:rsid w:val="00274A2F"/>
    <w:rsid w:val="00277360"/>
    <w:rsid w:val="00277DD2"/>
    <w:rsid w:val="00277E20"/>
    <w:rsid w:val="00281D54"/>
    <w:rsid w:val="00282C3C"/>
    <w:rsid w:val="00282CBD"/>
    <w:rsid w:val="00283CDD"/>
    <w:rsid w:val="00284182"/>
    <w:rsid w:val="00284DD2"/>
    <w:rsid w:val="00285588"/>
    <w:rsid w:val="002857FD"/>
    <w:rsid w:val="00285BB6"/>
    <w:rsid w:val="00285DAA"/>
    <w:rsid w:val="002860B5"/>
    <w:rsid w:val="00286639"/>
    <w:rsid w:val="00286F1B"/>
    <w:rsid w:val="00287154"/>
    <w:rsid w:val="002871AA"/>
    <w:rsid w:val="002875BB"/>
    <w:rsid w:val="00290E01"/>
    <w:rsid w:val="00290EF1"/>
    <w:rsid w:val="00291CBF"/>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14EE"/>
    <w:rsid w:val="002B16BC"/>
    <w:rsid w:val="002B1BBB"/>
    <w:rsid w:val="002B2F09"/>
    <w:rsid w:val="002B31ED"/>
    <w:rsid w:val="002B3226"/>
    <w:rsid w:val="002B5C4A"/>
    <w:rsid w:val="002B62A5"/>
    <w:rsid w:val="002B62A6"/>
    <w:rsid w:val="002B62EB"/>
    <w:rsid w:val="002B655F"/>
    <w:rsid w:val="002B7BF0"/>
    <w:rsid w:val="002C5FD6"/>
    <w:rsid w:val="002D1E9D"/>
    <w:rsid w:val="002D1FB3"/>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101F"/>
    <w:rsid w:val="00341CB7"/>
    <w:rsid w:val="0034492E"/>
    <w:rsid w:val="0034493C"/>
    <w:rsid w:val="00345638"/>
    <w:rsid w:val="00345800"/>
    <w:rsid w:val="00345E70"/>
    <w:rsid w:val="00347143"/>
    <w:rsid w:val="00347D62"/>
    <w:rsid w:val="00350377"/>
    <w:rsid w:val="00350741"/>
    <w:rsid w:val="003515FB"/>
    <w:rsid w:val="00351791"/>
    <w:rsid w:val="00351E57"/>
    <w:rsid w:val="003524D6"/>
    <w:rsid w:val="003529FC"/>
    <w:rsid w:val="00354ECF"/>
    <w:rsid w:val="00356027"/>
    <w:rsid w:val="00356F86"/>
    <w:rsid w:val="00357A47"/>
    <w:rsid w:val="00357C54"/>
    <w:rsid w:val="00360B88"/>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B51"/>
    <w:rsid w:val="0038024F"/>
    <w:rsid w:val="0038118B"/>
    <w:rsid w:val="003825F7"/>
    <w:rsid w:val="00382770"/>
    <w:rsid w:val="0038365B"/>
    <w:rsid w:val="00384ADD"/>
    <w:rsid w:val="00385291"/>
    <w:rsid w:val="00385B01"/>
    <w:rsid w:val="003861AD"/>
    <w:rsid w:val="00386851"/>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3AA"/>
    <w:rsid w:val="003C242D"/>
    <w:rsid w:val="003C2BB2"/>
    <w:rsid w:val="003C37A5"/>
    <w:rsid w:val="003C3E0D"/>
    <w:rsid w:val="003C4A07"/>
    <w:rsid w:val="003C52BA"/>
    <w:rsid w:val="003C5E42"/>
    <w:rsid w:val="003C63EF"/>
    <w:rsid w:val="003D10CB"/>
    <w:rsid w:val="003D11C0"/>
    <w:rsid w:val="003D152F"/>
    <w:rsid w:val="003D15DF"/>
    <w:rsid w:val="003D169C"/>
    <w:rsid w:val="003D1824"/>
    <w:rsid w:val="003D1B8C"/>
    <w:rsid w:val="003D2644"/>
    <w:rsid w:val="003D267E"/>
    <w:rsid w:val="003D304D"/>
    <w:rsid w:val="003D320B"/>
    <w:rsid w:val="003D5798"/>
    <w:rsid w:val="003D58DC"/>
    <w:rsid w:val="003D7545"/>
    <w:rsid w:val="003D7BDD"/>
    <w:rsid w:val="003E2288"/>
    <w:rsid w:val="003E3747"/>
    <w:rsid w:val="003E44EB"/>
    <w:rsid w:val="003E536B"/>
    <w:rsid w:val="003E6B51"/>
    <w:rsid w:val="003E6B81"/>
    <w:rsid w:val="003F097E"/>
    <w:rsid w:val="003F65B7"/>
    <w:rsid w:val="003F7888"/>
    <w:rsid w:val="00400931"/>
    <w:rsid w:val="004016F1"/>
    <w:rsid w:val="00401ECD"/>
    <w:rsid w:val="00402134"/>
    <w:rsid w:val="00403506"/>
    <w:rsid w:val="004062C7"/>
    <w:rsid w:val="00406D56"/>
    <w:rsid w:val="004102AC"/>
    <w:rsid w:val="00410548"/>
    <w:rsid w:val="00410F40"/>
    <w:rsid w:val="004123DA"/>
    <w:rsid w:val="004132EA"/>
    <w:rsid w:val="0041439A"/>
    <w:rsid w:val="00414D96"/>
    <w:rsid w:val="00415635"/>
    <w:rsid w:val="00415897"/>
    <w:rsid w:val="004159E6"/>
    <w:rsid w:val="00415AC1"/>
    <w:rsid w:val="00415E7D"/>
    <w:rsid w:val="004166D3"/>
    <w:rsid w:val="00417387"/>
    <w:rsid w:val="004175E9"/>
    <w:rsid w:val="00417B84"/>
    <w:rsid w:val="004202C7"/>
    <w:rsid w:val="00420F5C"/>
    <w:rsid w:val="00421C02"/>
    <w:rsid w:val="00422325"/>
    <w:rsid w:val="004224CB"/>
    <w:rsid w:val="00422C43"/>
    <w:rsid w:val="0042318B"/>
    <w:rsid w:val="00423B5B"/>
    <w:rsid w:val="00423F93"/>
    <w:rsid w:val="00425D74"/>
    <w:rsid w:val="004260D6"/>
    <w:rsid w:val="004261AD"/>
    <w:rsid w:val="00430D80"/>
    <w:rsid w:val="00432C76"/>
    <w:rsid w:val="0043326A"/>
    <w:rsid w:val="00433300"/>
    <w:rsid w:val="00433728"/>
    <w:rsid w:val="00433A83"/>
    <w:rsid w:val="00434BEC"/>
    <w:rsid w:val="0043533D"/>
    <w:rsid w:val="00436B2B"/>
    <w:rsid w:val="004372C3"/>
    <w:rsid w:val="004377DB"/>
    <w:rsid w:val="00437DD7"/>
    <w:rsid w:val="004413C7"/>
    <w:rsid w:val="004429DB"/>
    <w:rsid w:val="0044346A"/>
    <w:rsid w:val="00443720"/>
    <w:rsid w:val="00443DFF"/>
    <w:rsid w:val="00444B39"/>
    <w:rsid w:val="00445422"/>
    <w:rsid w:val="004454AC"/>
    <w:rsid w:val="00445B6E"/>
    <w:rsid w:val="00445FA5"/>
    <w:rsid w:val="0044663B"/>
    <w:rsid w:val="0044700E"/>
    <w:rsid w:val="0044717C"/>
    <w:rsid w:val="004500D6"/>
    <w:rsid w:val="004503DD"/>
    <w:rsid w:val="00450F64"/>
    <w:rsid w:val="00451446"/>
    <w:rsid w:val="00451C3F"/>
    <w:rsid w:val="00452231"/>
    <w:rsid w:val="00452838"/>
    <w:rsid w:val="0045287F"/>
    <w:rsid w:val="00453037"/>
    <w:rsid w:val="00453367"/>
    <w:rsid w:val="0045353C"/>
    <w:rsid w:val="00454CD9"/>
    <w:rsid w:val="00455350"/>
    <w:rsid w:val="004568A9"/>
    <w:rsid w:val="00457038"/>
    <w:rsid w:val="00460235"/>
    <w:rsid w:val="004606EA"/>
    <w:rsid w:val="00460727"/>
    <w:rsid w:val="00461244"/>
    <w:rsid w:val="00461F07"/>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055"/>
    <w:rsid w:val="004A2423"/>
    <w:rsid w:val="004A33C0"/>
    <w:rsid w:val="004A4061"/>
    <w:rsid w:val="004A439C"/>
    <w:rsid w:val="004A4C16"/>
    <w:rsid w:val="004A5172"/>
    <w:rsid w:val="004A6906"/>
    <w:rsid w:val="004A6A9A"/>
    <w:rsid w:val="004A6D06"/>
    <w:rsid w:val="004A71C6"/>
    <w:rsid w:val="004A774D"/>
    <w:rsid w:val="004B02B6"/>
    <w:rsid w:val="004B0D8D"/>
    <w:rsid w:val="004B14A1"/>
    <w:rsid w:val="004B1AB4"/>
    <w:rsid w:val="004B2ADE"/>
    <w:rsid w:val="004B32C8"/>
    <w:rsid w:val="004B3928"/>
    <w:rsid w:val="004B3BFE"/>
    <w:rsid w:val="004B451C"/>
    <w:rsid w:val="004B468F"/>
    <w:rsid w:val="004B60BB"/>
    <w:rsid w:val="004B78F7"/>
    <w:rsid w:val="004C0743"/>
    <w:rsid w:val="004C2120"/>
    <w:rsid w:val="004C2615"/>
    <w:rsid w:val="004C2692"/>
    <w:rsid w:val="004C26A9"/>
    <w:rsid w:val="004C3CBB"/>
    <w:rsid w:val="004C5134"/>
    <w:rsid w:val="004C5452"/>
    <w:rsid w:val="004C554F"/>
    <w:rsid w:val="004C58E5"/>
    <w:rsid w:val="004D0212"/>
    <w:rsid w:val="004D028C"/>
    <w:rsid w:val="004D11F3"/>
    <w:rsid w:val="004D13AE"/>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EE0"/>
    <w:rsid w:val="004F30D0"/>
    <w:rsid w:val="004F3B59"/>
    <w:rsid w:val="004F45E7"/>
    <w:rsid w:val="004F4B3C"/>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316A"/>
    <w:rsid w:val="00515887"/>
    <w:rsid w:val="00516EF1"/>
    <w:rsid w:val="00520DD4"/>
    <w:rsid w:val="0052123A"/>
    <w:rsid w:val="00526F6C"/>
    <w:rsid w:val="005308A1"/>
    <w:rsid w:val="005309D8"/>
    <w:rsid w:val="00533A67"/>
    <w:rsid w:val="005358AA"/>
    <w:rsid w:val="00536D4B"/>
    <w:rsid w:val="00537323"/>
    <w:rsid w:val="00537D5F"/>
    <w:rsid w:val="00537F63"/>
    <w:rsid w:val="00540834"/>
    <w:rsid w:val="0054127E"/>
    <w:rsid w:val="00542489"/>
    <w:rsid w:val="00542E06"/>
    <w:rsid w:val="00543692"/>
    <w:rsid w:val="00544B2A"/>
    <w:rsid w:val="00546E18"/>
    <w:rsid w:val="005473AE"/>
    <w:rsid w:val="00547787"/>
    <w:rsid w:val="00547BAB"/>
    <w:rsid w:val="005519F3"/>
    <w:rsid w:val="00551A15"/>
    <w:rsid w:val="00553180"/>
    <w:rsid w:val="0055373C"/>
    <w:rsid w:val="00553BE2"/>
    <w:rsid w:val="00554554"/>
    <w:rsid w:val="00554BA7"/>
    <w:rsid w:val="005550A0"/>
    <w:rsid w:val="00555924"/>
    <w:rsid w:val="005559BA"/>
    <w:rsid w:val="00555D64"/>
    <w:rsid w:val="00555FA0"/>
    <w:rsid w:val="00556268"/>
    <w:rsid w:val="00557540"/>
    <w:rsid w:val="00560C91"/>
    <w:rsid w:val="00561FE4"/>
    <w:rsid w:val="00562788"/>
    <w:rsid w:val="00562A49"/>
    <w:rsid w:val="00562C7D"/>
    <w:rsid w:val="005635AA"/>
    <w:rsid w:val="00564684"/>
    <w:rsid w:val="005665EB"/>
    <w:rsid w:val="00566BB7"/>
    <w:rsid w:val="00566D9F"/>
    <w:rsid w:val="00567792"/>
    <w:rsid w:val="00571B5A"/>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19C7"/>
    <w:rsid w:val="005A2DCB"/>
    <w:rsid w:val="005A360E"/>
    <w:rsid w:val="005A3F4A"/>
    <w:rsid w:val="005A5C5F"/>
    <w:rsid w:val="005A6F87"/>
    <w:rsid w:val="005A71EB"/>
    <w:rsid w:val="005B02F4"/>
    <w:rsid w:val="005B062F"/>
    <w:rsid w:val="005B146F"/>
    <w:rsid w:val="005B23E3"/>
    <w:rsid w:val="005B2938"/>
    <w:rsid w:val="005B2C55"/>
    <w:rsid w:val="005B3239"/>
    <w:rsid w:val="005B33D2"/>
    <w:rsid w:val="005B3924"/>
    <w:rsid w:val="005B4FC5"/>
    <w:rsid w:val="005B5FD3"/>
    <w:rsid w:val="005B6028"/>
    <w:rsid w:val="005B60E9"/>
    <w:rsid w:val="005B6394"/>
    <w:rsid w:val="005B6FDA"/>
    <w:rsid w:val="005C034D"/>
    <w:rsid w:val="005C1E5D"/>
    <w:rsid w:val="005C1E86"/>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32A"/>
    <w:rsid w:val="00602600"/>
    <w:rsid w:val="00605316"/>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C8D"/>
    <w:rsid w:val="00626709"/>
    <w:rsid w:val="00626E62"/>
    <w:rsid w:val="0062704B"/>
    <w:rsid w:val="00630ABF"/>
    <w:rsid w:val="00631B43"/>
    <w:rsid w:val="00632526"/>
    <w:rsid w:val="006331FE"/>
    <w:rsid w:val="00633534"/>
    <w:rsid w:val="00634EE7"/>
    <w:rsid w:val="0063538C"/>
    <w:rsid w:val="0063577D"/>
    <w:rsid w:val="00636A14"/>
    <w:rsid w:val="00637568"/>
    <w:rsid w:val="00637BD8"/>
    <w:rsid w:val="00637E94"/>
    <w:rsid w:val="00640088"/>
    <w:rsid w:val="00640354"/>
    <w:rsid w:val="0064066F"/>
    <w:rsid w:val="006418C5"/>
    <w:rsid w:val="00643334"/>
    <w:rsid w:val="00643726"/>
    <w:rsid w:val="00643962"/>
    <w:rsid w:val="006449A6"/>
    <w:rsid w:val="00644FA8"/>
    <w:rsid w:val="00645211"/>
    <w:rsid w:val="0064631A"/>
    <w:rsid w:val="00646569"/>
    <w:rsid w:val="00646BB4"/>
    <w:rsid w:val="00646FE9"/>
    <w:rsid w:val="0064728C"/>
    <w:rsid w:val="00647ACF"/>
    <w:rsid w:val="00651574"/>
    <w:rsid w:val="00653F7D"/>
    <w:rsid w:val="0065412A"/>
    <w:rsid w:val="006548C5"/>
    <w:rsid w:val="00656152"/>
    <w:rsid w:val="00656635"/>
    <w:rsid w:val="0065681D"/>
    <w:rsid w:val="00656C7E"/>
    <w:rsid w:val="00661E4D"/>
    <w:rsid w:val="00661E58"/>
    <w:rsid w:val="00661F5B"/>
    <w:rsid w:val="00663F61"/>
    <w:rsid w:val="00664AB3"/>
    <w:rsid w:val="00665696"/>
    <w:rsid w:val="0066584F"/>
    <w:rsid w:val="00666D99"/>
    <w:rsid w:val="00670DDB"/>
    <w:rsid w:val="0067144C"/>
    <w:rsid w:val="00671FF6"/>
    <w:rsid w:val="00672754"/>
    <w:rsid w:val="00672CFF"/>
    <w:rsid w:val="00673C77"/>
    <w:rsid w:val="00673DF4"/>
    <w:rsid w:val="00673E17"/>
    <w:rsid w:val="0067421F"/>
    <w:rsid w:val="00674CD0"/>
    <w:rsid w:val="00674DEB"/>
    <w:rsid w:val="006762C7"/>
    <w:rsid w:val="00676C79"/>
    <w:rsid w:val="00680470"/>
    <w:rsid w:val="00681B21"/>
    <w:rsid w:val="00681D2A"/>
    <w:rsid w:val="006825B9"/>
    <w:rsid w:val="00682E1D"/>
    <w:rsid w:val="0068514A"/>
    <w:rsid w:val="00686A01"/>
    <w:rsid w:val="00687839"/>
    <w:rsid w:val="00690CBD"/>
    <w:rsid w:val="00691E5A"/>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71FE"/>
    <w:rsid w:val="006B1BB4"/>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E0D29"/>
    <w:rsid w:val="006E12AF"/>
    <w:rsid w:val="006E1D42"/>
    <w:rsid w:val="006E414C"/>
    <w:rsid w:val="006E5425"/>
    <w:rsid w:val="006E5E7A"/>
    <w:rsid w:val="006F0148"/>
    <w:rsid w:val="006F2E05"/>
    <w:rsid w:val="006F6024"/>
    <w:rsid w:val="006F6D1C"/>
    <w:rsid w:val="00700DDD"/>
    <w:rsid w:val="00701C38"/>
    <w:rsid w:val="007024E9"/>
    <w:rsid w:val="007037FC"/>
    <w:rsid w:val="00705228"/>
    <w:rsid w:val="0070702B"/>
    <w:rsid w:val="007072E1"/>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538E"/>
    <w:rsid w:val="00755685"/>
    <w:rsid w:val="00755BB2"/>
    <w:rsid w:val="00755C65"/>
    <w:rsid w:val="007569CD"/>
    <w:rsid w:val="00756E62"/>
    <w:rsid w:val="00760192"/>
    <w:rsid w:val="00761A04"/>
    <w:rsid w:val="00762A13"/>
    <w:rsid w:val="00762DAC"/>
    <w:rsid w:val="007642E1"/>
    <w:rsid w:val="00764BE1"/>
    <w:rsid w:val="00764D58"/>
    <w:rsid w:val="00765395"/>
    <w:rsid w:val="00766489"/>
    <w:rsid w:val="00766A5D"/>
    <w:rsid w:val="007672E5"/>
    <w:rsid w:val="00770339"/>
    <w:rsid w:val="00770770"/>
    <w:rsid w:val="00770BC7"/>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86FA0"/>
    <w:rsid w:val="00790905"/>
    <w:rsid w:val="00791B35"/>
    <w:rsid w:val="00791C04"/>
    <w:rsid w:val="00792806"/>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C7F40"/>
    <w:rsid w:val="007D196D"/>
    <w:rsid w:val="007D285E"/>
    <w:rsid w:val="007D2DC9"/>
    <w:rsid w:val="007D4F71"/>
    <w:rsid w:val="007E00D4"/>
    <w:rsid w:val="007E0B5D"/>
    <w:rsid w:val="007E0C44"/>
    <w:rsid w:val="007E311C"/>
    <w:rsid w:val="007E5B96"/>
    <w:rsid w:val="007E7322"/>
    <w:rsid w:val="007F038B"/>
    <w:rsid w:val="007F092E"/>
    <w:rsid w:val="007F0EEC"/>
    <w:rsid w:val="007F1D05"/>
    <w:rsid w:val="007F25DC"/>
    <w:rsid w:val="007F2F55"/>
    <w:rsid w:val="007F5CAC"/>
    <w:rsid w:val="007F6315"/>
    <w:rsid w:val="00800537"/>
    <w:rsid w:val="008013D4"/>
    <w:rsid w:val="008024EB"/>
    <w:rsid w:val="00802769"/>
    <w:rsid w:val="008027CF"/>
    <w:rsid w:val="00802BAA"/>
    <w:rsid w:val="0080350A"/>
    <w:rsid w:val="008035F0"/>
    <w:rsid w:val="00803DD7"/>
    <w:rsid w:val="008042CB"/>
    <w:rsid w:val="00805A2A"/>
    <w:rsid w:val="00807420"/>
    <w:rsid w:val="00807B2C"/>
    <w:rsid w:val="00807C5E"/>
    <w:rsid w:val="0081044F"/>
    <w:rsid w:val="00810F4F"/>
    <w:rsid w:val="00812A09"/>
    <w:rsid w:val="00812AF9"/>
    <w:rsid w:val="00814200"/>
    <w:rsid w:val="008157A8"/>
    <w:rsid w:val="008158DE"/>
    <w:rsid w:val="00815A18"/>
    <w:rsid w:val="008163F7"/>
    <w:rsid w:val="00820011"/>
    <w:rsid w:val="008205D5"/>
    <w:rsid w:val="0082158E"/>
    <w:rsid w:val="008226F5"/>
    <w:rsid w:val="00823780"/>
    <w:rsid w:val="00823798"/>
    <w:rsid w:val="00823960"/>
    <w:rsid w:val="00824335"/>
    <w:rsid w:val="00826283"/>
    <w:rsid w:val="0082635F"/>
    <w:rsid w:val="00827505"/>
    <w:rsid w:val="00827862"/>
    <w:rsid w:val="008307FA"/>
    <w:rsid w:val="00831033"/>
    <w:rsid w:val="008319B4"/>
    <w:rsid w:val="00832F34"/>
    <w:rsid w:val="0083326D"/>
    <w:rsid w:val="008344BE"/>
    <w:rsid w:val="00834E18"/>
    <w:rsid w:val="0083552A"/>
    <w:rsid w:val="008373BE"/>
    <w:rsid w:val="008377A4"/>
    <w:rsid w:val="0084036C"/>
    <w:rsid w:val="00840719"/>
    <w:rsid w:val="00840743"/>
    <w:rsid w:val="0084081A"/>
    <w:rsid w:val="00841EA3"/>
    <w:rsid w:val="00842ADD"/>
    <w:rsid w:val="00843ABF"/>
    <w:rsid w:val="0084489D"/>
    <w:rsid w:val="00844D37"/>
    <w:rsid w:val="008457C6"/>
    <w:rsid w:val="00845912"/>
    <w:rsid w:val="0084616F"/>
    <w:rsid w:val="008464C2"/>
    <w:rsid w:val="00846891"/>
    <w:rsid w:val="00846F31"/>
    <w:rsid w:val="008473FC"/>
    <w:rsid w:val="008479AA"/>
    <w:rsid w:val="008515B7"/>
    <w:rsid w:val="0085322F"/>
    <w:rsid w:val="00853AB0"/>
    <w:rsid w:val="008561AB"/>
    <w:rsid w:val="00856EE6"/>
    <w:rsid w:val="00857BDA"/>
    <w:rsid w:val="00860264"/>
    <w:rsid w:val="0086046F"/>
    <w:rsid w:val="008609A1"/>
    <w:rsid w:val="008632AA"/>
    <w:rsid w:val="00863529"/>
    <w:rsid w:val="00865FFD"/>
    <w:rsid w:val="00866112"/>
    <w:rsid w:val="00866479"/>
    <w:rsid w:val="00866573"/>
    <w:rsid w:val="00866874"/>
    <w:rsid w:val="008715CA"/>
    <w:rsid w:val="00871E90"/>
    <w:rsid w:val="0087212A"/>
    <w:rsid w:val="00872B2D"/>
    <w:rsid w:val="00873862"/>
    <w:rsid w:val="00875FBD"/>
    <w:rsid w:val="008810B6"/>
    <w:rsid w:val="00881394"/>
    <w:rsid w:val="00883808"/>
    <w:rsid w:val="00883FFC"/>
    <w:rsid w:val="00884F3E"/>
    <w:rsid w:val="008864B6"/>
    <w:rsid w:val="008873C7"/>
    <w:rsid w:val="00887717"/>
    <w:rsid w:val="008904FB"/>
    <w:rsid w:val="0089203D"/>
    <w:rsid w:val="00892348"/>
    <w:rsid w:val="0089332C"/>
    <w:rsid w:val="008940E5"/>
    <w:rsid w:val="00896410"/>
    <w:rsid w:val="00897CB4"/>
    <w:rsid w:val="00897F2E"/>
    <w:rsid w:val="008A12CB"/>
    <w:rsid w:val="008A3295"/>
    <w:rsid w:val="008A3CD5"/>
    <w:rsid w:val="008A3F4B"/>
    <w:rsid w:val="008A4258"/>
    <w:rsid w:val="008A60D6"/>
    <w:rsid w:val="008A70A7"/>
    <w:rsid w:val="008A7633"/>
    <w:rsid w:val="008B0746"/>
    <w:rsid w:val="008B088E"/>
    <w:rsid w:val="008B0FE8"/>
    <w:rsid w:val="008B1333"/>
    <w:rsid w:val="008B266E"/>
    <w:rsid w:val="008B275A"/>
    <w:rsid w:val="008B380F"/>
    <w:rsid w:val="008B4CE3"/>
    <w:rsid w:val="008B5B4B"/>
    <w:rsid w:val="008B7903"/>
    <w:rsid w:val="008C008D"/>
    <w:rsid w:val="008C10E7"/>
    <w:rsid w:val="008C14AE"/>
    <w:rsid w:val="008C30F2"/>
    <w:rsid w:val="008C5542"/>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35"/>
    <w:rsid w:val="008E345D"/>
    <w:rsid w:val="008E34F9"/>
    <w:rsid w:val="008E3548"/>
    <w:rsid w:val="008E46FD"/>
    <w:rsid w:val="008E47FF"/>
    <w:rsid w:val="008E4C50"/>
    <w:rsid w:val="008E5729"/>
    <w:rsid w:val="008E5DB1"/>
    <w:rsid w:val="008E6297"/>
    <w:rsid w:val="008E7E40"/>
    <w:rsid w:val="008F1D84"/>
    <w:rsid w:val="008F23CC"/>
    <w:rsid w:val="008F2838"/>
    <w:rsid w:val="008F2C3B"/>
    <w:rsid w:val="008F3389"/>
    <w:rsid w:val="008F3B13"/>
    <w:rsid w:val="008F4B2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F72"/>
    <w:rsid w:val="009165D0"/>
    <w:rsid w:val="00916A18"/>
    <w:rsid w:val="0091756A"/>
    <w:rsid w:val="00917F49"/>
    <w:rsid w:val="00922425"/>
    <w:rsid w:val="00923173"/>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23D"/>
    <w:rsid w:val="009607D3"/>
    <w:rsid w:val="00960A18"/>
    <w:rsid w:val="00960B21"/>
    <w:rsid w:val="00960EE9"/>
    <w:rsid w:val="00961592"/>
    <w:rsid w:val="00961C7F"/>
    <w:rsid w:val="00961DE7"/>
    <w:rsid w:val="00961ECB"/>
    <w:rsid w:val="00962F29"/>
    <w:rsid w:val="0096330B"/>
    <w:rsid w:val="00966145"/>
    <w:rsid w:val="0096690F"/>
    <w:rsid w:val="00966E2B"/>
    <w:rsid w:val="00966E93"/>
    <w:rsid w:val="0096702C"/>
    <w:rsid w:val="009674CD"/>
    <w:rsid w:val="00970A57"/>
    <w:rsid w:val="00971C94"/>
    <w:rsid w:val="00972669"/>
    <w:rsid w:val="00972FFB"/>
    <w:rsid w:val="00973282"/>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2ED2"/>
    <w:rsid w:val="00983032"/>
    <w:rsid w:val="00983606"/>
    <w:rsid w:val="009836FB"/>
    <w:rsid w:val="009848E8"/>
    <w:rsid w:val="00985EA2"/>
    <w:rsid w:val="009863AC"/>
    <w:rsid w:val="009870BE"/>
    <w:rsid w:val="00987425"/>
    <w:rsid w:val="0098745B"/>
    <w:rsid w:val="00990419"/>
    <w:rsid w:val="009924AD"/>
    <w:rsid w:val="00992C4B"/>
    <w:rsid w:val="00992D22"/>
    <w:rsid w:val="00992E78"/>
    <w:rsid w:val="009936B6"/>
    <w:rsid w:val="0099382B"/>
    <w:rsid w:val="00994AB6"/>
    <w:rsid w:val="00994F8A"/>
    <w:rsid w:val="009977FE"/>
    <w:rsid w:val="00997DC8"/>
    <w:rsid w:val="009A1357"/>
    <w:rsid w:val="009A1755"/>
    <w:rsid w:val="009A29E7"/>
    <w:rsid w:val="009A3395"/>
    <w:rsid w:val="009A33B9"/>
    <w:rsid w:val="009A350C"/>
    <w:rsid w:val="009A38AD"/>
    <w:rsid w:val="009A4535"/>
    <w:rsid w:val="009A4D76"/>
    <w:rsid w:val="009A6EDF"/>
    <w:rsid w:val="009A7BC6"/>
    <w:rsid w:val="009B0EAF"/>
    <w:rsid w:val="009B1666"/>
    <w:rsid w:val="009B399F"/>
    <w:rsid w:val="009B3F08"/>
    <w:rsid w:val="009B4DC3"/>
    <w:rsid w:val="009B5F15"/>
    <w:rsid w:val="009B64C0"/>
    <w:rsid w:val="009B6636"/>
    <w:rsid w:val="009B6FF5"/>
    <w:rsid w:val="009B7228"/>
    <w:rsid w:val="009C0374"/>
    <w:rsid w:val="009C0923"/>
    <w:rsid w:val="009C25F3"/>
    <w:rsid w:val="009C2EEE"/>
    <w:rsid w:val="009C3CCB"/>
    <w:rsid w:val="009C5D18"/>
    <w:rsid w:val="009C6EDB"/>
    <w:rsid w:val="009C7A57"/>
    <w:rsid w:val="009D0291"/>
    <w:rsid w:val="009D0559"/>
    <w:rsid w:val="009D06CF"/>
    <w:rsid w:val="009D0DD6"/>
    <w:rsid w:val="009D1911"/>
    <w:rsid w:val="009D30AB"/>
    <w:rsid w:val="009D313B"/>
    <w:rsid w:val="009D517E"/>
    <w:rsid w:val="009D5FCD"/>
    <w:rsid w:val="009D60E6"/>
    <w:rsid w:val="009D74A7"/>
    <w:rsid w:val="009D78F4"/>
    <w:rsid w:val="009D7E37"/>
    <w:rsid w:val="009E1B80"/>
    <w:rsid w:val="009E2BA3"/>
    <w:rsid w:val="009E39C6"/>
    <w:rsid w:val="009E3FF9"/>
    <w:rsid w:val="009E4BC9"/>
    <w:rsid w:val="009E4EC1"/>
    <w:rsid w:val="009E6438"/>
    <w:rsid w:val="009E76C7"/>
    <w:rsid w:val="009F00F3"/>
    <w:rsid w:val="009F1648"/>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26D9"/>
    <w:rsid w:val="00A43647"/>
    <w:rsid w:val="00A43B98"/>
    <w:rsid w:val="00A445AD"/>
    <w:rsid w:val="00A4466F"/>
    <w:rsid w:val="00A44DAD"/>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7B39"/>
    <w:rsid w:val="00A57B3D"/>
    <w:rsid w:val="00A65E80"/>
    <w:rsid w:val="00A66C5E"/>
    <w:rsid w:val="00A66FF9"/>
    <w:rsid w:val="00A67576"/>
    <w:rsid w:val="00A678E8"/>
    <w:rsid w:val="00A701D5"/>
    <w:rsid w:val="00A716FF"/>
    <w:rsid w:val="00A71833"/>
    <w:rsid w:val="00A725E4"/>
    <w:rsid w:val="00A7296B"/>
    <w:rsid w:val="00A72C93"/>
    <w:rsid w:val="00A74128"/>
    <w:rsid w:val="00A74D06"/>
    <w:rsid w:val="00A75404"/>
    <w:rsid w:val="00A758E9"/>
    <w:rsid w:val="00A769D7"/>
    <w:rsid w:val="00A76DB4"/>
    <w:rsid w:val="00A76E77"/>
    <w:rsid w:val="00A77E3D"/>
    <w:rsid w:val="00A803E6"/>
    <w:rsid w:val="00A82184"/>
    <w:rsid w:val="00A82409"/>
    <w:rsid w:val="00A852EF"/>
    <w:rsid w:val="00A853B4"/>
    <w:rsid w:val="00A85925"/>
    <w:rsid w:val="00A86939"/>
    <w:rsid w:val="00A87EA5"/>
    <w:rsid w:val="00A900E7"/>
    <w:rsid w:val="00A904E9"/>
    <w:rsid w:val="00A90D8F"/>
    <w:rsid w:val="00A91AF6"/>
    <w:rsid w:val="00A9205B"/>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45BA"/>
    <w:rsid w:val="00AA5DDC"/>
    <w:rsid w:val="00AA6565"/>
    <w:rsid w:val="00AA6BC9"/>
    <w:rsid w:val="00AA7527"/>
    <w:rsid w:val="00AB04EE"/>
    <w:rsid w:val="00AB0E34"/>
    <w:rsid w:val="00AB0F36"/>
    <w:rsid w:val="00AB1689"/>
    <w:rsid w:val="00AB1722"/>
    <w:rsid w:val="00AB4362"/>
    <w:rsid w:val="00AB5BCB"/>
    <w:rsid w:val="00AB5C26"/>
    <w:rsid w:val="00AB6EDF"/>
    <w:rsid w:val="00AB77D2"/>
    <w:rsid w:val="00AB7848"/>
    <w:rsid w:val="00AC1F80"/>
    <w:rsid w:val="00AC39CC"/>
    <w:rsid w:val="00AC5C8E"/>
    <w:rsid w:val="00AC7569"/>
    <w:rsid w:val="00AD0AE1"/>
    <w:rsid w:val="00AD0E03"/>
    <w:rsid w:val="00AD2295"/>
    <w:rsid w:val="00AD34CB"/>
    <w:rsid w:val="00AD38C9"/>
    <w:rsid w:val="00AD3BE7"/>
    <w:rsid w:val="00AD3F16"/>
    <w:rsid w:val="00AD458A"/>
    <w:rsid w:val="00AD4732"/>
    <w:rsid w:val="00AD4867"/>
    <w:rsid w:val="00AD5351"/>
    <w:rsid w:val="00AD5DD9"/>
    <w:rsid w:val="00AD688F"/>
    <w:rsid w:val="00AD68BF"/>
    <w:rsid w:val="00AD6A76"/>
    <w:rsid w:val="00AD6F88"/>
    <w:rsid w:val="00AD74F1"/>
    <w:rsid w:val="00AE0090"/>
    <w:rsid w:val="00AE2562"/>
    <w:rsid w:val="00AE280D"/>
    <w:rsid w:val="00AE2D90"/>
    <w:rsid w:val="00AE393C"/>
    <w:rsid w:val="00AE3E5F"/>
    <w:rsid w:val="00AE50CD"/>
    <w:rsid w:val="00AF02EB"/>
    <w:rsid w:val="00AF10E0"/>
    <w:rsid w:val="00AF1141"/>
    <w:rsid w:val="00AF3082"/>
    <w:rsid w:val="00AF4030"/>
    <w:rsid w:val="00AF4159"/>
    <w:rsid w:val="00AF4ADD"/>
    <w:rsid w:val="00AF5180"/>
    <w:rsid w:val="00AF6BFE"/>
    <w:rsid w:val="00AF7A1B"/>
    <w:rsid w:val="00AF7F78"/>
    <w:rsid w:val="00B0083A"/>
    <w:rsid w:val="00B025BD"/>
    <w:rsid w:val="00B038D3"/>
    <w:rsid w:val="00B043D7"/>
    <w:rsid w:val="00B04E3F"/>
    <w:rsid w:val="00B06A8B"/>
    <w:rsid w:val="00B07399"/>
    <w:rsid w:val="00B075A0"/>
    <w:rsid w:val="00B102AE"/>
    <w:rsid w:val="00B11396"/>
    <w:rsid w:val="00B1389B"/>
    <w:rsid w:val="00B154F0"/>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6D4"/>
    <w:rsid w:val="00B360DF"/>
    <w:rsid w:val="00B3665B"/>
    <w:rsid w:val="00B3665E"/>
    <w:rsid w:val="00B37041"/>
    <w:rsid w:val="00B373D0"/>
    <w:rsid w:val="00B376C4"/>
    <w:rsid w:val="00B40190"/>
    <w:rsid w:val="00B40B20"/>
    <w:rsid w:val="00B45903"/>
    <w:rsid w:val="00B45913"/>
    <w:rsid w:val="00B47081"/>
    <w:rsid w:val="00B47FCC"/>
    <w:rsid w:val="00B51D11"/>
    <w:rsid w:val="00B54985"/>
    <w:rsid w:val="00B553AA"/>
    <w:rsid w:val="00B56DB4"/>
    <w:rsid w:val="00B57FC9"/>
    <w:rsid w:val="00B60866"/>
    <w:rsid w:val="00B60BFF"/>
    <w:rsid w:val="00B60EAA"/>
    <w:rsid w:val="00B61089"/>
    <w:rsid w:val="00B62012"/>
    <w:rsid w:val="00B65B7A"/>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55A"/>
    <w:rsid w:val="00B918D6"/>
    <w:rsid w:val="00B919D8"/>
    <w:rsid w:val="00B91F35"/>
    <w:rsid w:val="00B923A5"/>
    <w:rsid w:val="00B92C03"/>
    <w:rsid w:val="00B94143"/>
    <w:rsid w:val="00B945C0"/>
    <w:rsid w:val="00B95FD6"/>
    <w:rsid w:val="00B96376"/>
    <w:rsid w:val="00B974C3"/>
    <w:rsid w:val="00B975C3"/>
    <w:rsid w:val="00BA06D6"/>
    <w:rsid w:val="00BA0BE1"/>
    <w:rsid w:val="00BA10BC"/>
    <w:rsid w:val="00BA1482"/>
    <w:rsid w:val="00BA165A"/>
    <w:rsid w:val="00BA1AF2"/>
    <w:rsid w:val="00BA21B3"/>
    <w:rsid w:val="00BA3186"/>
    <w:rsid w:val="00BA3D38"/>
    <w:rsid w:val="00BA4060"/>
    <w:rsid w:val="00BA41D2"/>
    <w:rsid w:val="00BA42D0"/>
    <w:rsid w:val="00BA51A6"/>
    <w:rsid w:val="00BA58CC"/>
    <w:rsid w:val="00BA5A19"/>
    <w:rsid w:val="00BA6740"/>
    <w:rsid w:val="00BA7160"/>
    <w:rsid w:val="00BA7208"/>
    <w:rsid w:val="00BB0221"/>
    <w:rsid w:val="00BB04F4"/>
    <w:rsid w:val="00BB17AB"/>
    <w:rsid w:val="00BB1C43"/>
    <w:rsid w:val="00BB28D5"/>
    <w:rsid w:val="00BB2E9F"/>
    <w:rsid w:val="00BB4609"/>
    <w:rsid w:val="00BB4818"/>
    <w:rsid w:val="00BB6566"/>
    <w:rsid w:val="00BB673C"/>
    <w:rsid w:val="00BB71FF"/>
    <w:rsid w:val="00BC07B1"/>
    <w:rsid w:val="00BC228E"/>
    <w:rsid w:val="00BC256C"/>
    <w:rsid w:val="00BC2883"/>
    <w:rsid w:val="00BC2BCD"/>
    <w:rsid w:val="00BC406F"/>
    <w:rsid w:val="00BC49D3"/>
    <w:rsid w:val="00BC5FC3"/>
    <w:rsid w:val="00BC603B"/>
    <w:rsid w:val="00BC78FF"/>
    <w:rsid w:val="00BC7FC7"/>
    <w:rsid w:val="00BD0077"/>
    <w:rsid w:val="00BD332F"/>
    <w:rsid w:val="00BD3C9B"/>
    <w:rsid w:val="00BD4B38"/>
    <w:rsid w:val="00BD589C"/>
    <w:rsid w:val="00BD635D"/>
    <w:rsid w:val="00BD6DA9"/>
    <w:rsid w:val="00BD75BB"/>
    <w:rsid w:val="00BE0034"/>
    <w:rsid w:val="00BE1E51"/>
    <w:rsid w:val="00BE2339"/>
    <w:rsid w:val="00BE376A"/>
    <w:rsid w:val="00BE37C5"/>
    <w:rsid w:val="00BE6C6A"/>
    <w:rsid w:val="00BF0A84"/>
    <w:rsid w:val="00BF0F58"/>
    <w:rsid w:val="00BF1641"/>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6153"/>
    <w:rsid w:val="00C071EB"/>
    <w:rsid w:val="00C0750F"/>
    <w:rsid w:val="00C07D61"/>
    <w:rsid w:val="00C10427"/>
    <w:rsid w:val="00C10B68"/>
    <w:rsid w:val="00C10C99"/>
    <w:rsid w:val="00C11C5D"/>
    <w:rsid w:val="00C11C9E"/>
    <w:rsid w:val="00C149D8"/>
    <w:rsid w:val="00C14C6D"/>
    <w:rsid w:val="00C15784"/>
    <w:rsid w:val="00C1696E"/>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5E19"/>
    <w:rsid w:val="00C268E5"/>
    <w:rsid w:val="00C275CD"/>
    <w:rsid w:val="00C3185F"/>
    <w:rsid w:val="00C32CC6"/>
    <w:rsid w:val="00C32FAF"/>
    <w:rsid w:val="00C33A45"/>
    <w:rsid w:val="00C346D1"/>
    <w:rsid w:val="00C34E1E"/>
    <w:rsid w:val="00C35672"/>
    <w:rsid w:val="00C36412"/>
    <w:rsid w:val="00C36FE8"/>
    <w:rsid w:val="00C405A3"/>
    <w:rsid w:val="00C40B66"/>
    <w:rsid w:val="00C41095"/>
    <w:rsid w:val="00C416C9"/>
    <w:rsid w:val="00C42967"/>
    <w:rsid w:val="00C43E47"/>
    <w:rsid w:val="00C44121"/>
    <w:rsid w:val="00C459FD"/>
    <w:rsid w:val="00C474F1"/>
    <w:rsid w:val="00C477EE"/>
    <w:rsid w:val="00C47C51"/>
    <w:rsid w:val="00C50404"/>
    <w:rsid w:val="00C5112F"/>
    <w:rsid w:val="00C515CB"/>
    <w:rsid w:val="00C51900"/>
    <w:rsid w:val="00C5310B"/>
    <w:rsid w:val="00C53316"/>
    <w:rsid w:val="00C53692"/>
    <w:rsid w:val="00C5369C"/>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5452"/>
    <w:rsid w:val="00C765C9"/>
    <w:rsid w:val="00C77E36"/>
    <w:rsid w:val="00C8035F"/>
    <w:rsid w:val="00C80F3B"/>
    <w:rsid w:val="00C810C6"/>
    <w:rsid w:val="00C813FD"/>
    <w:rsid w:val="00C828B2"/>
    <w:rsid w:val="00C84BC9"/>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3C3E"/>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5C9"/>
    <w:rsid w:val="00CB4DBA"/>
    <w:rsid w:val="00CB52A6"/>
    <w:rsid w:val="00CB58FA"/>
    <w:rsid w:val="00CB5CB0"/>
    <w:rsid w:val="00CC4EEF"/>
    <w:rsid w:val="00CC5555"/>
    <w:rsid w:val="00CC62EA"/>
    <w:rsid w:val="00CC7848"/>
    <w:rsid w:val="00CD2266"/>
    <w:rsid w:val="00CD3465"/>
    <w:rsid w:val="00CD44E9"/>
    <w:rsid w:val="00CD501C"/>
    <w:rsid w:val="00CD5B37"/>
    <w:rsid w:val="00CD60A4"/>
    <w:rsid w:val="00CD68EE"/>
    <w:rsid w:val="00CD6BD8"/>
    <w:rsid w:val="00CE09A0"/>
    <w:rsid w:val="00CE0EC6"/>
    <w:rsid w:val="00CE2119"/>
    <w:rsid w:val="00CE27FA"/>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4967"/>
    <w:rsid w:val="00D0630B"/>
    <w:rsid w:val="00D066B2"/>
    <w:rsid w:val="00D06C26"/>
    <w:rsid w:val="00D10E13"/>
    <w:rsid w:val="00D13C14"/>
    <w:rsid w:val="00D15691"/>
    <w:rsid w:val="00D15E79"/>
    <w:rsid w:val="00D161BA"/>
    <w:rsid w:val="00D16ACE"/>
    <w:rsid w:val="00D16D7F"/>
    <w:rsid w:val="00D17B47"/>
    <w:rsid w:val="00D2024F"/>
    <w:rsid w:val="00D20425"/>
    <w:rsid w:val="00D20C9A"/>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47B86"/>
    <w:rsid w:val="00D50591"/>
    <w:rsid w:val="00D53F58"/>
    <w:rsid w:val="00D5446D"/>
    <w:rsid w:val="00D55B17"/>
    <w:rsid w:val="00D56F61"/>
    <w:rsid w:val="00D57236"/>
    <w:rsid w:val="00D572D7"/>
    <w:rsid w:val="00D6050D"/>
    <w:rsid w:val="00D61265"/>
    <w:rsid w:val="00D619B5"/>
    <w:rsid w:val="00D64391"/>
    <w:rsid w:val="00D64DCE"/>
    <w:rsid w:val="00D65562"/>
    <w:rsid w:val="00D65763"/>
    <w:rsid w:val="00D72189"/>
    <w:rsid w:val="00D727D0"/>
    <w:rsid w:val="00D72A9B"/>
    <w:rsid w:val="00D734BA"/>
    <w:rsid w:val="00D7496E"/>
    <w:rsid w:val="00D74B9A"/>
    <w:rsid w:val="00D75B5C"/>
    <w:rsid w:val="00D75CBD"/>
    <w:rsid w:val="00D75E56"/>
    <w:rsid w:val="00D77DBD"/>
    <w:rsid w:val="00D8098D"/>
    <w:rsid w:val="00D822B2"/>
    <w:rsid w:val="00D8287E"/>
    <w:rsid w:val="00D83F0D"/>
    <w:rsid w:val="00D87ADD"/>
    <w:rsid w:val="00D90216"/>
    <w:rsid w:val="00D90349"/>
    <w:rsid w:val="00D90E4F"/>
    <w:rsid w:val="00D93073"/>
    <w:rsid w:val="00D9333E"/>
    <w:rsid w:val="00D93D9C"/>
    <w:rsid w:val="00D945E2"/>
    <w:rsid w:val="00D94F7F"/>
    <w:rsid w:val="00D95128"/>
    <w:rsid w:val="00D962B9"/>
    <w:rsid w:val="00D96335"/>
    <w:rsid w:val="00DA0561"/>
    <w:rsid w:val="00DA18AB"/>
    <w:rsid w:val="00DA2B29"/>
    <w:rsid w:val="00DA39EB"/>
    <w:rsid w:val="00DA402F"/>
    <w:rsid w:val="00DA42AC"/>
    <w:rsid w:val="00DA489A"/>
    <w:rsid w:val="00DA4B92"/>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602C"/>
    <w:rsid w:val="00DB63BD"/>
    <w:rsid w:val="00DB7059"/>
    <w:rsid w:val="00DB7605"/>
    <w:rsid w:val="00DC0325"/>
    <w:rsid w:val="00DC296E"/>
    <w:rsid w:val="00DC4C9F"/>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50088"/>
    <w:rsid w:val="00E5135B"/>
    <w:rsid w:val="00E516EA"/>
    <w:rsid w:val="00E51D0E"/>
    <w:rsid w:val="00E51D41"/>
    <w:rsid w:val="00E528BC"/>
    <w:rsid w:val="00E535CB"/>
    <w:rsid w:val="00E53AB4"/>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37F"/>
    <w:rsid w:val="00E7178D"/>
    <w:rsid w:val="00E7387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5BD8"/>
    <w:rsid w:val="00E86437"/>
    <w:rsid w:val="00E86F09"/>
    <w:rsid w:val="00E90492"/>
    <w:rsid w:val="00E90764"/>
    <w:rsid w:val="00E9086A"/>
    <w:rsid w:val="00E91040"/>
    <w:rsid w:val="00E916E7"/>
    <w:rsid w:val="00E918CF"/>
    <w:rsid w:val="00E922BC"/>
    <w:rsid w:val="00E94649"/>
    <w:rsid w:val="00E96334"/>
    <w:rsid w:val="00E97570"/>
    <w:rsid w:val="00EA0029"/>
    <w:rsid w:val="00EA0150"/>
    <w:rsid w:val="00EA1C40"/>
    <w:rsid w:val="00EA1C64"/>
    <w:rsid w:val="00EA2AEB"/>
    <w:rsid w:val="00EA36FB"/>
    <w:rsid w:val="00EA7212"/>
    <w:rsid w:val="00EB09DF"/>
    <w:rsid w:val="00EB0B6E"/>
    <w:rsid w:val="00EB1150"/>
    <w:rsid w:val="00EB117E"/>
    <w:rsid w:val="00EB2583"/>
    <w:rsid w:val="00EB3B7E"/>
    <w:rsid w:val="00EB3E6B"/>
    <w:rsid w:val="00EB4AD0"/>
    <w:rsid w:val="00EB6FF3"/>
    <w:rsid w:val="00EB747A"/>
    <w:rsid w:val="00EB7487"/>
    <w:rsid w:val="00EB7D57"/>
    <w:rsid w:val="00EB7FB8"/>
    <w:rsid w:val="00EC0FF1"/>
    <w:rsid w:val="00EC15DD"/>
    <w:rsid w:val="00EC2D72"/>
    <w:rsid w:val="00EC314C"/>
    <w:rsid w:val="00EC34DE"/>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26B0"/>
    <w:rsid w:val="00EE355B"/>
    <w:rsid w:val="00EE3F18"/>
    <w:rsid w:val="00EE4245"/>
    <w:rsid w:val="00EE47DB"/>
    <w:rsid w:val="00EE4B81"/>
    <w:rsid w:val="00EE5E8F"/>
    <w:rsid w:val="00EE6385"/>
    <w:rsid w:val="00EE6422"/>
    <w:rsid w:val="00EE64B2"/>
    <w:rsid w:val="00EF0340"/>
    <w:rsid w:val="00EF1ADC"/>
    <w:rsid w:val="00EF291B"/>
    <w:rsid w:val="00EF33CA"/>
    <w:rsid w:val="00EF3F4F"/>
    <w:rsid w:val="00EF44EC"/>
    <w:rsid w:val="00EF4830"/>
    <w:rsid w:val="00EF53DC"/>
    <w:rsid w:val="00EF5876"/>
    <w:rsid w:val="00EF6305"/>
    <w:rsid w:val="00EF64B0"/>
    <w:rsid w:val="00EF6D4F"/>
    <w:rsid w:val="00EF7B16"/>
    <w:rsid w:val="00F007BD"/>
    <w:rsid w:val="00F01F77"/>
    <w:rsid w:val="00F02DF2"/>
    <w:rsid w:val="00F02E2D"/>
    <w:rsid w:val="00F03571"/>
    <w:rsid w:val="00F040BD"/>
    <w:rsid w:val="00F044F3"/>
    <w:rsid w:val="00F0565B"/>
    <w:rsid w:val="00F06BCF"/>
    <w:rsid w:val="00F11D18"/>
    <w:rsid w:val="00F11FD0"/>
    <w:rsid w:val="00F12D17"/>
    <w:rsid w:val="00F13163"/>
    <w:rsid w:val="00F13D84"/>
    <w:rsid w:val="00F14367"/>
    <w:rsid w:val="00F156F4"/>
    <w:rsid w:val="00F15834"/>
    <w:rsid w:val="00F1714D"/>
    <w:rsid w:val="00F172AE"/>
    <w:rsid w:val="00F206CA"/>
    <w:rsid w:val="00F22905"/>
    <w:rsid w:val="00F22C2C"/>
    <w:rsid w:val="00F257C8"/>
    <w:rsid w:val="00F262E1"/>
    <w:rsid w:val="00F26C6F"/>
    <w:rsid w:val="00F30647"/>
    <w:rsid w:val="00F30C5B"/>
    <w:rsid w:val="00F312D3"/>
    <w:rsid w:val="00F31D4B"/>
    <w:rsid w:val="00F3209F"/>
    <w:rsid w:val="00F34A1C"/>
    <w:rsid w:val="00F36C16"/>
    <w:rsid w:val="00F374AD"/>
    <w:rsid w:val="00F40358"/>
    <w:rsid w:val="00F40AF9"/>
    <w:rsid w:val="00F42479"/>
    <w:rsid w:val="00F427FF"/>
    <w:rsid w:val="00F429EB"/>
    <w:rsid w:val="00F43646"/>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3269"/>
    <w:rsid w:val="00F842E5"/>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73D"/>
    <w:rsid w:val="00F97AFE"/>
    <w:rsid w:val="00FA127D"/>
    <w:rsid w:val="00FA1601"/>
    <w:rsid w:val="00FA1765"/>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B5E"/>
    <w:rsid w:val="00FC34DE"/>
    <w:rsid w:val="00FC3E63"/>
    <w:rsid w:val="00FC3FD8"/>
    <w:rsid w:val="00FC52B4"/>
    <w:rsid w:val="00FC5773"/>
    <w:rsid w:val="00FC5919"/>
    <w:rsid w:val="00FD02CE"/>
    <w:rsid w:val="00FD0DFE"/>
    <w:rsid w:val="00FD2AD2"/>
    <w:rsid w:val="00FD413B"/>
    <w:rsid w:val="00FD6B7F"/>
    <w:rsid w:val="00FD713C"/>
    <w:rsid w:val="00FD79F6"/>
    <w:rsid w:val="00FD7A80"/>
    <w:rsid w:val="00FD7C64"/>
    <w:rsid w:val="00FE2E8F"/>
    <w:rsid w:val="00FE46C3"/>
    <w:rsid w:val="00FE538D"/>
    <w:rsid w:val="00FE668C"/>
    <w:rsid w:val="00FE6940"/>
    <w:rsid w:val="00FE6B40"/>
    <w:rsid w:val="00FE7344"/>
    <w:rsid w:val="00FF0773"/>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reel/DPCT-4njuRj/?igsh=OGozYmpyeG1oOXh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lfino.cr/2024/03/estados-unidos-donara-cuatro-escaneres-a-costa-ri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fino.cr/2023/12/contraloria-ordena-detener-compra-de-escaneres-por-error-en-procedimiento-de-contratac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7277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2025-09-26T23:23:00Z</dcterms:created>
  <dcterms:modified xsi:type="dcterms:W3CDTF">2025-09-26T23:23:00Z</dcterms:modified>
</cp:coreProperties>
</file>