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0C605" w14:textId="77777777" w:rsidR="003679AF" w:rsidRPr="003679AF" w:rsidRDefault="003679AF" w:rsidP="003679AF">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b/>
          <w:bCs/>
          <w:i/>
          <w:iCs/>
          <w:color w:val="000000"/>
          <w:kern w:val="0"/>
          <w:sz w:val="36"/>
          <w:szCs w:val="36"/>
          <w:lang w:eastAsia="es-UY"/>
          <w14:ligatures w14:val="none"/>
        </w:rPr>
        <w:t>Nota breve a la Exhortación apostólica “</w:t>
      </w:r>
      <w:hyperlink r:id="rId4" w:tgtFrame="_blank" w:history="1">
        <w:r w:rsidRPr="003679AF">
          <w:rPr>
            <w:rFonts w:ascii="Arial" w:eastAsia="Times New Roman" w:hAnsi="Arial" w:cs="Arial"/>
            <w:b/>
            <w:bCs/>
            <w:i/>
            <w:iCs/>
            <w:color w:val="1155CC"/>
            <w:kern w:val="0"/>
            <w:sz w:val="36"/>
            <w:szCs w:val="36"/>
            <w:u w:val="single"/>
            <w:lang w:eastAsia="es-UY"/>
            <w14:ligatures w14:val="none"/>
          </w:rPr>
          <w:t>Dilexit Te</w:t>
        </w:r>
      </w:hyperlink>
      <w:r w:rsidRPr="003679AF">
        <w:rPr>
          <w:rFonts w:ascii="Arial" w:eastAsia="Times New Roman" w:hAnsi="Arial" w:cs="Arial"/>
          <w:b/>
          <w:bCs/>
          <w:i/>
          <w:iCs/>
          <w:color w:val="000000"/>
          <w:kern w:val="0"/>
          <w:sz w:val="36"/>
          <w:szCs w:val="36"/>
          <w:lang w:eastAsia="es-UY"/>
          <w14:ligatures w14:val="none"/>
        </w:rPr>
        <w:t>” del papa León XIV</w:t>
      </w:r>
    </w:p>
    <w:p w14:paraId="60F980E9" w14:textId="77777777" w:rsidR="003679AF" w:rsidRPr="003679AF" w:rsidRDefault="00000000" w:rsidP="003679AF">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hyperlink r:id="rId5" w:tgtFrame="_blank" w:history="1">
        <w:r w:rsidR="003679AF" w:rsidRPr="003679AF">
          <w:rPr>
            <w:rFonts w:ascii="Arial" w:eastAsia="Times New Roman" w:hAnsi="Arial" w:cs="Arial"/>
            <w:i/>
            <w:iCs/>
            <w:color w:val="1155CC"/>
            <w:kern w:val="0"/>
            <w:sz w:val="27"/>
            <w:szCs w:val="27"/>
            <w:u w:val="single"/>
            <w:lang w:eastAsia="es-UY"/>
            <w14:ligatures w14:val="none"/>
          </w:rPr>
          <w:t>Eduardo de la Serna</w:t>
        </w:r>
      </w:hyperlink>
    </w:p>
    <w:p w14:paraId="5ED35557" w14:textId="77777777" w:rsidR="003679AF" w:rsidRPr="003679AF" w:rsidRDefault="003679AF" w:rsidP="003679AF">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noProof/>
          <w:color w:val="1155CC"/>
          <w:kern w:val="0"/>
          <w:sz w:val="27"/>
          <w:szCs w:val="27"/>
          <w:lang w:eastAsia="es-UY"/>
          <w14:ligatures w14:val="none"/>
        </w:rPr>
        <w:drawing>
          <wp:inline distT="0" distB="0" distL="0" distR="0" wp14:anchorId="2C4B2554" wp14:editId="045859E2">
            <wp:extent cx="3308350" cy="3810000"/>
            <wp:effectExtent l="0" t="0" r="0" b="0"/>
            <wp:docPr id="1" name="Imagen 1" descr="Un hombre con una camisa blanca&#10;&#10;El contenido generado por IA puede ser incorrect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hombre con una camisa blanca&#10;&#10;El contenido generado por IA puede ser incorrecto.">
                      <a:hlinkClick r:id="rId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8350" cy="3810000"/>
                    </a:xfrm>
                    <a:prstGeom prst="rect">
                      <a:avLst/>
                    </a:prstGeom>
                    <a:noFill/>
                    <a:ln>
                      <a:noFill/>
                    </a:ln>
                  </pic:spPr>
                </pic:pic>
              </a:graphicData>
            </a:graphic>
          </wp:inline>
        </w:drawing>
      </w:r>
    </w:p>
    <w:p w14:paraId="6C7DDD9E" w14:textId="77777777" w:rsidR="003679AF" w:rsidRPr="003679AF" w:rsidRDefault="003679AF" w:rsidP="003679AF">
      <w:pPr>
        <w:shd w:val="clear" w:color="auto" w:fill="FFFFFF"/>
        <w:spacing w:after="0" w:line="240" w:lineRule="auto"/>
        <w:rPr>
          <w:rFonts w:ascii="Arial" w:eastAsia="Times New Roman" w:hAnsi="Arial" w:cs="Arial"/>
          <w:color w:val="222222"/>
          <w:kern w:val="0"/>
          <w:sz w:val="24"/>
          <w:szCs w:val="24"/>
          <w:lang w:eastAsia="es-UY"/>
          <w14:ligatures w14:val="none"/>
        </w:rPr>
      </w:pPr>
      <w:r w:rsidRPr="003679AF">
        <w:rPr>
          <w:rFonts w:ascii="Arial" w:eastAsia="Times New Roman" w:hAnsi="Arial" w:cs="Arial"/>
          <w:color w:val="000000"/>
          <w:kern w:val="0"/>
          <w:sz w:val="27"/>
          <w:szCs w:val="27"/>
          <w:lang w:eastAsia="es-UY"/>
          <w14:ligatures w14:val="none"/>
        </w:rPr>
        <w:br/>
      </w:r>
      <w:r w:rsidRPr="003679AF">
        <w:rPr>
          <w:rFonts w:ascii="Arial" w:eastAsia="Times New Roman" w:hAnsi="Arial" w:cs="Arial"/>
          <w:color w:val="000000"/>
          <w:kern w:val="0"/>
          <w:sz w:val="27"/>
          <w:szCs w:val="27"/>
          <w:lang w:eastAsia="es-UY"/>
          <w14:ligatures w14:val="none"/>
        </w:rPr>
        <w:br/>
      </w:r>
    </w:p>
    <w:p w14:paraId="33ABEFA2" w14:textId="07376418"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Para empezar, quiero señalar una serie de cosas aclaratorias o que me han llamado la atención de la exhortación </w:t>
      </w:r>
      <w:r w:rsidRPr="003679AF">
        <w:rPr>
          <w:rFonts w:ascii="Arial" w:eastAsia="Times New Roman" w:hAnsi="Arial" w:cs="Arial"/>
          <w:i/>
          <w:iCs/>
          <w:color w:val="000000"/>
          <w:kern w:val="0"/>
          <w:sz w:val="27"/>
          <w:szCs w:val="27"/>
          <w:lang w:eastAsia="es-UY"/>
          <w14:ligatures w14:val="none"/>
        </w:rPr>
        <w:t>Dilexi Te</w:t>
      </w:r>
      <w:r w:rsidRPr="003679AF">
        <w:rPr>
          <w:rFonts w:ascii="Arial" w:eastAsia="Times New Roman" w:hAnsi="Arial" w:cs="Arial"/>
          <w:color w:val="000000"/>
          <w:kern w:val="0"/>
          <w:sz w:val="27"/>
          <w:szCs w:val="27"/>
          <w:lang w:eastAsia="es-UY"/>
          <w14:ligatures w14:val="none"/>
        </w:rPr>
        <w:t> (DT), para luego señalar una serie de textos que me resultan sumamente interesantes.</w:t>
      </w:r>
    </w:p>
    <w:p w14:paraId="6614EFCB"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1.- La exhortación indica expresamente que gran parte de la misma es “pluma” del </w:t>
      </w:r>
      <w:hyperlink r:id="rId7" w:tgtFrame="_blank" w:history="1">
        <w:r w:rsidRPr="003679AF">
          <w:rPr>
            <w:rFonts w:ascii="Arial" w:eastAsia="Times New Roman" w:hAnsi="Arial" w:cs="Arial"/>
            <w:color w:val="1155CC"/>
            <w:kern w:val="0"/>
            <w:sz w:val="27"/>
            <w:szCs w:val="27"/>
            <w:u w:val="single"/>
            <w:lang w:eastAsia="es-UY"/>
            <w14:ligatures w14:val="none"/>
          </w:rPr>
          <w:t>Papa Francisco</w:t>
        </w:r>
      </w:hyperlink>
      <w:r w:rsidRPr="003679AF">
        <w:rPr>
          <w:rFonts w:ascii="Arial" w:eastAsia="Times New Roman" w:hAnsi="Arial" w:cs="Arial"/>
          <w:color w:val="000000"/>
          <w:kern w:val="0"/>
          <w:sz w:val="27"/>
          <w:szCs w:val="27"/>
          <w:lang w:eastAsia="es-UY"/>
          <w14:ligatures w14:val="none"/>
        </w:rPr>
        <w:t>:</w:t>
      </w:r>
    </w:p>
    <w:p w14:paraId="4C4025B2" w14:textId="7307A549" w:rsidR="003679AF" w:rsidRPr="003679AF" w:rsidRDefault="003679AF" w:rsidP="003679AF">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en continuidad con la encíclica </w:t>
      </w:r>
      <w:r w:rsidRPr="003679AF">
        <w:rPr>
          <w:rFonts w:ascii="Arial" w:eastAsia="Times New Roman" w:hAnsi="Arial" w:cs="Arial"/>
          <w:i/>
          <w:iCs/>
          <w:color w:val="000000"/>
          <w:kern w:val="0"/>
          <w:sz w:val="27"/>
          <w:szCs w:val="27"/>
          <w:lang w:eastAsia="es-UY"/>
          <w14:ligatures w14:val="none"/>
        </w:rPr>
        <w:t>Dilexi</w:t>
      </w:r>
      <w:r w:rsidR="0035210A">
        <w:rPr>
          <w:rFonts w:ascii="Arial" w:eastAsia="Times New Roman" w:hAnsi="Arial" w:cs="Arial"/>
          <w:i/>
          <w:iCs/>
          <w:color w:val="000000"/>
          <w:kern w:val="0"/>
          <w:sz w:val="27"/>
          <w:szCs w:val="27"/>
          <w:lang w:eastAsia="es-UY"/>
          <w14:ligatures w14:val="none"/>
        </w:rPr>
        <w:t>t</w:t>
      </w:r>
      <w:r w:rsidRPr="003679AF">
        <w:rPr>
          <w:rFonts w:ascii="Arial" w:eastAsia="Times New Roman" w:hAnsi="Arial" w:cs="Arial"/>
          <w:i/>
          <w:iCs/>
          <w:color w:val="000000"/>
          <w:kern w:val="0"/>
          <w:sz w:val="27"/>
          <w:szCs w:val="27"/>
          <w:lang w:eastAsia="es-UY"/>
          <w14:ligatures w14:val="none"/>
        </w:rPr>
        <w:t xml:space="preserve"> nos</w:t>
      </w:r>
      <w:r w:rsidRPr="003679AF">
        <w:rPr>
          <w:rFonts w:ascii="Arial" w:eastAsia="Times New Roman" w:hAnsi="Arial" w:cs="Arial"/>
          <w:color w:val="000000"/>
          <w:kern w:val="0"/>
          <w:sz w:val="27"/>
          <w:szCs w:val="27"/>
          <w:lang w:eastAsia="es-UY"/>
          <w14:ligatures w14:val="none"/>
        </w:rPr>
        <w:t>, el Papa Francisco estaba preparando, en los últimos meses de su vida, una exhortación apostólica sobre el cuidado de la Iglesia por los pobres y con los pobres, titulada </w:t>
      </w:r>
      <w:r w:rsidRPr="003679AF">
        <w:rPr>
          <w:rFonts w:ascii="Arial" w:eastAsia="Times New Roman" w:hAnsi="Arial" w:cs="Arial"/>
          <w:i/>
          <w:iCs/>
          <w:color w:val="000000"/>
          <w:kern w:val="0"/>
          <w:sz w:val="27"/>
          <w:szCs w:val="27"/>
          <w:lang w:eastAsia="es-UY"/>
          <w14:ligatures w14:val="none"/>
        </w:rPr>
        <w:t>Dilexi te</w:t>
      </w:r>
      <w:r w:rsidRPr="003679AF">
        <w:rPr>
          <w:rFonts w:ascii="Arial" w:eastAsia="Times New Roman" w:hAnsi="Arial" w:cs="Arial"/>
          <w:color w:val="000000"/>
          <w:kern w:val="0"/>
          <w:sz w:val="27"/>
          <w:szCs w:val="27"/>
          <w:lang w:eastAsia="es-UY"/>
          <w14:ligatures w14:val="none"/>
        </w:rPr>
        <w:t>, imaginando que Cristo se dirigiera a cada uno de ellos diciendo: no tienes poder ni fuerza, pero «yo te he amado» (Ap 3,9). Habiendo recibido como herencia este proyecto, me alegra hacerlo mío —añadiendo algunas reflexiones— y proponerlo al comienzo de mi pontificado, compartiendo el deseo de mi amado predecesor de que todos los cristianos puedan percibir la fuerte conexión que existe entre el amor de Cristo y su llamada a acercarnos a los pobres. (# 3).</w:t>
      </w:r>
    </w:p>
    <w:p w14:paraId="53F30D88"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Es decir, el texto (como lo fue a su vez la primera encíclica de Francisco, </w:t>
      </w:r>
      <w:hyperlink r:id="rId8" w:tgtFrame="_blank" w:history="1">
        <w:r w:rsidRPr="003679AF">
          <w:rPr>
            <w:rFonts w:ascii="Arial" w:eastAsia="Times New Roman" w:hAnsi="Arial" w:cs="Arial"/>
            <w:i/>
            <w:iCs/>
            <w:color w:val="1155CC"/>
            <w:kern w:val="0"/>
            <w:sz w:val="27"/>
            <w:szCs w:val="27"/>
            <w:u w:val="single"/>
            <w:lang w:eastAsia="es-UY"/>
            <w14:ligatures w14:val="none"/>
          </w:rPr>
          <w:t>Lumen Fidei</w:t>
        </w:r>
      </w:hyperlink>
      <w:r w:rsidRPr="003679AF">
        <w:rPr>
          <w:rFonts w:ascii="Arial" w:eastAsia="Times New Roman" w:hAnsi="Arial" w:cs="Arial"/>
          <w:color w:val="000000"/>
          <w:kern w:val="0"/>
          <w:sz w:val="27"/>
          <w:szCs w:val="27"/>
          <w:lang w:eastAsia="es-UY"/>
          <w14:ligatures w14:val="none"/>
        </w:rPr>
        <w:t xml:space="preserve">), un documento “a cuatro manos”. Eso sirve </w:t>
      </w:r>
      <w:r w:rsidRPr="003679AF">
        <w:rPr>
          <w:rFonts w:ascii="Arial" w:eastAsia="Times New Roman" w:hAnsi="Arial" w:cs="Arial"/>
          <w:color w:val="000000"/>
          <w:kern w:val="0"/>
          <w:sz w:val="27"/>
          <w:szCs w:val="27"/>
          <w:lang w:eastAsia="es-UY"/>
          <w14:ligatures w14:val="none"/>
        </w:rPr>
        <w:lastRenderedPageBreak/>
        <w:t>para entender estilos y fuentes, pero, evidentemente, el actual Papa es el responsable, es el “firmante”.</w:t>
      </w:r>
    </w:p>
    <w:p w14:paraId="2E5AFB84"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2.- Me resulta llamativa la ausencia de la Virgen María salvo en el párrafo 1, donde “como de pasada” alude al canto del </w:t>
      </w:r>
      <w:hyperlink r:id="rId9" w:tgtFrame="_blank" w:history="1">
        <w:r w:rsidRPr="003679AF">
          <w:rPr>
            <w:rFonts w:ascii="Arial" w:eastAsia="Times New Roman" w:hAnsi="Arial" w:cs="Arial"/>
            <w:color w:val="1155CC"/>
            <w:kern w:val="0"/>
            <w:sz w:val="27"/>
            <w:szCs w:val="27"/>
            <w:u w:val="single"/>
            <w:lang w:eastAsia="es-UY"/>
            <w14:ligatures w14:val="none"/>
          </w:rPr>
          <w:t>Magnificat</w:t>
        </w:r>
      </w:hyperlink>
      <w:r w:rsidRPr="003679AF">
        <w:rPr>
          <w:rFonts w:ascii="Arial" w:eastAsia="Times New Roman" w:hAnsi="Arial" w:cs="Arial"/>
          <w:color w:val="000000"/>
          <w:kern w:val="0"/>
          <w:sz w:val="27"/>
          <w:szCs w:val="27"/>
          <w:lang w:eastAsia="es-UY"/>
          <w14:ligatures w14:val="none"/>
        </w:rPr>
        <w:t> sin, a su vez, detenerse en ella. Era casi como “de rigor” que todo documento papal terminara con una alusión a la Virgen. En DT eso no ocurre.</w:t>
      </w:r>
    </w:p>
    <w:p w14:paraId="736FBA03"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3.- Me resulta extraña la frase casi final: "Pues bien, una Iglesia que no pone límites al amor, que no conoce enemigos a los que combatir, sino sólo hombres y mujeres a los que amar, es la Iglesia que el mundo necesita hoy." Miré en otras traducciones y dicen lo mismo. No entiendo, ¿hay que poner límites al amor? ¿Ya no repetimos aquello de “la medida del amor es amar sin medida” (carta de Severo, obispo, a </w:t>
      </w:r>
      <w:hyperlink r:id="rId10" w:tgtFrame="_blank" w:history="1">
        <w:r w:rsidRPr="003679AF">
          <w:rPr>
            <w:rFonts w:ascii="Arial" w:eastAsia="Times New Roman" w:hAnsi="Arial" w:cs="Arial"/>
            <w:color w:val="1155CC"/>
            <w:kern w:val="0"/>
            <w:sz w:val="27"/>
            <w:szCs w:val="27"/>
            <w:u w:val="single"/>
            <w:lang w:eastAsia="es-UY"/>
            <w14:ligatures w14:val="none"/>
          </w:rPr>
          <w:t>san Agustín</w:t>
        </w:r>
      </w:hyperlink>
      <w:r w:rsidRPr="003679AF">
        <w:rPr>
          <w:rFonts w:ascii="Arial" w:eastAsia="Times New Roman" w:hAnsi="Arial" w:cs="Arial"/>
          <w:color w:val="000000"/>
          <w:kern w:val="0"/>
          <w:sz w:val="27"/>
          <w:szCs w:val="27"/>
          <w:lang w:eastAsia="es-UY"/>
          <w14:ligatures w14:val="none"/>
        </w:rPr>
        <w:t>; carta 109)?</w:t>
      </w:r>
    </w:p>
    <w:p w14:paraId="203FF4BC"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Yendo al texto, creo evidente que hay muchas cosas en las que se percibe la “letra” de Francisco, y otras la de León (la referencia a las obras de san Agustín en # 47 me parece evidente). La importancia dada al Magisterio episcopal latinoamericano y las referencias a </w:t>
      </w:r>
      <w:hyperlink r:id="rId11" w:tgtFrame="_blank" w:history="1">
        <w:r w:rsidRPr="003679AF">
          <w:rPr>
            <w:rFonts w:ascii="Arial" w:eastAsia="Times New Roman" w:hAnsi="Arial" w:cs="Arial"/>
            <w:color w:val="1155CC"/>
            <w:kern w:val="0"/>
            <w:sz w:val="27"/>
            <w:szCs w:val="27"/>
            <w:u w:val="single"/>
            <w:lang w:eastAsia="es-UY"/>
            <w14:ligatures w14:val="none"/>
          </w:rPr>
          <w:t>Medellín</w:t>
        </w:r>
      </w:hyperlink>
      <w:r w:rsidRPr="003679AF">
        <w:rPr>
          <w:rFonts w:ascii="Arial" w:eastAsia="Times New Roman" w:hAnsi="Arial" w:cs="Arial"/>
          <w:color w:val="000000"/>
          <w:kern w:val="0"/>
          <w:sz w:val="27"/>
          <w:szCs w:val="27"/>
          <w:lang w:eastAsia="es-UY"/>
          <w14:ligatures w14:val="none"/>
        </w:rPr>
        <w:t>, </w:t>
      </w:r>
      <w:hyperlink r:id="rId12" w:tgtFrame="_blank" w:history="1">
        <w:r w:rsidRPr="003679AF">
          <w:rPr>
            <w:rFonts w:ascii="Arial" w:eastAsia="Times New Roman" w:hAnsi="Arial" w:cs="Arial"/>
            <w:color w:val="1155CC"/>
            <w:kern w:val="0"/>
            <w:sz w:val="27"/>
            <w:szCs w:val="27"/>
            <w:u w:val="single"/>
            <w:lang w:eastAsia="es-UY"/>
            <w14:ligatures w14:val="none"/>
          </w:rPr>
          <w:t>Puebla</w:t>
        </w:r>
      </w:hyperlink>
      <w:r w:rsidRPr="003679AF">
        <w:rPr>
          <w:rFonts w:ascii="Arial" w:eastAsia="Times New Roman" w:hAnsi="Arial" w:cs="Arial"/>
          <w:color w:val="000000"/>
          <w:kern w:val="0"/>
          <w:sz w:val="27"/>
          <w:szCs w:val="27"/>
          <w:lang w:eastAsia="es-UY"/>
          <w14:ligatures w14:val="none"/>
        </w:rPr>
        <w:t> (# 90) y </w:t>
      </w:r>
      <w:hyperlink r:id="rId13" w:tgtFrame="_blank" w:history="1">
        <w:r w:rsidRPr="003679AF">
          <w:rPr>
            <w:rFonts w:ascii="Arial" w:eastAsia="Times New Roman" w:hAnsi="Arial" w:cs="Arial"/>
            <w:color w:val="1155CC"/>
            <w:kern w:val="0"/>
            <w:sz w:val="27"/>
            <w:szCs w:val="27"/>
            <w:u w:val="single"/>
            <w:lang w:eastAsia="es-UY"/>
            <w14:ligatures w14:val="none"/>
          </w:rPr>
          <w:t>Aparecida</w:t>
        </w:r>
      </w:hyperlink>
      <w:r w:rsidRPr="003679AF">
        <w:rPr>
          <w:rFonts w:ascii="Arial" w:eastAsia="Times New Roman" w:hAnsi="Arial" w:cs="Arial"/>
          <w:color w:val="000000"/>
          <w:kern w:val="0"/>
          <w:sz w:val="27"/>
          <w:szCs w:val="27"/>
          <w:lang w:eastAsia="es-UY"/>
          <w14:ligatures w14:val="none"/>
        </w:rPr>
        <w:t> creo que son ilustrativas. Hay elementos muy oportunos para nuestra actualidad, como por ejemplo la referencia a la "</w:t>
      </w:r>
      <w:hyperlink r:id="rId14" w:tgtFrame="_blank" w:history="1">
        <w:r w:rsidRPr="003679AF">
          <w:rPr>
            <w:rFonts w:ascii="Arial" w:eastAsia="Times New Roman" w:hAnsi="Arial" w:cs="Arial"/>
            <w:color w:val="1155CC"/>
            <w:kern w:val="0"/>
            <w:sz w:val="27"/>
            <w:szCs w:val="27"/>
            <w:u w:val="single"/>
            <w:lang w:eastAsia="es-UY"/>
            <w14:ligatures w14:val="none"/>
          </w:rPr>
          <w:t>propiedad privada</w:t>
        </w:r>
      </w:hyperlink>
      <w:r w:rsidRPr="003679AF">
        <w:rPr>
          <w:rFonts w:ascii="Arial" w:eastAsia="Times New Roman" w:hAnsi="Arial" w:cs="Arial"/>
          <w:color w:val="000000"/>
          <w:kern w:val="0"/>
          <w:sz w:val="27"/>
          <w:szCs w:val="27"/>
          <w:lang w:eastAsia="es-UY"/>
          <w14:ligatures w14:val="none"/>
        </w:rPr>
        <w:t>" (# 86). Señalo las que me resultaron más significativas:</w:t>
      </w:r>
    </w:p>
    <w:p w14:paraId="509C9CA6"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«Cada vez que lo hicieron con el más pequeño de mis hermanos, lo hicieron conmigo» (Mt 25,40). No estamos en el horizonte de la beneficencia, sino de la </w:t>
      </w:r>
      <w:hyperlink r:id="rId15" w:tgtFrame="_blank" w:history="1">
        <w:r w:rsidRPr="003679AF">
          <w:rPr>
            <w:rFonts w:ascii="Arial" w:eastAsia="Times New Roman" w:hAnsi="Arial" w:cs="Arial"/>
            <w:color w:val="1155CC"/>
            <w:kern w:val="0"/>
            <w:sz w:val="27"/>
            <w:szCs w:val="27"/>
            <w:u w:val="single"/>
            <w:lang w:eastAsia="es-UY"/>
            <w14:ligatures w14:val="none"/>
          </w:rPr>
          <w:t>Revelación</w:t>
        </w:r>
      </w:hyperlink>
      <w:r w:rsidRPr="003679AF">
        <w:rPr>
          <w:rFonts w:ascii="Arial" w:eastAsia="Times New Roman" w:hAnsi="Arial" w:cs="Arial"/>
          <w:color w:val="000000"/>
          <w:kern w:val="0"/>
          <w:sz w:val="27"/>
          <w:szCs w:val="27"/>
          <w:lang w:eastAsia="es-UY"/>
          <w14:ligatures w14:val="none"/>
        </w:rPr>
        <w:t>; el contacto con quien no tiene poder ni grandeza es un modo fundamental de encuentro con el Señor de la historia. En los pobres Él sigue teniendo algo que decirnos. (# 5)</w:t>
      </w:r>
    </w:p>
    <w:p w14:paraId="233269AB"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Estoy convencido de que la opción preferencial por los pobres genera una renovación extraordinaria tanto en la Iglesia como en la sociedad, cuando somos capaces de liberarnos de la autorreferencialidad y conseguimos escuchar su grito. (# 7)</w:t>
      </w:r>
    </w:p>
    <w:p w14:paraId="600C8509"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En este sentido, se puede decir que el compromiso en favor de los pobres y con el fin de remover las causas sociales y estructurales de la pobreza, aun siendo importante en los últimos decenios, sigue siendo insuficiente. (# 10)</w:t>
      </w:r>
    </w:p>
    <w:p w14:paraId="5B5881C9"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 xml:space="preserve">Al compromiso concreto por los pobres también es necesario asociar un cambio de mentalidad que pueda incidir en la transformación cultural. En efecto, la ilusión de una felicidad que deriva de una vida acomodada mueve a muchas personas a tener una visión de la existencia basada en la acumulación de la riqueza y del éxito social a toda costa, que se ha de conseguir también en detrimento de los demás y beneficiándose de ideales sociales y sistemas políticos y económicos injustos, que favorecen a los más fuertes. De ese modo, en un mundo donde los pobres son cada vez más numerosos, paradójicamente, también vemos crecer algunas élites de ricos, que viven en una burbuja muy confortable y lujosa, casi en otro mundo respecto a la gente común. Eso significa </w:t>
      </w:r>
      <w:r w:rsidRPr="003679AF">
        <w:rPr>
          <w:rFonts w:ascii="Arial" w:eastAsia="Times New Roman" w:hAnsi="Arial" w:cs="Arial"/>
          <w:color w:val="000000"/>
          <w:kern w:val="0"/>
          <w:sz w:val="27"/>
          <w:szCs w:val="27"/>
          <w:lang w:eastAsia="es-UY"/>
          <w14:ligatures w14:val="none"/>
        </w:rPr>
        <w:lastRenderedPageBreak/>
        <w:t>que todavía persiste —a veces bien enmascarada— una cultura que descarta a los demás sin advertirlo siquiera y tolera con indiferencia que millones de personas mueran de hambre o sobrevivan en condiciones indignas del ser humano. (# 11)</w:t>
      </w:r>
    </w:p>
    <w:p w14:paraId="6D77DBDA"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Cuando dicen que el mundo moderno redujo la pobreza, lo hacen midiéndola con criterios de otras épocas no comparables con la realidad actual. Porque en otros tiempos, por ejemplo, no tener acceso a la energía eléctrica no era considerado un signo de pobreza ni generaba angustia. La pobreza siempre se analiza y se entiende en el contexto de las posibilidades reales de un momento histórico concreto». (# 13)</w:t>
      </w:r>
    </w:p>
    <w:p w14:paraId="2A3A2040"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Los pobres no están por casualidad o por un ciego y amargo destino. Menos aún la pobreza, para la mayor parte de ellos, es una elección. Y, sin embargo, todavía hay algunos que se atreven a afirmarlo, mostrando ceguera y crueldad. Obviamente entre los pobres hay también quien no quiere trabajar, quizás porque sus antepasados, que han trabajado toda la vida, han muerto pobres. Pero hay muchos —hombres y mujeres— que de todas maneras trabajan desde la mañana hasta la noche, a veces recogiendo cartones o haciendo otras actividades de ese tipo, aunque este esfuerzo sólo les sirva para sobrevivir y nunca para mejorar verdaderamente su vida. No podemos decir que la mayor parte de los pobres lo son porque no hayan obtenido “méritos”, según esa falsa visión de la meritocracia en la que parecería que sólo tienen méritos aquellos que han tenido éxito en la vida. (# 14)</w:t>
      </w:r>
    </w:p>
    <w:p w14:paraId="12F3FA04"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No es posible olvidar a los pobres si no queremos salir fuera de la corriente viva de la Iglesia que brota del Evangelio y fecunda todo momento histórico. (# 15)</w:t>
      </w:r>
    </w:p>
    <w:p w14:paraId="34CB18DC"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Toda la historia veterotestamentaria de la predilección de Dios por los pobres y el deseo [sic] divino de escuchar su grito (# 18)</w:t>
      </w:r>
    </w:p>
    <w:p w14:paraId="6E858C9B"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Jesús es la revelación de este </w:t>
      </w:r>
      <w:r w:rsidRPr="003679AF">
        <w:rPr>
          <w:rFonts w:ascii="Arial" w:eastAsia="Times New Roman" w:hAnsi="Arial" w:cs="Arial"/>
          <w:i/>
          <w:iCs/>
          <w:color w:val="000000"/>
          <w:kern w:val="0"/>
          <w:sz w:val="27"/>
          <w:szCs w:val="27"/>
          <w:lang w:eastAsia="es-UY"/>
          <w14:ligatures w14:val="none"/>
        </w:rPr>
        <w:t>privilegium pauperum</w:t>
      </w:r>
      <w:r w:rsidRPr="003679AF">
        <w:rPr>
          <w:rFonts w:ascii="Arial" w:eastAsia="Times New Roman" w:hAnsi="Arial" w:cs="Arial"/>
          <w:color w:val="000000"/>
          <w:kern w:val="0"/>
          <w:sz w:val="27"/>
          <w:szCs w:val="27"/>
          <w:lang w:eastAsia="es-UY"/>
          <w14:ligatures w14:val="none"/>
        </w:rPr>
        <w:t>. Él se presenta al mundo no sólo como Mesías pobre sino como Mesías de los pobres y para los pobres. (# 19)</w:t>
      </w:r>
    </w:p>
    <w:p w14:paraId="14700A9A"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Y la Iglesia, si quiere ser de Cristo, debe ser la Iglesia de las Bienaventuranzas, una Iglesia que hace espacio a los pequeños y camina pobre con los pobres, un lugar en el que los pobres tienen un sitio privilegiado (cf. St 2,2-4). (# 21)</w:t>
      </w:r>
    </w:p>
    <w:p w14:paraId="295365D4"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Muchas veces me pregunto por qué, aun cuando las Sagradas Escrituras son tan precisas a propósito de los pobres, muchos continúan pensando que pueden excluir a los pobres de sus atenciones. (# 23)</w:t>
      </w:r>
    </w:p>
    <w:p w14:paraId="7F762C1C"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 xml:space="preserve">Por esta razón se recomiendan las obras de misericordia, como signo de la autenticidad del culto que, mientras alaba a Dios, tiene la tarea de disponernos a la transformación que el Espíritu puede realizar en nosotros, para que seamos todos imagen de Cristo y de su misericordia hacia los más débiles. En este sentido, la relación con el Señor, que se expresa en el culto, pretende también liberarnos del riesgo de vivir nuestras relaciones en la lógica del cálculo y del interés, para abrirnos </w:t>
      </w:r>
      <w:r w:rsidRPr="003679AF">
        <w:rPr>
          <w:rFonts w:ascii="Arial" w:eastAsia="Times New Roman" w:hAnsi="Arial" w:cs="Arial"/>
          <w:color w:val="000000"/>
          <w:kern w:val="0"/>
          <w:sz w:val="27"/>
          <w:szCs w:val="27"/>
          <w:lang w:eastAsia="es-UY"/>
          <w14:ligatures w14:val="none"/>
        </w:rPr>
        <w:lastRenderedPageBreak/>
        <w:t>a la gratuidad que circula entre aquellos que se aman y que, por eso, ponen todo en común.  (# 27)</w:t>
      </w:r>
    </w:p>
    <w:p w14:paraId="738733EB"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¡Qué fuerza tienen estas palabras [Sgo 2,14-17; 5,3-5], aunque prefiramos hacernos los sordos! (# 30)</w:t>
      </w:r>
    </w:p>
    <w:p w14:paraId="24DFA10E"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Hay que decir sin vueltas que existe un vínculo inseparable entre nuestra fe y los pobres». (cita de GD 48; # 36)</w:t>
      </w:r>
    </w:p>
    <w:p w14:paraId="3232521B"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Es significativo que el primer discípulo en dar testimonio de su fe en Cristo con el derramamiento de su propia sangre fuera </w:t>
      </w:r>
      <w:hyperlink r:id="rId16" w:tgtFrame="_blank" w:history="1">
        <w:r w:rsidRPr="003679AF">
          <w:rPr>
            <w:rFonts w:ascii="Arial" w:eastAsia="Times New Roman" w:hAnsi="Arial" w:cs="Arial"/>
            <w:color w:val="1155CC"/>
            <w:kern w:val="0"/>
            <w:sz w:val="27"/>
            <w:szCs w:val="27"/>
            <w:u w:val="single"/>
            <w:lang w:eastAsia="es-UY"/>
            <w14:ligatures w14:val="none"/>
          </w:rPr>
          <w:t>san Esteban</w:t>
        </w:r>
      </w:hyperlink>
      <w:r w:rsidRPr="003679AF">
        <w:rPr>
          <w:rFonts w:ascii="Arial" w:eastAsia="Times New Roman" w:hAnsi="Arial" w:cs="Arial"/>
          <w:color w:val="000000"/>
          <w:kern w:val="0"/>
          <w:sz w:val="27"/>
          <w:szCs w:val="27"/>
          <w:lang w:eastAsia="es-UY"/>
          <w14:ligatures w14:val="none"/>
        </w:rPr>
        <w:t>, que formaba parte de este grupo. En él se unen el testimonio de vida en la atención a los necesitados y el martirio. (# 37)</w:t>
      </w:r>
    </w:p>
    <w:p w14:paraId="4F849C3E"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La caridad hacia los necesitados no se entendía [Padres de la Iglesia] como una simple virtud moral, sino como expresión concreta de la fe en el Verbo encarnado. (# 39)</w:t>
      </w:r>
    </w:p>
    <w:p w14:paraId="2D6AC679"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Al escribir [Justino] sobre la asamblea de oración del primer día de la semana, destacaba que, en el centro de la liturgia cristiana, no se puede separar el culto a Dios de la atención a los pobres. (# 40)</w:t>
      </w:r>
    </w:p>
    <w:p w14:paraId="744CE286"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«no dar a los pobres es robarles, es defraudarles la vida, porque lo que poseemos les pertenece» (Crisóstomo, # 42)</w:t>
      </w:r>
    </w:p>
    <w:p w14:paraId="449B3553"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Al comentar el encuentro de Jesús con el joven rico y el «tesoro en el cielo» que está reservado a quienes dan sus bienes a los pobres (cf. Mt 19,21), Agustín pone en boca del Señor las siguientes palabras: «Recibí tierra y daré el cielo. Recibí cosas temporales y daré a cambio bienes eternos. Recibí pan, daré la vida. […] He recibido alojamiento y daré una casa. He sido visitado en la enfermedad y daré salud. Fui visitado en la cárcel y daré libertad. El pan que se dio a mis pobres se consumió; el pan que yo daré restaura las fuerzas, sin acabarse nunca». El Altísimo no se deja vencer en generosidad por aquellos que le sirven en los más necesitados; cuanto mayor es el amor a los pobres, mayor es la recompensa por parte de Dios. (# 45)</w:t>
      </w:r>
    </w:p>
    <w:p w14:paraId="11599ABB"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En una Iglesia que reconoce en los pobres el rostro de Cristo y en los bienes el instrumento de la caridad, el pensamiento agustiniano sigue siendo una luz segura. Hoy, la fidelidad a las enseñanzas de Agustín exige no sólo el estudio de sus obras, sino la disposición a vivir con radicalidad su llamada a la conversión, que incluye necesariamente el servicio de la caridad. (# 47)</w:t>
      </w:r>
    </w:p>
    <w:p w14:paraId="3591A8CA"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Sobre este aspecto, en resumen, se puede afirmar que la teología patrística fue práctica, apuntando a una Iglesia pobre y para los pobres, recordando que el Evangelio sólo se anuncia bien cuando llega a tocar la carne de los últimos, y advirtiendo que el rigor doctrinal sin misericordia es una palabra vacía. (# 48)</w:t>
      </w:r>
    </w:p>
    <w:p w14:paraId="30051158"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En el gesto de limpiar una herida, la Iglesia proclama que el Reino de Dios comienza entre los más vulnerables (# 52)</w:t>
      </w:r>
    </w:p>
    <w:p w14:paraId="4D772D24"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Basilio demostraba así que para estar cerca de Dios hay que estar cerca de los pobres. (# 54)</w:t>
      </w:r>
    </w:p>
    <w:p w14:paraId="700BA58D"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lastRenderedPageBreak/>
        <w:t>La vida monástica, por lo tanto, cuando es fiel a su vocación original, muestra que la Iglesia sólo será plenamente esposa del Señor cuando sea también hermana de los pobres. El claustro no es un mero refugio del mundo, sino una escuela en la que se aprende a servirlo mejor. Allí donde los monjes abrieron sus puertas a los pobres, la Iglesia reveló con humildad y firmeza que la contemplación no excluye la misericordia, sino que la exige como su fruto más puro. (# 58)</w:t>
      </w:r>
    </w:p>
    <w:p w14:paraId="09DB0C82"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La caridad cristiana, cuando se encarna, se convierte en liberadora. Y la misión de la Iglesia, cuando es fiel a su Señor, es siempre proclamar la liberación... Cuando la Iglesia se arrodilla para romper las nuevas cadenas que aprisionan a los pobres, se convierte en signo de la Pascua. (# 61)</w:t>
      </w:r>
    </w:p>
    <w:p w14:paraId="337B9B7D"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Enseñan [los mendicantes] que la Iglesia es luz sólo cuando se despoja de todo, y que la santidad pasa por un corazón humilde y volcado en los pequeños. (# 67)</w:t>
      </w:r>
    </w:p>
    <w:p w14:paraId="2808D018"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Para la fe cristiana, la educación de los pobres no es un favor, sino un deber. Los pequeños tienen derecho a la sabiduría, como exigencia básica para el reconocimiento de la dignidad humana. Enseñarles es afirmar su valor, darles las herramientas para transformar su realidad. (# 72)</w:t>
      </w:r>
    </w:p>
    <w:p w14:paraId="7523FFB5"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La Iglesia, como madre, camina con los que caminan. Donde el mundo ve una amenaza, ella ve hijos; donde se levantan muros, ella construye puentes. Sabe que el anuncio del Evangelio sólo es creíble cuando se traduce en gestos de cercanía y de acogida; y que en cada migrante rechazado, es Cristo mismo quien llama a las puertas de la comunidad. (# 75)</w:t>
      </w:r>
    </w:p>
    <w:p w14:paraId="0115BE8A"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Cada uno a su manera descubrió que los más pobres no son meros objetos de compasión, sino maestros del Evangelio. No se trata de “llevarles a Dios”, sino de encontrarlo entre ellos. Todos estos ejemplos enseñan que servir a los pobres no es un gesto de arriba hacia abajo, sino un encuentro entre iguales, donde Cristo se revela y es adorado. (# 79)</w:t>
      </w:r>
    </w:p>
    <w:p w14:paraId="3A3B6A4F"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En particular, se reconoce nuevamente que la realidad se ve mejor desde los márgenes y que los pobres son sujetos de una inteligencia específica, indispensable para la Iglesia y la humanidad. (# 82)</w:t>
      </w:r>
    </w:p>
    <w:p w14:paraId="146A18B1"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El </w:t>
      </w:r>
      <w:hyperlink r:id="rId17" w:tgtFrame="_blank" w:history="1">
        <w:r w:rsidRPr="003679AF">
          <w:rPr>
            <w:rFonts w:ascii="Arial" w:eastAsia="Times New Roman" w:hAnsi="Arial" w:cs="Arial"/>
            <w:color w:val="1155CC"/>
            <w:kern w:val="0"/>
            <w:sz w:val="27"/>
            <w:szCs w:val="27"/>
            <w:u w:val="single"/>
            <w:lang w:eastAsia="es-UY"/>
            <w14:ligatures w14:val="none"/>
          </w:rPr>
          <w:t>Concilio Vaticano II</w:t>
        </w:r>
      </w:hyperlink>
      <w:r w:rsidRPr="003679AF">
        <w:rPr>
          <w:rFonts w:ascii="Arial" w:eastAsia="Times New Roman" w:hAnsi="Arial" w:cs="Arial"/>
          <w:color w:val="000000"/>
          <w:kern w:val="0"/>
          <w:sz w:val="27"/>
          <w:szCs w:val="27"/>
          <w:lang w:eastAsia="es-UY"/>
          <w14:ligatures w14:val="none"/>
        </w:rPr>
        <w:t xml:space="preserve"> representa una etapa fundamental en el discernimiento eclesial en relación a los pobres, a la luz de la Revelación. Si bien en los documentos preparatorios este tema fue marginal, desde el radiomensaje del 11 de septiembre de 1962, a un mes de la apertura del Concilio, san Juan XXIII centró la atención sobre el mismo con palabras inolvidables: «La Iglesia se presenta como es y como quiere ser, como Iglesia de todos, en particular como la Iglesia de los pobres». Fue pues el gran trabajo de obispos, teólogos y expertos preocupados por la renovación de la Iglesia ―con el apoyo del mismo san Juan XXIII― lo que reorientó el Concilio. Es fundamental la </w:t>
      </w:r>
      <w:r w:rsidRPr="003679AF">
        <w:rPr>
          <w:rFonts w:ascii="Arial" w:eastAsia="Times New Roman" w:hAnsi="Arial" w:cs="Arial"/>
          <w:color w:val="000000"/>
          <w:kern w:val="0"/>
          <w:sz w:val="27"/>
          <w:szCs w:val="27"/>
          <w:lang w:eastAsia="es-UY"/>
          <w14:ligatures w14:val="none"/>
        </w:rPr>
        <w:lastRenderedPageBreak/>
        <w:t>naturaleza cristocéntrica, es decir, doctrinal y no sólo social, de tal fermento... bien expresada por el cardenal Lercaro en su memorable intervención del 6 de diciembre de 1962... (# 84)</w:t>
      </w:r>
    </w:p>
    <w:p w14:paraId="454201E3"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En el período postconciliar, en casi todos los países de América Latina se sintió fuertemente la identificación de la Iglesia con los pobres y la participación activa en su rescate. Fue el corazón mismo de la Iglesia el que se conmovió ante tanta gente pobre que sufría desempleo, subempleo, salarios inicuos y estaba obligada a vivir en condiciones miserables. El martirio de san Óscar Romero, arzobispo de San Salvador, fue al mismo tiempo un testimonio y una exhortación viva para la Iglesia. Él sintió como propio el drama de la gran mayoría de sus fieles y los hizo el centro de su opción pastoral. (# 89)</w:t>
      </w:r>
    </w:p>
    <w:p w14:paraId="104F352A"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es preciso seguir denunciando la “dictadura de una economía que mata” y reconocer que «mientras las ganancias de unos pocos crecen exponencialmente, las de la mayoría se quedan cada vez más lejos del bienestar de esa minoría feliz. Este desequilibrio proviene de ideologías que defienden la autonomía absoluta de los mercados y la especulación financiera. De ahí que nieguen el derecho de control de los Estados, encargados de velar por el bien común. Se instaura una nueva tiranía invisible, a veces virtual, que impone, de forma unilateral e implacable, sus leyes y sus reglas». Aunque no faltan diferentes teorías que intentan justificar el estado actual de las cosas, o explicar que la racionalidad económica nos exige que esperemos a que las fuerzas invisibles del mercado resuelvan todo, la dignidad de cada persona humana debe ser respetada ahora, no mañana, y la situación de miseria de muchas personas a quienes esta dignidad se niega debe ser una llamada constante para nuestra conciencia. (# 92)</w:t>
      </w:r>
    </w:p>
    <w:p w14:paraId="49B73B9D"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Se vuelve normal ignorar a los pobres y vivir como si no existieran. Se presenta como elección racional organizar la economía pidiendo sacrificios al pueblo, para alcanzar ciertos objetivos que interesan a los poderosos; mientras que a los pobres sólo les quedan promesas de “gotas” que caerán, hasta que una nueva crisis global los lleve de regreso a la situación anterior. Es una auténtica alienación aquella que lleva sólo a encontrar excusas teóricas y no a tratar de resolver hoy los problemas concretos de los que sufren. (# 93)</w:t>
      </w:r>
    </w:p>
    <w:p w14:paraId="1576C816"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 xml:space="preserve">Las estructuras de injusticia deben ser reconocidas y destruidas con la fuerza del bien, a través de un cambio de mentalidad, pero también con la ayuda de las ciencias y la técnica, mediante el desarrollo de políticas eficaces en la transformación de la sociedad. Siempre debe recordarse que la propuesta del Evangelio no es sólo la de una relación individual e íntima con el Señor. La propuesta es más amplia: «es el Reino de Dios (cf. Lc 4,43); se trata de amar a Dios que reina en el mundo. En la medida en que Él logre reinar entre nosotros, la vida social será ámbito de fraternidad, de justicia, de paz, de dignidad para todos. Entonces, </w:t>
      </w:r>
      <w:r w:rsidRPr="003679AF">
        <w:rPr>
          <w:rFonts w:ascii="Arial" w:eastAsia="Times New Roman" w:hAnsi="Arial" w:cs="Arial"/>
          <w:color w:val="000000"/>
          <w:kern w:val="0"/>
          <w:sz w:val="27"/>
          <w:szCs w:val="27"/>
          <w:lang w:eastAsia="es-UY"/>
          <w14:ligatures w14:val="none"/>
        </w:rPr>
        <w:lastRenderedPageBreak/>
        <w:t>tanto el anuncio como la experiencia cristiana tienden a provocar consecuencias sociales. Buscamos su Reino». (# 97)</w:t>
      </w:r>
    </w:p>
    <w:p w14:paraId="08E6A380"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Por esta razón, el amor a los que son pobres —en cualquier modo en que se manifieste dicha pobreza— es la garantía evangélica de una Iglesia fiel al corazón de Dios. De hecho, cada renovación eclesial ha tenido siempre como prioridad la atención preferencial por los pobres, que se diferencia, tanto en las motivaciones como en el estilo, de las actividades de cualquier otra organización humanitaria. (# 103)</w:t>
      </w:r>
    </w:p>
    <w:p w14:paraId="131B1F1F"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A veces se percibe en algunos movimientos o grupos cristianos la carencia o incluso la ausencia del compromiso por el bien común de la sociedad y, en particular, por la defensa y la promoción de los más débiles y desfavorecidos. A este respecto, es necesario recordar que la religión, especialmente la cristiana, no puede limitarse al ámbito privado, como si los fieles no tuvieran que preocuparse también de los problemas relativos a la sociedad civil y de los acontecimientos que afectan a los ciudadanos (# 112)</w:t>
      </w:r>
    </w:p>
    <w:p w14:paraId="1285B5E4"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Ya sea a través del trabajo que ustedes realizan, o de su compromiso por cambiar las estructuras sociales injustas, o por medio de esos gestos sencillos de ayuda, muy cercanos y personales, será posible para aquel pobre sentir que las palabras de Jesús son para él: «Yo te he amado» (Ap 3,9). (# 121)</w:t>
      </w:r>
    </w:p>
    <w:p w14:paraId="2E9FA633" w14:textId="77777777" w:rsidR="003679AF" w:rsidRPr="003679AF" w:rsidRDefault="003679AF" w:rsidP="003679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 </w:t>
      </w:r>
    </w:p>
    <w:p w14:paraId="3DB7B91C" w14:textId="77777777" w:rsidR="003679AF" w:rsidRPr="003679AF" w:rsidRDefault="003679AF" w:rsidP="003679AF">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3679AF">
        <w:rPr>
          <w:rFonts w:ascii="Arial" w:eastAsia="Times New Roman" w:hAnsi="Arial" w:cs="Arial"/>
          <w:color w:val="000000"/>
          <w:kern w:val="0"/>
          <w:sz w:val="27"/>
          <w:szCs w:val="27"/>
          <w:lang w:eastAsia="es-UY"/>
          <w14:ligatures w14:val="none"/>
        </w:rPr>
        <w:t>Imagen tomada de la web del Vaticano, </w:t>
      </w:r>
      <w:hyperlink r:id="rId18" w:tgtFrame="_blank" w:history="1">
        <w:r w:rsidRPr="003679AF">
          <w:rPr>
            <w:rFonts w:ascii="Arial" w:eastAsia="Times New Roman" w:hAnsi="Arial" w:cs="Arial"/>
            <w:color w:val="1155CC"/>
            <w:kern w:val="0"/>
            <w:sz w:val="27"/>
            <w:szCs w:val="27"/>
            <w:u w:val="single"/>
            <w:lang w:eastAsia="es-UY"/>
            <w14:ligatures w14:val="none"/>
          </w:rPr>
          <w:t>www.Vatican.va</w:t>
        </w:r>
      </w:hyperlink>
    </w:p>
    <w:p w14:paraId="4C45450E" w14:textId="77777777" w:rsidR="003679AF" w:rsidRPr="003679AF" w:rsidRDefault="003679AF" w:rsidP="003679AF">
      <w:pPr>
        <w:shd w:val="clear" w:color="auto" w:fill="FFFFFF"/>
        <w:spacing w:after="0" w:line="240" w:lineRule="auto"/>
        <w:rPr>
          <w:rFonts w:ascii="Arial" w:eastAsia="Times New Roman" w:hAnsi="Arial" w:cs="Arial"/>
          <w:color w:val="222222"/>
          <w:kern w:val="0"/>
          <w:sz w:val="24"/>
          <w:szCs w:val="24"/>
          <w:lang w:eastAsia="es-UY"/>
          <w14:ligatures w14:val="none"/>
        </w:rPr>
      </w:pPr>
    </w:p>
    <w:p w14:paraId="506A589A" w14:textId="18771AC8" w:rsidR="00926044" w:rsidRDefault="003679AF" w:rsidP="003679AF">
      <w:r w:rsidRPr="003679AF">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AF"/>
    <w:rsid w:val="0035210A"/>
    <w:rsid w:val="003679AF"/>
    <w:rsid w:val="00926044"/>
    <w:rsid w:val="00DE17AC"/>
    <w:rsid w:val="00DF571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6101"/>
  <w15:chartTrackingRefBased/>
  <w15:docId w15:val="{92876CF0-E5E7-4BC4-9281-2F69C484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7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7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79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79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79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79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79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79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79A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79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79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79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79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79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79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79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79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79AF"/>
    <w:rPr>
      <w:rFonts w:eastAsiaTheme="majorEastAsia" w:cstheme="majorBidi"/>
      <w:color w:val="272727" w:themeColor="text1" w:themeTint="D8"/>
    </w:rPr>
  </w:style>
  <w:style w:type="paragraph" w:styleId="Ttulo">
    <w:name w:val="Title"/>
    <w:basedOn w:val="Normal"/>
    <w:next w:val="Normal"/>
    <w:link w:val="TtuloCar"/>
    <w:uiPriority w:val="10"/>
    <w:qFormat/>
    <w:rsid w:val="00367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79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79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79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79AF"/>
    <w:pPr>
      <w:spacing w:before="160"/>
      <w:jc w:val="center"/>
    </w:pPr>
    <w:rPr>
      <w:i/>
      <w:iCs/>
      <w:color w:val="404040" w:themeColor="text1" w:themeTint="BF"/>
    </w:rPr>
  </w:style>
  <w:style w:type="character" w:customStyle="1" w:styleId="CitaCar">
    <w:name w:val="Cita Car"/>
    <w:basedOn w:val="Fuentedeprrafopredeter"/>
    <w:link w:val="Cita"/>
    <w:uiPriority w:val="29"/>
    <w:rsid w:val="003679AF"/>
    <w:rPr>
      <w:i/>
      <w:iCs/>
      <w:color w:val="404040" w:themeColor="text1" w:themeTint="BF"/>
    </w:rPr>
  </w:style>
  <w:style w:type="paragraph" w:styleId="Prrafodelista">
    <w:name w:val="List Paragraph"/>
    <w:basedOn w:val="Normal"/>
    <w:uiPriority w:val="34"/>
    <w:qFormat/>
    <w:rsid w:val="003679AF"/>
    <w:pPr>
      <w:ind w:left="720"/>
      <w:contextualSpacing/>
    </w:pPr>
  </w:style>
  <w:style w:type="character" w:styleId="nfasisintenso">
    <w:name w:val="Intense Emphasis"/>
    <w:basedOn w:val="Fuentedeprrafopredeter"/>
    <w:uiPriority w:val="21"/>
    <w:qFormat/>
    <w:rsid w:val="003679AF"/>
    <w:rPr>
      <w:i/>
      <w:iCs/>
      <w:color w:val="0F4761" w:themeColor="accent1" w:themeShade="BF"/>
    </w:rPr>
  </w:style>
  <w:style w:type="paragraph" w:styleId="Citadestacada">
    <w:name w:val="Intense Quote"/>
    <w:basedOn w:val="Normal"/>
    <w:next w:val="Normal"/>
    <w:link w:val="CitadestacadaCar"/>
    <w:uiPriority w:val="30"/>
    <w:qFormat/>
    <w:rsid w:val="00367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79AF"/>
    <w:rPr>
      <w:i/>
      <w:iCs/>
      <w:color w:val="0F4761" w:themeColor="accent1" w:themeShade="BF"/>
    </w:rPr>
  </w:style>
  <w:style w:type="character" w:styleId="Referenciaintensa">
    <w:name w:val="Intense Reference"/>
    <w:basedOn w:val="Fuentedeprrafopredeter"/>
    <w:uiPriority w:val="32"/>
    <w:qFormat/>
    <w:rsid w:val="003679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2717936383359616486" TargetMode="External"/><Relationship Id="rId13" Type="http://schemas.openxmlformats.org/officeDocument/2006/relationships/hyperlink" Target="https://www.blogger.com/blog/post/edit/2845060600014161194/2717936383359616486" TargetMode="External"/><Relationship Id="rId18" Type="http://schemas.openxmlformats.org/officeDocument/2006/relationships/hyperlink" Target="http://www.vatican.va/" TargetMode="External"/><Relationship Id="rId3" Type="http://schemas.openxmlformats.org/officeDocument/2006/relationships/webSettings" Target="webSettings.xml"/><Relationship Id="rId7" Type="http://schemas.openxmlformats.org/officeDocument/2006/relationships/hyperlink" Target="https://www.blogger.com/blog/post/edit/2845060600014161194/2717936383359616486" TargetMode="External"/><Relationship Id="rId12" Type="http://schemas.openxmlformats.org/officeDocument/2006/relationships/hyperlink" Target="https://www.blogger.com/blog/post/edit/2845060600014161194/2717936383359616486" TargetMode="External"/><Relationship Id="rId17" Type="http://schemas.openxmlformats.org/officeDocument/2006/relationships/hyperlink" Target="https://www.blogger.com/blog/post/edit/2845060600014161194/2717936383359616486" TargetMode="External"/><Relationship Id="rId2" Type="http://schemas.openxmlformats.org/officeDocument/2006/relationships/settings" Target="settings.xml"/><Relationship Id="rId16" Type="http://schemas.openxmlformats.org/officeDocument/2006/relationships/hyperlink" Target="https://www.blogger.com/blog/post/edit/2845060600014161194/2717936383359616486"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logger.com/blog/post/edit/2845060600014161194/2717936383359616486" TargetMode="External"/><Relationship Id="rId5" Type="http://schemas.openxmlformats.org/officeDocument/2006/relationships/hyperlink" Target="https://www.blogger.com/blog/post/edit/2845060600014161194/2717936383359616486" TargetMode="External"/><Relationship Id="rId15" Type="http://schemas.openxmlformats.org/officeDocument/2006/relationships/hyperlink" Target="https://www.blogger.com/blog/post/edit/2845060600014161194/2717936383359616486" TargetMode="External"/><Relationship Id="rId10" Type="http://schemas.openxmlformats.org/officeDocument/2006/relationships/hyperlink" Target="https://www.blogger.com/blog/post/edit/2845060600014161194/2717936383359616486" TargetMode="External"/><Relationship Id="rId19" Type="http://schemas.openxmlformats.org/officeDocument/2006/relationships/fontTable" Target="fontTable.xml"/><Relationship Id="rId4" Type="http://schemas.openxmlformats.org/officeDocument/2006/relationships/hyperlink" Target="https://www.blogger.com/blog/post/edit/2845060600014161194/2717936383359616486" TargetMode="External"/><Relationship Id="rId9" Type="http://schemas.openxmlformats.org/officeDocument/2006/relationships/hyperlink" Target="https://www.blogger.com/blog/post/edit/2845060600014161194/2717936383359616486" TargetMode="External"/><Relationship Id="rId14" Type="http://schemas.openxmlformats.org/officeDocument/2006/relationships/hyperlink" Target="https://www.blogger.com/blog/post/edit/2845060600014161194/271793638335961648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2820</Words>
  <Characters>15513</Characters>
  <Application>Microsoft Office Word</Application>
  <DocSecurity>0</DocSecurity>
  <Lines>129</Lines>
  <Paragraphs>36</Paragraphs>
  <ScaleCrop>false</ScaleCrop>
  <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2025-10-09T21:27:00Z</dcterms:created>
  <dcterms:modified xsi:type="dcterms:W3CDTF">2025-10-12T20:56:00Z</dcterms:modified>
</cp:coreProperties>
</file>