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EC3F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𝑶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ES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𝑷𝑬𝑻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>Á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𝑪𝑼𝑳𝑶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𝑶𝑷𝑬𝑹𝑨𝑪𝑰𝑶𝑵𝑨𝑳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: 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𝑨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𝑮𝑼𝑬𝑹𝑹𝑨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𝑸𝑼𝑬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𝑷𝑹𝑬𝑪𝑰𝑺𝑨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𝑺𝑬𝑹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</w:t>
      </w:r>
      <w:r w:rsidRPr="003B54B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𝑽𝑰𝑺𝑻𝑨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</w:t>
      </w:r>
    </w:p>
    <w:p w14:paraId="4E27FE56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</w:p>
    <w:p w14:paraId="2CBFDEA7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Sob o disfarce da segurança, o Estado do Rio executou uma ação política de desestabilização. O alvo não é o crime, mas o governo federal e a soberania do País O episódio desta terça-feira, 28 de outubro de 2025, marca o ápice de uma operação psicológica cuidadosamente calibrada para fabricar a sensação de colapso da segurança pública e, com isso, legitimar uma agenda geopolítica que não nasce no Brasil. O termo “narcoterrorismo” — juridicamente inexistente no direito brasileiro — serve como chave simbólica para importar o vocabulário estratégico de Washington e deslocar o eixo da narrativa nacional: o que era crime organizado se transforma, subitamente, em “ameaça hemisférica”. </w:t>
      </w:r>
    </w:p>
    <w:p w14:paraId="063B2B56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Essa manipulação discursiva tem objetivos precisos. Internamente, consolida o projeto de poder da extrema-direita, que precisa do medo como combustível político; externamente, reabre a porta para a doutrina de segurança dos Estados Unidos, que volta a enxergar a América do Sul como um campo de “risco híbrido” a ser contido. O governo do Rio, ao adotar esse léxico, atua como vetor de uma psyop de alcance internacional: produz instabilidade, fragiliza o governo federal e fornece à imprensa estrangeira o argumento pronto de que o Brasil perdeu o controle sobre seu território. No campo informacional, não há improviso. </w:t>
      </w:r>
    </w:p>
    <w:p w14:paraId="659E6007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>A sincronização entre a operação militar, o uso do termo “narcoterrorismo” e sua replicação imediata por agências internacionais forma um roteiro já conhecido da guerra híbrida contemporânea: criar o caos, nomeá-lo sob o signo do inimigo global e exigir intervenção sob o pretexto da ordem. O que se passa hoje no Rio de Janeiro é menos sobre segurança e mais sobre soberania. É o ensaio de uma nova ofensiva cognitiva contra o Brasil.</w:t>
      </w:r>
    </w:p>
    <w:p w14:paraId="5593CEA0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O PROPÓSITO POLÍTICO INTERNO: O CAOS COMO ESTRATÉGIA DE PODER A fabricação do caos é uma velha técnica política — e, no Brasil de 2025, voltou a ser um ativo eleitoral. O governo do Rio de Janeiro, ao transformar a segurança pública em espetáculo, recria o ambiente de medo que alimenta o bolsonarismo e oferece à extrema-direita o combustível de que precisa para se manter relevante. </w:t>
      </w:r>
    </w:p>
    <w:p w14:paraId="739F3C86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Cada granada lançada, cada corpo exibido, cada manchete sobre “narcoterrorismo” reforça a narrativa de que apenas o autoritarismo pode devolver a ordem. O cálculo é cínico. Com as eleições municipais à vista e o bolsonarismo enfraquecido nacionalmente, a extrema-direita busca um novo eixo de mobilização — e encontrou na “guerra contra o crime” o terreno ideal. Ao hiperbolizar a insegurança, cria-se a percepção de que o governo federal perdeu o controle, forçando o presidente Lula a reagir sob a agenda discursiva do adversário. </w:t>
      </w:r>
    </w:p>
    <w:p w14:paraId="7B7CE443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É o mesmo método usado nos Estados Unidos durante a “War on Drugs” e na Colômbia sob o pretexto do “narcoterror”: a política do medo como arma eleitoral e instrumento de subordinação internacional. Internamente, o discurso serve a três funções: 1 - Blindar a incompetência administrativa do Estado fluminense, </w:t>
      </w: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lastRenderedPageBreak/>
        <w:t>desviando o foco das crises fiscal e social. 2 - Rearticular o campo bolsonarista sob uma bandeira moral e bélica, agora travestida de “defesa do cidadão”. 3 - Provocar o governo federal a entrar no jogo da força, rompendo o equilíbrio entre segurança pública e direitos civis e apresentando Lula como “fraco diante do crime”.</w:t>
      </w:r>
    </w:p>
    <w:p w14:paraId="20151236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O caos, portanto, não é um efeito colateral — é o produto. A sensação de desordem é o terreno fértil da extrema-direita, e o Rio de Janeiro, mais uma vez, foi escolhido como laboratório. Sob o verniz de combate ao tráfico, o que se ensaia é uma guerra política por narrativas: a disputa pela percepção de quem detém a autoridade moral para usar a violência. </w:t>
      </w:r>
    </w:p>
    <w:p w14:paraId="39554030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>PORTA PARA A INGERÊNCIA EXTERNA: O REGRESSO DA DOUTRINA MONROE Por trás do discurso de “narcoterrorismo”, o que se reativa é um velho projeto de subordinação hemisférica: a Doutrina Monroe, reciclada no século XXI sob o disfarce de “cooperação antiterrorismo”.</w:t>
      </w:r>
    </w:p>
    <w:p w14:paraId="1ECC18FE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O termo não é inocente. Quando uma autoridade brasileira chama facções criminosas de “narcoterroristas”, ela abre uma brecha jurídica e diplomática para que os Estados Unidos intervenham direta ou indiretamente sob o argumento da segurança regional. Não é coincidência que a retórica de Cláudio Castro tenha ecoado, quase de imediato, em meios de comunicação e redes internacionais de segurança ligadas a Washington</w:t>
      </w:r>
    </w:p>
    <w:p w14:paraId="4789E2BF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  <w:r w:rsidRPr="003B54B4"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  <w:t xml:space="preserve"> O termo “narcoterrorismo” permite associar o Brasil à lista de países que exigem vigilância especial — a antessala das sanções, da espionagem e da cooperação forçada. Trata-se de uma operação de linguagem que antecede a operação política: quem controla o nome, controla o território. </w:t>
      </w:r>
    </w:p>
    <w:p w14:paraId="38BCCCC6" w14:textId="77777777" w:rsidR="003B54B4" w:rsidRDefault="003B54B4" w:rsidP="003B54B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pt-PT"/>
        </w:rPr>
      </w:pPr>
    </w:p>
    <w:p w14:paraId="3B2DDB33" w14:textId="0FCCA403" w:rsidR="00926044" w:rsidRPr="003B54B4" w:rsidRDefault="003B54B4" w:rsidP="003B54B4">
      <w:pPr>
        <w:jc w:val="both"/>
        <w:rPr>
          <w:b/>
          <w:bCs/>
          <w:sz w:val="24"/>
          <w:szCs w:val="24"/>
        </w:rPr>
      </w:pPr>
      <w:r w:rsidRPr="003B54B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Reynaldo José </w:t>
      </w:r>
      <w:proofErr w:type="spellStart"/>
      <w:r w:rsidRPr="003B54B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Aragon</w:t>
      </w:r>
      <w:proofErr w:type="spellEnd"/>
      <w:r w:rsidRPr="003B54B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Gonçalves …</w:t>
      </w:r>
    </w:p>
    <w:sectPr w:rsidR="00926044" w:rsidRPr="003B5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B4"/>
    <w:rsid w:val="003B54B4"/>
    <w:rsid w:val="00926044"/>
    <w:rsid w:val="00D6023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EE5E"/>
  <w15:chartTrackingRefBased/>
  <w15:docId w15:val="{960E9F35-2389-48B0-8C03-C9AA1A20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4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4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54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4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54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4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2025-10-30T14:01:00Z</dcterms:created>
  <dcterms:modified xsi:type="dcterms:W3CDTF">2025-10-30T14:02:00Z</dcterms:modified>
</cp:coreProperties>
</file>