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623B" w14:textId="77777777" w:rsidR="00CB3956" w:rsidRPr="00CB3956" w:rsidRDefault="00CB3956" w:rsidP="00CB3956">
      <w:pPr>
        <w:spacing w:before="240" w:after="0" w:line="792" w:lineRule="atLeast"/>
        <w:outlineLvl w:val="0"/>
        <w:rPr>
          <w:rFonts w:ascii="Open Sans" w:eastAsia="Times New Roman" w:hAnsi="Open Sans" w:cs="Open Sans"/>
          <w:b/>
          <w:bCs/>
          <w:color w:val="1A1A1A"/>
          <w:kern w:val="36"/>
          <w:sz w:val="72"/>
          <w:szCs w:val="72"/>
          <w:lang w:eastAsia="es-UY"/>
          <w14:ligatures w14:val="none"/>
        </w:rPr>
      </w:pPr>
      <w:r w:rsidRPr="00CB3956">
        <w:rPr>
          <w:rFonts w:ascii="Open Sans" w:eastAsia="Times New Roman" w:hAnsi="Open Sans" w:cs="Open Sans"/>
          <w:b/>
          <w:bCs/>
          <w:color w:val="1A1A1A"/>
          <w:kern w:val="36"/>
          <w:sz w:val="72"/>
          <w:szCs w:val="72"/>
          <w:lang w:eastAsia="es-UY"/>
          <w14:ligatures w14:val="none"/>
        </w:rPr>
        <w:t>Cardenal Víctor Manuel Fernández: Resistencia y sumisión</w:t>
      </w:r>
    </w:p>
    <w:p w14:paraId="41101BC5" w14:textId="77777777" w:rsidR="00CB3956" w:rsidRPr="00CB3956" w:rsidRDefault="00CB3956" w:rsidP="00CB3956">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CB3956">
        <w:rPr>
          <w:rFonts w:ascii="Open Sans" w:eastAsia="Times New Roman" w:hAnsi="Open Sans" w:cs="Open Sans"/>
          <w:color w:val="4D4D4D"/>
          <w:kern w:val="0"/>
          <w:sz w:val="24"/>
          <w:szCs w:val="24"/>
          <w:lang w:eastAsia="es-UY"/>
          <w14:ligatures w14:val="none"/>
        </w:rPr>
        <w:t>El cardenal Fernández no es un teólogo conservador. No lo ha sido nunca. ¿Por qué habría de serlo? ¿Acaso el inmovilismo es, sin más, signo de fidelidad al Evangelio y el dinamismo de lo contrario? </w:t>
      </w:r>
    </w:p>
    <w:p w14:paraId="22062019" w14:textId="77777777" w:rsidR="00CB3956" w:rsidRPr="00CB3956" w:rsidRDefault="00CB3956" w:rsidP="00CB3956">
      <w:pPr>
        <w:spacing w:after="0" w:line="240" w:lineRule="auto"/>
        <w:jc w:val="both"/>
        <w:rPr>
          <w:rFonts w:ascii="Arial" w:eastAsia="Times New Roman" w:hAnsi="Arial" w:cs="Arial"/>
          <w:color w:val="000000"/>
          <w:kern w:val="0"/>
          <w:sz w:val="24"/>
          <w:szCs w:val="24"/>
          <w:lang w:eastAsia="es-UY"/>
          <w14:ligatures w14:val="none"/>
        </w:rPr>
      </w:pPr>
      <w:r w:rsidRPr="00CB3956">
        <w:rPr>
          <w:rFonts w:ascii="Arial" w:eastAsia="Times New Roman" w:hAnsi="Arial" w:cs="Arial"/>
          <w:noProof/>
          <w:color w:val="000000"/>
          <w:kern w:val="0"/>
          <w:sz w:val="24"/>
          <w:szCs w:val="24"/>
          <w:lang w:eastAsia="es-UY"/>
          <w14:ligatures w14:val="none"/>
        </w:rPr>
        <w:drawing>
          <wp:inline distT="0" distB="0" distL="0" distR="0" wp14:anchorId="48F22FB6" wp14:editId="361718D3">
            <wp:extent cx="5193665" cy="3670190"/>
            <wp:effectExtent l="0" t="0" r="6985" b="6985"/>
            <wp:docPr id="1" name="Imagen 6" descr="Tucho Fernández, con el Papa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cho Fernández, con el Papa León XI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1147" cy="3682544"/>
                    </a:xfrm>
                    <a:prstGeom prst="rect">
                      <a:avLst/>
                    </a:prstGeom>
                    <a:noFill/>
                    <a:ln>
                      <a:noFill/>
                    </a:ln>
                  </pic:spPr>
                </pic:pic>
              </a:graphicData>
            </a:graphic>
          </wp:inline>
        </w:drawing>
      </w:r>
      <w:proofErr w:type="spellStart"/>
      <w:r w:rsidRPr="00CB3956">
        <w:rPr>
          <w:rFonts w:ascii="Open Sans" w:eastAsia="Times New Roman" w:hAnsi="Open Sans" w:cs="Open Sans"/>
          <w:color w:val="767676"/>
          <w:kern w:val="0"/>
          <w:sz w:val="24"/>
          <w:szCs w:val="24"/>
          <w:lang w:eastAsia="es-UY"/>
          <w14:ligatures w14:val="none"/>
        </w:rPr>
        <w:t>Tucho</w:t>
      </w:r>
      <w:proofErr w:type="spellEnd"/>
      <w:r w:rsidRPr="00CB3956">
        <w:rPr>
          <w:rFonts w:ascii="Open Sans" w:eastAsia="Times New Roman" w:hAnsi="Open Sans" w:cs="Open Sans"/>
          <w:color w:val="767676"/>
          <w:kern w:val="0"/>
          <w:sz w:val="24"/>
          <w:szCs w:val="24"/>
          <w:lang w:eastAsia="es-UY"/>
          <w14:ligatures w14:val="none"/>
        </w:rPr>
        <w:t xml:space="preserve"> Fernández, con el Papa León XIV </w:t>
      </w:r>
      <w:r w:rsidRPr="00CB3956">
        <w:rPr>
          <w:rFonts w:ascii="Open Sans" w:eastAsia="Times New Roman" w:hAnsi="Open Sans" w:cs="Open Sans"/>
          <w:color w:val="1A1A1A"/>
          <w:kern w:val="0"/>
          <w:sz w:val="24"/>
          <w:szCs w:val="24"/>
          <w:lang w:eastAsia="es-UY"/>
          <w14:ligatures w14:val="none"/>
        </w:rPr>
        <w:t>| </w:t>
      </w:r>
      <w:proofErr w:type="spellStart"/>
      <w:r w:rsidRPr="00CB3956">
        <w:rPr>
          <w:rFonts w:ascii="Open Sans" w:eastAsia="Times New Roman" w:hAnsi="Open Sans" w:cs="Open Sans"/>
          <w:color w:val="1A1A1A"/>
          <w:kern w:val="0"/>
          <w:sz w:val="24"/>
          <w:szCs w:val="24"/>
          <w:lang w:eastAsia="es-UY"/>
          <w14:ligatures w14:val="none"/>
        </w:rPr>
        <w:t>Vatican</w:t>
      </w:r>
      <w:proofErr w:type="spellEnd"/>
      <w:r w:rsidRPr="00CB3956">
        <w:rPr>
          <w:rFonts w:ascii="Open Sans" w:eastAsia="Times New Roman" w:hAnsi="Open Sans" w:cs="Open Sans"/>
          <w:color w:val="1A1A1A"/>
          <w:kern w:val="0"/>
          <w:sz w:val="24"/>
          <w:szCs w:val="24"/>
          <w:lang w:eastAsia="es-UY"/>
          <w14:ligatures w14:val="none"/>
        </w:rPr>
        <w:t xml:space="preserve"> Media</w:t>
      </w:r>
    </w:p>
    <w:p w14:paraId="600A1627" w14:textId="77777777" w:rsidR="00CB3956" w:rsidRPr="00CB3956" w:rsidRDefault="00CB3956" w:rsidP="00CB3956">
      <w:pPr>
        <w:spacing w:after="0" w:line="240" w:lineRule="auto"/>
        <w:jc w:val="both"/>
        <w:rPr>
          <w:rFonts w:ascii="Arial" w:eastAsia="Times New Roman" w:hAnsi="Arial" w:cs="Arial"/>
          <w:color w:val="D49400"/>
          <w:kern w:val="0"/>
          <w:sz w:val="24"/>
          <w:szCs w:val="24"/>
          <w:lang w:eastAsia="es-UY"/>
          <w14:ligatures w14:val="none"/>
        </w:rPr>
      </w:pPr>
      <w:r w:rsidRPr="00CB3956">
        <w:rPr>
          <w:rFonts w:ascii="Open Sans" w:eastAsia="Times New Roman" w:hAnsi="Open Sans" w:cs="Open Sans"/>
          <w:color w:val="D49400"/>
          <w:kern w:val="0"/>
          <w:sz w:val="24"/>
          <w:szCs w:val="24"/>
          <w:lang w:eastAsia="es-UY"/>
          <w14:ligatures w14:val="none"/>
        </w:rPr>
        <w:t>Pedro Castelao, teólogo Universidad Pontificia Comillas</w:t>
      </w:r>
    </w:p>
    <w:p w14:paraId="7E558CE6" w14:textId="42FE064F" w:rsidR="00CB3956" w:rsidRPr="00CB3956" w:rsidRDefault="00CB3956" w:rsidP="00CB3956">
      <w:pPr>
        <w:spacing w:after="0" w:line="240" w:lineRule="auto"/>
        <w:jc w:val="both"/>
        <w:rPr>
          <w:rFonts w:ascii="Arial" w:eastAsia="Times New Roman" w:hAnsi="Arial" w:cs="Arial"/>
          <w:color w:val="000000"/>
          <w:kern w:val="0"/>
          <w:sz w:val="24"/>
          <w:szCs w:val="24"/>
          <w:lang w:eastAsia="es-UY"/>
          <w14:ligatures w14:val="none"/>
        </w:rPr>
      </w:pPr>
      <w:r w:rsidRPr="00CB3956">
        <w:rPr>
          <w:rFonts w:ascii="Open Sans" w:eastAsia="Times New Roman" w:hAnsi="Open Sans" w:cs="Open Sans"/>
          <w:color w:val="666666"/>
          <w:kern w:val="0"/>
          <w:sz w:val="24"/>
          <w:szCs w:val="24"/>
          <w:lang w:eastAsia="es-UY"/>
          <w14:ligatures w14:val="none"/>
        </w:rPr>
        <w:t>17 dic 2025 - 09:03</w:t>
      </w:r>
    </w:p>
    <w:p w14:paraId="330B5A34" w14:textId="77777777" w:rsidR="00CB3956" w:rsidRPr="00CB3956" w:rsidRDefault="00CB3956" w:rsidP="00CB3956">
      <w:pPr>
        <w:spacing w:before="30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Tal vez sea exagerado, pero tengo la impresión de que durante la mayor parte de su pontificado (13 de marzo de 2013 hasta el 21 de abril de 2025) el papa </w:t>
      </w:r>
      <w:r w:rsidRPr="00CB3956">
        <w:rPr>
          <w:rFonts w:ascii="Open Sans" w:eastAsia="Times New Roman" w:hAnsi="Open Sans" w:cs="Open Sans"/>
          <w:b/>
          <w:bCs/>
          <w:color w:val="333333"/>
          <w:kern w:val="0"/>
          <w:sz w:val="24"/>
          <w:szCs w:val="24"/>
          <w:lang w:eastAsia="es-UY"/>
          <w14:ligatures w14:val="none"/>
        </w:rPr>
        <w:t>Francisco estuvo desasistido teológicamente</w:t>
      </w:r>
      <w:r w:rsidRPr="00CB3956">
        <w:rPr>
          <w:rFonts w:ascii="Open Sans" w:eastAsia="Times New Roman" w:hAnsi="Open Sans" w:cs="Open Sans"/>
          <w:color w:val="333333"/>
          <w:kern w:val="0"/>
          <w:sz w:val="24"/>
          <w:szCs w:val="24"/>
          <w:lang w:eastAsia="es-UY"/>
          <w14:ligatures w14:val="none"/>
        </w:rPr>
        <w:t>. </w:t>
      </w:r>
    </w:p>
    <w:p w14:paraId="5590401A"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lastRenderedPageBreak/>
        <w:t>Más aún, es público y notorio que, desde el principio,</w:t>
      </w:r>
      <w:r w:rsidRPr="00CB3956">
        <w:rPr>
          <w:rFonts w:ascii="Open Sans" w:eastAsia="Times New Roman" w:hAnsi="Open Sans" w:cs="Open Sans"/>
          <w:b/>
          <w:bCs/>
          <w:color w:val="333333"/>
          <w:kern w:val="0"/>
          <w:sz w:val="24"/>
          <w:szCs w:val="24"/>
          <w:lang w:eastAsia="es-UY"/>
          <w14:ligatures w14:val="none"/>
        </w:rPr>
        <w:t> sufrió la oposición abierta del prefecto del Dicasterio para la Doctrina de la Fe</w:t>
      </w:r>
      <w:r w:rsidRPr="00CB3956">
        <w:rPr>
          <w:rFonts w:ascii="Open Sans" w:eastAsia="Times New Roman" w:hAnsi="Open Sans" w:cs="Open Sans"/>
          <w:color w:val="333333"/>
          <w:kern w:val="0"/>
          <w:sz w:val="24"/>
          <w:szCs w:val="24"/>
          <w:lang w:eastAsia="es-UY"/>
          <w14:ligatures w14:val="none"/>
        </w:rPr>
        <w:t> que, el 2 de julio de 2012, había nombrado Benedicto XVI. </w:t>
      </w:r>
    </w:p>
    <w:p w14:paraId="715F3F05" w14:textId="77777777" w:rsid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En efecto, </w:t>
      </w:r>
      <w:r w:rsidRPr="00CB3956">
        <w:rPr>
          <w:rFonts w:ascii="Open Sans" w:eastAsia="Times New Roman" w:hAnsi="Open Sans" w:cs="Open Sans"/>
          <w:b/>
          <w:bCs/>
          <w:color w:val="333333"/>
          <w:kern w:val="0"/>
          <w:sz w:val="24"/>
          <w:szCs w:val="24"/>
          <w:lang w:eastAsia="es-UY"/>
          <w14:ligatures w14:val="none"/>
        </w:rPr>
        <w:t>el cardenal Müller</w:t>
      </w:r>
      <w:r w:rsidRPr="00CB3956">
        <w:rPr>
          <w:rFonts w:ascii="Open Sans" w:eastAsia="Times New Roman" w:hAnsi="Open Sans" w:cs="Open Sans"/>
          <w:color w:val="333333"/>
          <w:kern w:val="0"/>
          <w:sz w:val="24"/>
          <w:szCs w:val="24"/>
          <w:lang w:eastAsia="es-UY"/>
          <w14:ligatures w14:val="none"/>
        </w:rPr>
        <w:t> no ocultó en ningún momento que, a su juicio, muchas de las declaraciones y de las iniciativas pastorales del papa argentino llevaban a la Iglesia por un camino equivocado de confusión y desgobierno. Fue pródigo en intervenciones públicas y en declaraciones de prensa sin margen de ambigüedad.  </w:t>
      </w:r>
    </w:p>
    <w:p w14:paraId="793248ED" w14:textId="42026811"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Se equivocaron quienes creyeron que Francisco lo fulminaría con rapidez, según el modo de proceder habitual en pontificados anteriores con las voces, ya no heterodoxas, sino simplemente discrepantes. </w:t>
      </w:r>
      <w:r w:rsidRPr="00CB3956">
        <w:rPr>
          <w:rFonts w:ascii="Open Sans" w:eastAsia="Times New Roman" w:hAnsi="Open Sans" w:cs="Open Sans"/>
          <w:b/>
          <w:bCs/>
          <w:color w:val="333333"/>
          <w:kern w:val="0"/>
          <w:sz w:val="24"/>
          <w:szCs w:val="24"/>
          <w:lang w:eastAsia="es-UY"/>
          <w14:ligatures w14:val="none"/>
        </w:rPr>
        <w:t>Contra todo pronóstico, Francisco no sólo fue paciente, sino que aceptó el conflicto, miró hacia delante y no lo relevó de su cargo hasta que se cumplieron los cinco años estipulados en su nombramiento.</w:t>
      </w:r>
      <w:r w:rsidRPr="00CB3956">
        <w:rPr>
          <w:rFonts w:ascii="Open Sans" w:eastAsia="Times New Roman" w:hAnsi="Open Sans" w:cs="Open Sans"/>
          <w:color w:val="333333"/>
          <w:kern w:val="0"/>
          <w:sz w:val="24"/>
          <w:szCs w:val="24"/>
          <w:lang w:eastAsia="es-UY"/>
          <w14:ligatures w14:val="none"/>
        </w:rPr>
        <w:t> </w:t>
      </w:r>
    </w:p>
    <w:p w14:paraId="1924A662"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 xml:space="preserve">Hay que comprender el desconcierto del prefecto. Como Max Verstappen a los Maclaren de Norris y </w:t>
      </w:r>
      <w:proofErr w:type="spellStart"/>
      <w:r w:rsidRPr="00CB3956">
        <w:rPr>
          <w:rFonts w:ascii="Open Sans" w:eastAsia="Times New Roman" w:hAnsi="Open Sans" w:cs="Open Sans"/>
          <w:color w:val="333333"/>
          <w:kern w:val="0"/>
          <w:sz w:val="24"/>
          <w:szCs w:val="24"/>
          <w:lang w:eastAsia="es-UY"/>
          <w14:ligatures w14:val="none"/>
        </w:rPr>
        <w:t>Piastri</w:t>
      </w:r>
      <w:proofErr w:type="spellEnd"/>
      <w:r w:rsidRPr="00CB3956">
        <w:rPr>
          <w:rFonts w:ascii="Open Sans" w:eastAsia="Times New Roman" w:hAnsi="Open Sans" w:cs="Open Sans"/>
          <w:color w:val="333333"/>
          <w:kern w:val="0"/>
          <w:sz w:val="24"/>
          <w:szCs w:val="24"/>
          <w:lang w:eastAsia="es-UY"/>
          <w14:ligatures w14:val="none"/>
        </w:rPr>
        <w:t>, Francisco adelantó al teólogo alemán y a toda la Iglesia, tanto en rectas como en curvas, sin que el prefecto viese venir ni de lejos al papa Fangio. </w:t>
      </w:r>
    </w:p>
    <w:p w14:paraId="2E0FC1DD"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Y la razón es más seria y profunda de lo que parece.  </w:t>
      </w:r>
    </w:p>
    <w:p w14:paraId="2D8D00F8"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t>En las Iglesias europeas y en su teología las reformas suelen comenzar con reuniones, diagnósticos y papeles. Sólo en un segundo momento se pasa al terreno de los hechos</w:t>
      </w:r>
      <w:r w:rsidRPr="00CB3956">
        <w:rPr>
          <w:rFonts w:ascii="Open Sans" w:eastAsia="Times New Roman" w:hAnsi="Open Sans" w:cs="Open Sans"/>
          <w:color w:val="333333"/>
          <w:kern w:val="0"/>
          <w:sz w:val="24"/>
          <w:szCs w:val="24"/>
          <w:lang w:eastAsia="es-UY"/>
          <w14:ligatures w14:val="none"/>
        </w:rPr>
        <w:t>. La reflexión teórica precede al cambio práctico. Primero el proyecto. Después se implementa.  </w:t>
      </w:r>
    </w:p>
    <w:p w14:paraId="156B0117" w14:textId="6E01A3C4" w:rsidR="00CB3956" w:rsidRPr="00CB3956" w:rsidRDefault="00CB3956" w:rsidP="00CB3956">
      <w:pPr>
        <w:spacing w:after="0" w:line="240" w:lineRule="auto"/>
        <w:jc w:val="both"/>
        <w:rPr>
          <w:rFonts w:ascii="Arial" w:eastAsia="Times New Roman" w:hAnsi="Arial" w:cs="Arial"/>
          <w:color w:val="000000"/>
          <w:kern w:val="0"/>
          <w:sz w:val="24"/>
          <w:szCs w:val="24"/>
          <w:lang w:eastAsia="es-UY"/>
          <w14:ligatures w14:val="none"/>
        </w:rPr>
      </w:pPr>
    </w:p>
    <w:p w14:paraId="45157E69"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lastRenderedPageBreak/>
        <w:t>Francisco invirtió el método</w:t>
      </w:r>
      <w:r w:rsidRPr="00CB3956">
        <w:rPr>
          <w:rFonts w:ascii="Open Sans" w:eastAsia="Times New Roman" w:hAnsi="Open Sans" w:cs="Open Sans"/>
          <w:color w:val="333333"/>
          <w:kern w:val="0"/>
          <w:sz w:val="24"/>
          <w:szCs w:val="24"/>
          <w:lang w:eastAsia="es-UY"/>
          <w14:ligatures w14:val="none"/>
        </w:rPr>
        <w:t>. Y lo hizo con plena consciencia. Como un ariete. Es extrañísimo que todavía hoy no se acabe de ver. No eran «</w:t>
      </w:r>
      <w:proofErr w:type="spellStart"/>
      <w:r w:rsidRPr="00CB3956">
        <w:rPr>
          <w:rFonts w:ascii="Open Sans" w:eastAsia="Times New Roman" w:hAnsi="Open Sans" w:cs="Open Sans"/>
          <w:color w:val="333333"/>
          <w:kern w:val="0"/>
          <w:sz w:val="24"/>
          <w:szCs w:val="24"/>
          <w:lang w:eastAsia="es-UY"/>
          <w14:ligatures w14:val="none"/>
        </w:rPr>
        <w:t>franciscadas</w:t>
      </w:r>
      <w:proofErr w:type="spellEnd"/>
      <w:r w:rsidRPr="00CB3956">
        <w:rPr>
          <w:rFonts w:ascii="Open Sans" w:eastAsia="Times New Roman" w:hAnsi="Open Sans" w:cs="Open Sans"/>
          <w:color w:val="333333"/>
          <w:kern w:val="0"/>
          <w:sz w:val="24"/>
          <w:szCs w:val="24"/>
          <w:lang w:eastAsia="es-UY"/>
          <w14:ligatures w14:val="none"/>
        </w:rPr>
        <w:t>», sino una reubicación de la teología como momento segundo en el quehacer evangelizador de la Iglesia. «La realidad es más importante que la idea».</w:t>
      </w:r>
    </w:p>
    <w:p w14:paraId="649F5EAE" w14:textId="77777777" w:rsidR="00CB3956" w:rsidRPr="00CB3956" w:rsidRDefault="00CB3956" w:rsidP="00CB3956">
      <w:pPr>
        <w:spacing w:after="0" w:line="240" w:lineRule="auto"/>
        <w:jc w:val="both"/>
        <w:rPr>
          <w:rFonts w:ascii="Arial" w:eastAsia="Times New Roman" w:hAnsi="Arial" w:cs="Arial"/>
          <w:color w:val="000000"/>
          <w:kern w:val="0"/>
          <w:sz w:val="24"/>
          <w:szCs w:val="24"/>
          <w:lang w:eastAsia="es-UY"/>
          <w14:ligatures w14:val="none"/>
        </w:rPr>
      </w:pPr>
      <w:r w:rsidRPr="00CB3956">
        <w:rPr>
          <w:rFonts w:ascii="Arial" w:eastAsia="Times New Roman" w:hAnsi="Arial" w:cs="Arial"/>
          <w:noProof/>
          <w:color w:val="000000"/>
          <w:kern w:val="0"/>
          <w:sz w:val="24"/>
          <w:szCs w:val="24"/>
          <w:lang w:eastAsia="es-UY"/>
          <w14:ligatures w14:val="none"/>
        </w:rPr>
        <w:drawing>
          <wp:inline distT="0" distB="0" distL="0" distR="0" wp14:anchorId="2641C5B0" wp14:editId="67940F2D">
            <wp:extent cx="5238044" cy="2946400"/>
            <wp:effectExtent l="0" t="0" r="1270" b="6350"/>
            <wp:docPr id="4" name="Imagen 4" descr="Imagen que contiene persona, interior, hombre, comi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persona, interior, hombre, comida&#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4088" cy="2955425"/>
                    </a:xfrm>
                    <a:prstGeom prst="rect">
                      <a:avLst/>
                    </a:prstGeom>
                    <a:noFill/>
                    <a:ln>
                      <a:noFill/>
                    </a:ln>
                  </pic:spPr>
                </pic:pic>
              </a:graphicData>
            </a:graphic>
          </wp:inline>
        </w:drawing>
      </w:r>
      <w:r w:rsidRPr="00CB3956">
        <w:rPr>
          <w:rFonts w:ascii="Open Sans" w:eastAsia="Times New Roman" w:hAnsi="Open Sans" w:cs="Open Sans"/>
          <w:color w:val="1A1A1A"/>
          <w:kern w:val="0"/>
          <w:sz w:val="24"/>
          <w:szCs w:val="24"/>
          <w:lang w:eastAsia="es-UY"/>
          <w14:ligatures w14:val="none"/>
        </w:rPr>
        <w:t xml:space="preserve">Francisco y </w:t>
      </w:r>
      <w:proofErr w:type="spellStart"/>
      <w:r w:rsidRPr="00CB3956">
        <w:rPr>
          <w:rFonts w:ascii="Open Sans" w:eastAsia="Times New Roman" w:hAnsi="Open Sans" w:cs="Open Sans"/>
          <w:color w:val="1A1A1A"/>
          <w:kern w:val="0"/>
          <w:sz w:val="24"/>
          <w:szCs w:val="24"/>
          <w:lang w:eastAsia="es-UY"/>
          <w14:ligatures w14:val="none"/>
        </w:rPr>
        <w:t>Tucho</w:t>
      </w:r>
      <w:proofErr w:type="spellEnd"/>
      <w:r w:rsidRPr="00CB3956">
        <w:rPr>
          <w:rFonts w:ascii="Open Sans" w:eastAsia="Times New Roman" w:hAnsi="Open Sans" w:cs="Open Sans"/>
          <w:color w:val="1A1A1A"/>
          <w:kern w:val="0"/>
          <w:sz w:val="24"/>
          <w:szCs w:val="24"/>
          <w:lang w:eastAsia="es-UY"/>
          <w14:ligatures w14:val="none"/>
        </w:rPr>
        <w:t xml:space="preserve"> Fernández</w:t>
      </w:r>
    </w:p>
    <w:p w14:paraId="51001F90"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El papa jesuita empezó la reforma de la Iglesia con acciones simbólicas, iniciativas creativas y consignas disruptivas que, lejos de ser actos vacíos o meros slogans, estaban cargados de futuro y de fuerza transformadora. </w:t>
      </w:r>
      <w:r w:rsidRPr="00CB3956">
        <w:rPr>
          <w:rFonts w:ascii="Open Sans" w:eastAsia="Times New Roman" w:hAnsi="Open Sans" w:cs="Open Sans"/>
          <w:b/>
          <w:bCs/>
          <w:color w:val="333333"/>
          <w:kern w:val="0"/>
          <w:sz w:val="24"/>
          <w:szCs w:val="24"/>
          <w:lang w:eastAsia="es-UY"/>
          <w14:ligatures w14:val="none"/>
        </w:rPr>
        <w:t>Primero la praxis, luego ya vendrá la teoría. Primero el corazón, la cabeza después</w:t>
      </w:r>
      <w:r w:rsidRPr="00CB3956">
        <w:rPr>
          <w:rFonts w:ascii="Open Sans" w:eastAsia="Times New Roman" w:hAnsi="Open Sans" w:cs="Open Sans"/>
          <w:color w:val="333333"/>
          <w:kern w:val="0"/>
          <w:sz w:val="24"/>
          <w:szCs w:val="24"/>
          <w:lang w:eastAsia="es-UY"/>
          <w14:ligatures w14:val="none"/>
        </w:rPr>
        <w:t>. </w:t>
      </w:r>
    </w:p>
    <w:p w14:paraId="0CC7B5CD"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Las enfermedades de la Iglesia y las heridas del mundo se convirtieron en su foco atractor. Francisco no preguntó si podía. Lo hizo. Como en las emergencias de un hospital de campaña.</w:t>
      </w:r>
      <w:r w:rsidRPr="00CB3956">
        <w:rPr>
          <w:rFonts w:ascii="Open Sans" w:eastAsia="Times New Roman" w:hAnsi="Open Sans" w:cs="Open Sans"/>
          <w:b/>
          <w:bCs/>
          <w:color w:val="333333"/>
          <w:kern w:val="0"/>
          <w:sz w:val="24"/>
          <w:szCs w:val="24"/>
          <w:lang w:eastAsia="es-UY"/>
          <w14:ligatures w14:val="none"/>
        </w:rPr>
        <w:t> Guiado por un agudo olfato evangélico obvió sutilezas doctrinales, desafió los cánones e ignoró las rúbricas</w:t>
      </w:r>
      <w:r w:rsidRPr="00CB3956">
        <w:rPr>
          <w:rFonts w:ascii="Open Sans" w:eastAsia="Times New Roman" w:hAnsi="Open Sans" w:cs="Open Sans"/>
          <w:color w:val="333333"/>
          <w:kern w:val="0"/>
          <w:sz w:val="24"/>
          <w:szCs w:val="24"/>
          <w:lang w:eastAsia="es-UY"/>
          <w14:ligatures w14:val="none"/>
        </w:rPr>
        <w:t>. </w:t>
      </w:r>
    </w:p>
    <w:p w14:paraId="64962ED2"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lastRenderedPageBreak/>
        <w:t>Un botón de muestra, tan anecdótico como elocuente: en 2013, en la cárcel de menores Casal del Marmo, incluyó en el lavado de los pies del Jueves Santo a dos mujeres, pese a que la norma del misal exigía que participasen doce hombres. </w:t>
      </w:r>
    </w:p>
    <w:p w14:paraId="708F14B7"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t>Era el papa. El papa de una Iglesia enferma de clericalismo, misoginia y homofobia</w:t>
      </w:r>
      <w:r w:rsidRPr="00CB3956">
        <w:rPr>
          <w:rFonts w:ascii="Open Sans" w:eastAsia="Times New Roman" w:hAnsi="Open Sans" w:cs="Open Sans"/>
          <w:color w:val="333333"/>
          <w:kern w:val="0"/>
          <w:sz w:val="24"/>
          <w:szCs w:val="24"/>
          <w:lang w:eastAsia="es-UY"/>
          <w14:ligatures w14:val="none"/>
        </w:rPr>
        <w:t>. Primero hizo lo que la actualización inclusiva del Evangelio le demandaba. Sólo posteriormente, en 2016, promulgó un decreto que ahora permite «escoger a los participantes del rito entre todos los miembros del pueblo de Dios».</w:t>
      </w:r>
    </w:p>
    <w:p w14:paraId="3C1A95EF"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Otro ejemplo: </w:t>
      </w:r>
      <w:r w:rsidRPr="00CB3956">
        <w:rPr>
          <w:rFonts w:ascii="Open Sans" w:eastAsia="Times New Roman" w:hAnsi="Open Sans" w:cs="Open Sans"/>
          <w:b/>
          <w:bCs/>
          <w:color w:val="333333"/>
          <w:kern w:val="0"/>
          <w:sz w:val="24"/>
          <w:szCs w:val="24"/>
          <w:lang w:eastAsia="es-UY"/>
          <w14:ligatures w14:val="none"/>
        </w:rPr>
        <w:t>entre su profético «quién soy yo para juzgar» y </w:t>
      </w:r>
      <w:r w:rsidRPr="00CB3956">
        <w:rPr>
          <w:rFonts w:ascii="Open Sans" w:eastAsia="Times New Roman" w:hAnsi="Open Sans" w:cs="Open Sans"/>
          <w:b/>
          <w:bCs/>
          <w:i/>
          <w:iCs/>
          <w:color w:val="333333"/>
          <w:kern w:val="0"/>
          <w:sz w:val="24"/>
          <w:szCs w:val="24"/>
          <w:lang w:eastAsia="es-UY"/>
          <w14:ligatures w14:val="none"/>
        </w:rPr>
        <w:t xml:space="preserve">Fiducia </w:t>
      </w:r>
      <w:proofErr w:type="spellStart"/>
      <w:r w:rsidRPr="00CB3956">
        <w:rPr>
          <w:rFonts w:ascii="Open Sans" w:eastAsia="Times New Roman" w:hAnsi="Open Sans" w:cs="Open Sans"/>
          <w:b/>
          <w:bCs/>
          <w:i/>
          <w:iCs/>
          <w:color w:val="333333"/>
          <w:kern w:val="0"/>
          <w:sz w:val="24"/>
          <w:szCs w:val="24"/>
          <w:lang w:eastAsia="es-UY"/>
          <w14:ligatures w14:val="none"/>
        </w:rPr>
        <w:t>supplicans</w:t>
      </w:r>
      <w:proofErr w:type="spellEnd"/>
      <w:r w:rsidRPr="00CB3956">
        <w:rPr>
          <w:rFonts w:ascii="Open Sans" w:eastAsia="Times New Roman" w:hAnsi="Open Sans" w:cs="Open Sans"/>
          <w:b/>
          <w:bCs/>
          <w:color w:val="333333"/>
          <w:kern w:val="0"/>
          <w:sz w:val="24"/>
          <w:szCs w:val="24"/>
          <w:lang w:eastAsia="es-UY"/>
          <w14:ligatures w14:val="none"/>
        </w:rPr>
        <w:t> median diez años</w:t>
      </w:r>
      <w:r w:rsidRPr="00CB3956">
        <w:rPr>
          <w:rFonts w:ascii="Open Sans" w:eastAsia="Times New Roman" w:hAnsi="Open Sans" w:cs="Open Sans"/>
          <w:color w:val="333333"/>
          <w:kern w:val="0"/>
          <w:sz w:val="24"/>
          <w:szCs w:val="24"/>
          <w:lang w:eastAsia="es-UY"/>
          <w14:ligatures w14:val="none"/>
        </w:rPr>
        <w:t>. Primero la inspiración evangélica que no margina, sino que acoge y bendice incondicionalmente. Más tarde la reflexión teológica y doctrinal consecuente.</w:t>
      </w:r>
    </w:p>
    <w:p w14:paraId="62F6C990" w14:textId="77777777" w:rsidR="00CB3956" w:rsidRPr="00CB3956" w:rsidRDefault="00CB3956" w:rsidP="00CB3956">
      <w:pPr>
        <w:spacing w:after="0" w:line="240" w:lineRule="auto"/>
        <w:jc w:val="both"/>
        <w:rPr>
          <w:rFonts w:ascii="Arial" w:eastAsia="Times New Roman" w:hAnsi="Arial" w:cs="Arial"/>
          <w:color w:val="000000"/>
          <w:kern w:val="0"/>
          <w:sz w:val="24"/>
          <w:szCs w:val="24"/>
          <w:lang w:eastAsia="es-UY"/>
          <w14:ligatures w14:val="none"/>
        </w:rPr>
      </w:pPr>
      <w:r w:rsidRPr="00CB3956">
        <w:rPr>
          <w:rFonts w:ascii="Arial" w:eastAsia="Times New Roman" w:hAnsi="Arial" w:cs="Arial"/>
          <w:noProof/>
          <w:color w:val="000000"/>
          <w:kern w:val="0"/>
          <w:sz w:val="24"/>
          <w:szCs w:val="24"/>
          <w:lang w:eastAsia="es-UY"/>
          <w14:ligatures w14:val="none"/>
        </w:rPr>
        <w:drawing>
          <wp:inline distT="0" distB="0" distL="0" distR="0" wp14:anchorId="59EA3485" wp14:editId="31B428F5">
            <wp:extent cx="5276710" cy="2968149"/>
            <wp:effectExtent l="0" t="0" r="635" b="3810"/>
            <wp:docPr id="5" name="Imagen 3" descr="Fiducia Supplic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ducia Supplica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8212" cy="2980244"/>
                    </a:xfrm>
                    <a:prstGeom prst="rect">
                      <a:avLst/>
                    </a:prstGeom>
                    <a:noFill/>
                    <a:ln>
                      <a:noFill/>
                    </a:ln>
                  </pic:spPr>
                </pic:pic>
              </a:graphicData>
            </a:graphic>
          </wp:inline>
        </w:drawing>
      </w:r>
      <w:r w:rsidRPr="00CB3956">
        <w:rPr>
          <w:rFonts w:ascii="Open Sans" w:eastAsia="Times New Roman" w:hAnsi="Open Sans" w:cs="Open Sans"/>
          <w:color w:val="767676"/>
          <w:kern w:val="0"/>
          <w:sz w:val="24"/>
          <w:szCs w:val="24"/>
          <w:lang w:eastAsia="es-UY"/>
          <w14:ligatures w14:val="none"/>
        </w:rPr>
        <w:t xml:space="preserve">Fiducia </w:t>
      </w:r>
      <w:proofErr w:type="spellStart"/>
      <w:r w:rsidRPr="00CB3956">
        <w:rPr>
          <w:rFonts w:ascii="Open Sans" w:eastAsia="Times New Roman" w:hAnsi="Open Sans" w:cs="Open Sans"/>
          <w:color w:val="767676"/>
          <w:kern w:val="0"/>
          <w:sz w:val="24"/>
          <w:szCs w:val="24"/>
          <w:lang w:eastAsia="es-UY"/>
          <w14:ligatures w14:val="none"/>
        </w:rPr>
        <w:t>Supplicans</w:t>
      </w:r>
      <w:proofErr w:type="spellEnd"/>
    </w:p>
    <w:p w14:paraId="309F8E0D"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lastRenderedPageBreak/>
        <w:t>Fue así como, en general, Francisco adelantó en la práctica a una teología más acostumbrada a memorizar y repetir, que a crear e innovar</w:t>
      </w:r>
      <w:r w:rsidRPr="00CB3956">
        <w:rPr>
          <w:rFonts w:ascii="Open Sans" w:eastAsia="Times New Roman" w:hAnsi="Open Sans" w:cs="Open Sans"/>
          <w:color w:val="333333"/>
          <w:kern w:val="0"/>
          <w:sz w:val="24"/>
          <w:szCs w:val="24"/>
          <w:lang w:eastAsia="es-UY"/>
          <w14:ligatures w14:val="none"/>
        </w:rPr>
        <w:t>. </w:t>
      </w:r>
    </w:p>
    <w:p w14:paraId="74196269"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Por eso, pasado el tiempo, no fue sencillo encontrar un perfil adecuado para un puesto tan relevante como el que hoy ocupa el </w:t>
      </w:r>
      <w:r w:rsidRPr="00CB3956">
        <w:rPr>
          <w:rFonts w:ascii="Open Sans" w:eastAsia="Times New Roman" w:hAnsi="Open Sans" w:cs="Open Sans"/>
          <w:b/>
          <w:bCs/>
          <w:color w:val="333333"/>
          <w:kern w:val="0"/>
          <w:sz w:val="24"/>
          <w:szCs w:val="24"/>
          <w:lang w:eastAsia="es-UY"/>
          <w14:ligatures w14:val="none"/>
        </w:rPr>
        <w:t>cardenal Víctor Manuel Fernández</w:t>
      </w:r>
      <w:r w:rsidRPr="00CB3956">
        <w:rPr>
          <w:rFonts w:ascii="Open Sans" w:eastAsia="Times New Roman" w:hAnsi="Open Sans" w:cs="Open Sans"/>
          <w:color w:val="333333"/>
          <w:kern w:val="0"/>
          <w:sz w:val="24"/>
          <w:szCs w:val="24"/>
          <w:lang w:eastAsia="es-UY"/>
          <w14:ligatures w14:val="none"/>
        </w:rPr>
        <w:t>. </w:t>
      </w:r>
    </w:p>
    <w:p w14:paraId="0CE1403F"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Seamos claros. El cardenal Fernández no es un teólogo conservador. No lo ha sido nunca. ¿Por qué habría de serlo? ¿Acaso el inmovilismo es, sin más, signo de fidelidad al Evangelio y el dinamismo de lo contrario? </w:t>
      </w:r>
    </w:p>
    <w:p w14:paraId="386A6C28"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t>No es más fiel el que más repite, sino el que mejor interpreta</w:t>
      </w:r>
      <w:r w:rsidRPr="00CB3956">
        <w:rPr>
          <w:rFonts w:ascii="Open Sans" w:eastAsia="Times New Roman" w:hAnsi="Open Sans" w:cs="Open Sans"/>
          <w:color w:val="333333"/>
          <w:kern w:val="0"/>
          <w:sz w:val="24"/>
          <w:szCs w:val="24"/>
          <w:lang w:eastAsia="es-UY"/>
          <w14:ligatures w14:val="none"/>
        </w:rPr>
        <w:t>. En un momento de reforma no basta con mirar hacia el pasado, también hay que tener la audacia de la creatividad que se orienta hacia el futuro. Así se hizo en tiempos del Concilio Vaticano II y así debe hacerse hoy. Porque hay que discernir en el presente qué es lo nuclear del Evangelio y qué obedece a inercias pretéritas y, en consecuencia, afrontar los cambios que —como en Antioquía, a propósito de la circuncisión y el bautismo— también demanda ese Espíritu Santo que nunca deja de importunar a su Iglesia. </w:t>
      </w:r>
    </w:p>
    <w:p w14:paraId="65C40801"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Para calibrar y vehicular este dinamismo es para lo que el prefecto y todo su equipo deben estar al servicio del papa y de toda la Iglesia. Pues, ¿no es el Dicasterio para la Doctrina de la Fe un órgano cuya función es ayudar al papa en el gobierno de la Iglesia universal en relación con el sentido permanentemente significativo y continuamente interpelante de la fe y las costumbres? </w:t>
      </w:r>
    </w:p>
    <w:p w14:paraId="2C740786" w14:textId="77777777" w:rsidR="00CB3956" w:rsidRPr="00CB3956" w:rsidRDefault="00CB3956" w:rsidP="00CB3956">
      <w:pPr>
        <w:spacing w:after="0" w:line="240" w:lineRule="auto"/>
        <w:jc w:val="both"/>
        <w:rPr>
          <w:rFonts w:ascii="Arial" w:eastAsia="Times New Roman" w:hAnsi="Arial" w:cs="Arial"/>
          <w:color w:val="000000"/>
          <w:kern w:val="0"/>
          <w:sz w:val="24"/>
          <w:szCs w:val="24"/>
          <w:lang w:eastAsia="es-UY"/>
          <w14:ligatures w14:val="none"/>
        </w:rPr>
      </w:pPr>
      <w:r w:rsidRPr="00CB3956">
        <w:rPr>
          <w:rFonts w:ascii="Arial" w:eastAsia="Times New Roman" w:hAnsi="Arial" w:cs="Arial"/>
          <w:noProof/>
          <w:color w:val="000000"/>
          <w:kern w:val="0"/>
          <w:sz w:val="24"/>
          <w:szCs w:val="24"/>
          <w:lang w:eastAsia="es-UY"/>
          <w14:ligatures w14:val="none"/>
        </w:rPr>
        <w:lastRenderedPageBreak/>
        <w:drawing>
          <wp:inline distT="0" distB="0" distL="0" distR="0" wp14:anchorId="24BDE07E" wp14:editId="2182CB0B">
            <wp:extent cx="5383954" cy="3028474"/>
            <wp:effectExtent l="0" t="0" r="7620" b="635"/>
            <wp:docPr id="6" name="Imagen 2" descr="León XIV y Tucho Fernánd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ón XIV y Tucho Fernánde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309" cy="3032611"/>
                    </a:xfrm>
                    <a:prstGeom prst="rect">
                      <a:avLst/>
                    </a:prstGeom>
                    <a:noFill/>
                    <a:ln>
                      <a:noFill/>
                    </a:ln>
                  </pic:spPr>
                </pic:pic>
              </a:graphicData>
            </a:graphic>
          </wp:inline>
        </w:drawing>
      </w:r>
      <w:r w:rsidRPr="00CB3956">
        <w:rPr>
          <w:rFonts w:ascii="Open Sans" w:eastAsia="Times New Roman" w:hAnsi="Open Sans" w:cs="Open Sans"/>
          <w:color w:val="767676"/>
          <w:kern w:val="0"/>
          <w:sz w:val="24"/>
          <w:szCs w:val="24"/>
          <w:lang w:eastAsia="es-UY"/>
          <w14:ligatures w14:val="none"/>
        </w:rPr>
        <w:t xml:space="preserve">León XIV y </w:t>
      </w:r>
      <w:proofErr w:type="spellStart"/>
      <w:r w:rsidRPr="00CB3956">
        <w:rPr>
          <w:rFonts w:ascii="Open Sans" w:eastAsia="Times New Roman" w:hAnsi="Open Sans" w:cs="Open Sans"/>
          <w:color w:val="767676"/>
          <w:kern w:val="0"/>
          <w:sz w:val="24"/>
          <w:szCs w:val="24"/>
          <w:lang w:eastAsia="es-UY"/>
          <w14:ligatures w14:val="none"/>
        </w:rPr>
        <w:t>Tucho</w:t>
      </w:r>
      <w:proofErr w:type="spellEnd"/>
      <w:r w:rsidRPr="00CB3956">
        <w:rPr>
          <w:rFonts w:ascii="Open Sans" w:eastAsia="Times New Roman" w:hAnsi="Open Sans" w:cs="Open Sans"/>
          <w:color w:val="767676"/>
          <w:kern w:val="0"/>
          <w:sz w:val="24"/>
          <w:szCs w:val="24"/>
          <w:lang w:eastAsia="es-UY"/>
          <w14:ligatures w14:val="none"/>
        </w:rPr>
        <w:t xml:space="preserve"> Fernández</w:t>
      </w:r>
    </w:p>
    <w:p w14:paraId="7A516E80"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t>Ayudar al papa. Esta es la clave. Pontificados anteriores con acentos, inercias y preocupaciones diferentes se ayudaron de prefectos no precisamente renovadores. Estaban en su derecho</w:t>
      </w:r>
      <w:r w:rsidRPr="00CB3956">
        <w:rPr>
          <w:rFonts w:ascii="Open Sans" w:eastAsia="Times New Roman" w:hAnsi="Open Sans" w:cs="Open Sans"/>
          <w:color w:val="333333"/>
          <w:kern w:val="0"/>
          <w:sz w:val="24"/>
          <w:szCs w:val="24"/>
          <w:lang w:eastAsia="es-UY"/>
          <w14:ligatures w14:val="none"/>
        </w:rPr>
        <w:t>. </w:t>
      </w:r>
    </w:p>
    <w:p w14:paraId="21092800"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Ahora bien, ¿por qué un papa reformador, claramente inspirado en la dinámica evangelizadora de Pablo VI, escogido explícitamente para curar a la Iglesia (</w:t>
      </w:r>
      <w:proofErr w:type="spellStart"/>
      <w:r w:rsidRPr="00CB3956">
        <w:rPr>
          <w:rFonts w:ascii="Open Sans" w:eastAsia="Times New Roman" w:hAnsi="Open Sans" w:cs="Open Sans"/>
          <w:i/>
          <w:iCs/>
          <w:color w:val="333333"/>
          <w:kern w:val="0"/>
          <w:sz w:val="24"/>
          <w:szCs w:val="24"/>
          <w:lang w:eastAsia="es-UY"/>
          <w14:ligatures w14:val="none"/>
        </w:rPr>
        <w:t>vatileaks</w:t>
      </w:r>
      <w:proofErr w:type="spellEnd"/>
      <w:r w:rsidRPr="00CB3956">
        <w:rPr>
          <w:rFonts w:ascii="Open Sans" w:eastAsia="Times New Roman" w:hAnsi="Open Sans" w:cs="Open Sans"/>
          <w:color w:val="333333"/>
          <w:kern w:val="0"/>
          <w:sz w:val="24"/>
          <w:szCs w:val="24"/>
          <w:lang w:eastAsia="es-UY"/>
          <w14:ligatures w14:val="none"/>
        </w:rPr>
        <w:t>, IOR, abusos) no habría de ser asesorado y acompañado por un teólogo que lidere un equipo que sintonice con los desafíos pastorales, morales, espirituales y doctrinales que se han evidenciado evangélicamente centrales en esta nueva etapa de la historia de la Iglesia? </w:t>
      </w:r>
    </w:p>
    <w:p w14:paraId="77505972"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t>No es cierto que la doctrina es inmutable. Lo inmutable es Jesucristo y su Evangelio</w:t>
      </w:r>
      <w:r w:rsidRPr="00CB3956">
        <w:rPr>
          <w:rFonts w:ascii="Open Sans" w:eastAsia="Times New Roman" w:hAnsi="Open Sans" w:cs="Open Sans"/>
          <w:color w:val="333333"/>
          <w:kern w:val="0"/>
          <w:sz w:val="24"/>
          <w:szCs w:val="24"/>
          <w:lang w:eastAsia="es-UY"/>
          <w14:ligatures w14:val="none"/>
        </w:rPr>
        <w:t>. La doctrina, en sus concreciones —de igual modo que la Escritura y la Tradición— está al servicio de la trasmisión y la transparencia del Evangelio, no por encima de él. </w:t>
      </w:r>
    </w:p>
    <w:p w14:paraId="60845543"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lastRenderedPageBreak/>
        <w:t>Francisco inició cambios eclesiales, sobre todo de tipo pastoral, para ganar en transparencia evangélica. Pero</w:t>
      </w:r>
      <w:r w:rsidRPr="00CB3956">
        <w:rPr>
          <w:rFonts w:ascii="Open Sans" w:eastAsia="Times New Roman" w:hAnsi="Open Sans" w:cs="Open Sans"/>
          <w:b/>
          <w:bCs/>
          <w:color w:val="333333"/>
          <w:kern w:val="0"/>
          <w:sz w:val="24"/>
          <w:szCs w:val="24"/>
          <w:lang w:eastAsia="es-UY"/>
          <w14:ligatures w14:val="none"/>
        </w:rPr>
        <w:t> sin una teología renovada y actualizada no será posible ni la consolidación de la reforma apenas iniciada ni su futura ampliación a cuestiones y ámbitos que —como la cuestión de la mujer y toda la moral sexual— demandan mayor y mejor atención</w:t>
      </w:r>
      <w:r w:rsidRPr="00CB3956">
        <w:rPr>
          <w:rFonts w:ascii="Open Sans" w:eastAsia="Times New Roman" w:hAnsi="Open Sans" w:cs="Open Sans"/>
          <w:color w:val="333333"/>
          <w:kern w:val="0"/>
          <w:sz w:val="24"/>
          <w:szCs w:val="24"/>
          <w:lang w:eastAsia="es-UY"/>
          <w14:ligatures w14:val="none"/>
        </w:rPr>
        <w:t>. </w:t>
      </w:r>
    </w:p>
    <w:p w14:paraId="4FC7C614"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Es imprescindible mantener una atmósfera eclesial que anime el ensayo, el diálogo y la audacia en la investigación teológica. </w:t>
      </w:r>
      <w:r w:rsidRPr="00CB3956">
        <w:rPr>
          <w:rFonts w:ascii="Open Sans" w:eastAsia="Times New Roman" w:hAnsi="Open Sans" w:cs="Open Sans"/>
          <w:b/>
          <w:bCs/>
          <w:color w:val="333333"/>
          <w:kern w:val="0"/>
          <w:sz w:val="24"/>
          <w:szCs w:val="24"/>
          <w:lang w:eastAsia="es-UY"/>
          <w14:ligatures w14:val="none"/>
        </w:rPr>
        <w:t>Sin verdadera libertad y auténtica confianza en la labor de los teólogos no puede haber consolidación eclesial de los cambios pastorales recién inaugurados</w:t>
      </w:r>
      <w:r w:rsidRPr="00CB3956">
        <w:rPr>
          <w:rFonts w:ascii="Open Sans" w:eastAsia="Times New Roman" w:hAnsi="Open Sans" w:cs="Open Sans"/>
          <w:color w:val="333333"/>
          <w:kern w:val="0"/>
          <w:sz w:val="24"/>
          <w:szCs w:val="24"/>
          <w:lang w:eastAsia="es-UY"/>
          <w14:ligatures w14:val="none"/>
        </w:rPr>
        <w:t>. </w:t>
      </w:r>
    </w:p>
    <w:p w14:paraId="3E06C5D5"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t>Al papa León XIV le toca guiar a la Iglesia en las próximas décadas. Él decidirá —ya lo está haciendo— si las reformas iniciadas sólo eran preocupaciones provisionales de Francisco o urgencias impostergables de la Iglesia universal</w:t>
      </w:r>
      <w:r w:rsidRPr="00CB3956">
        <w:rPr>
          <w:rFonts w:ascii="Open Sans" w:eastAsia="Times New Roman" w:hAnsi="Open Sans" w:cs="Open Sans"/>
          <w:color w:val="333333"/>
          <w:kern w:val="0"/>
          <w:sz w:val="24"/>
          <w:szCs w:val="24"/>
          <w:lang w:eastAsia="es-UY"/>
          <w14:ligatures w14:val="none"/>
        </w:rPr>
        <w:t xml:space="preserve">. Con su apuesta por la sinodalidad, entre otras muchas cosas, </w:t>
      </w:r>
      <w:proofErr w:type="gramStart"/>
      <w:r w:rsidRPr="00CB3956">
        <w:rPr>
          <w:rFonts w:ascii="Open Sans" w:eastAsia="Times New Roman" w:hAnsi="Open Sans" w:cs="Open Sans"/>
          <w:color w:val="333333"/>
          <w:kern w:val="0"/>
          <w:sz w:val="24"/>
          <w:szCs w:val="24"/>
          <w:lang w:eastAsia="es-UY"/>
          <w14:ligatures w14:val="none"/>
        </w:rPr>
        <w:t>bastantes indicios está</w:t>
      </w:r>
      <w:proofErr w:type="gramEnd"/>
      <w:r w:rsidRPr="00CB3956">
        <w:rPr>
          <w:rFonts w:ascii="Open Sans" w:eastAsia="Times New Roman" w:hAnsi="Open Sans" w:cs="Open Sans"/>
          <w:color w:val="333333"/>
          <w:kern w:val="0"/>
          <w:sz w:val="24"/>
          <w:szCs w:val="24"/>
          <w:lang w:eastAsia="es-UY"/>
          <w14:ligatures w14:val="none"/>
        </w:rPr>
        <w:t xml:space="preserve"> dando ya que apuntan claramente a lo segundo. </w:t>
      </w:r>
    </w:p>
    <w:p w14:paraId="24E04AAE" w14:textId="77777777" w:rsidR="00CB3956" w:rsidRPr="00CB3956" w:rsidRDefault="00CB3956" w:rsidP="00CB3956">
      <w:pPr>
        <w:spacing w:after="0" w:line="240" w:lineRule="auto"/>
        <w:jc w:val="both"/>
        <w:rPr>
          <w:rFonts w:ascii="Arial" w:eastAsia="Times New Roman" w:hAnsi="Arial" w:cs="Arial"/>
          <w:color w:val="000000"/>
          <w:kern w:val="0"/>
          <w:sz w:val="24"/>
          <w:szCs w:val="24"/>
          <w:lang w:eastAsia="es-UY"/>
          <w14:ligatures w14:val="none"/>
        </w:rPr>
      </w:pPr>
      <w:r w:rsidRPr="00CB3956">
        <w:rPr>
          <w:rFonts w:ascii="Arial" w:eastAsia="Times New Roman" w:hAnsi="Arial" w:cs="Arial"/>
          <w:noProof/>
          <w:color w:val="000000"/>
          <w:kern w:val="0"/>
          <w:sz w:val="24"/>
          <w:szCs w:val="24"/>
          <w:lang w:eastAsia="es-UY"/>
          <w14:ligatures w14:val="none"/>
        </w:rPr>
        <w:drawing>
          <wp:inline distT="0" distB="0" distL="0" distR="0" wp14:anchorId="510ABCEA" wp14:editId="37D27FEF">
            <wp:extent cx="5485977" cy="3085862"/>
            <wp:effectExtent l="0" t="0" r="635" b="635"/>
            <wp:docPr id="7" name="Imagen 1" descr="'Tucho' Fernández presentó Dignitas Infi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cho' Fernández presentó Dignitas Infini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9166" cy="3093281"/>
                    </a:xfrm>
                    <a:prstGeom prst="rect">
                      <a:avLst/>
                    </a:prstGeom>
                    <a:noFill/>
                    <a:ln>
                      <a:noFill/>
                    </a:ln>
                  </pic:spPr>
                </pic:pic>
              </a:graphicData>
            </a:graphic>
          </wp:inline>
        </w:drawing>
      </w:r>
      <w:r w:rsidRPr="00CB3956">
        <w:rPr>
          <w:rFonts w:ascii="Open Sans" w:eastAsia="Times New Roman" w:hAnsi="Open Sans" w:cs="Open Sans"/>
          <w:color w:val="767676"/>
          <w:kern w:val="0"/>
          <w:sz w:val="24"/>
          <w:szCs w:val="24"/>
          <w:lang w:eastAsia="es-UY"/>
          <w14:ligatures w14:val="none"/>
        </w:rPr>
        <w:t>'</w:t>
      </w:r>
      <w:proofErr w:type="spellStart"/>
      <w:r w:rsidRPr="00CB3956">
        <w:rPr>
          <w:rFonts w:ascii="Open Sans" w:eastAsia="Times New Roman" w:hAnsi="Open Sans" w:cs="Open Sans"/>
          <w:color w:val="767676"/>
          <w:kern w:val="0"/>
          <w:sz w:val="24"/>
          <w:szCs w:val="24"/>
          <w:lang w:eastAsia="es-UY"/>
          <w14:ligatures w14:val="none"/>
        </w:rPr>
        <w:t>Tucho</w:t>
      </w:r>
      <w:proofErr w:type="spellEnd"/>
      <w:r w:rsidRPr="00CB3956">
        <w:rPr>
          <w:rFonts w:ascii="Open Sans" w:eastAsia="Times New Roman" w:hAnsi="Open Sans" w:cs="Open Sans"/>
          <w:color w:val="767676"/>
          <w:kern w:val="0"/>
          <w:sz w:val="24"/>
          <w:szCs w:val="24"/>
          <w:lang w:eastAsia="es-UY"/>
          <w14:ligatures w14:val="none"/>
        </w:rPr>
        <w:t>' Fernández presentó Dignitas Infinita </w:t>
      </w:r>
      <w:r w:rsidRPr="00CB3956">
        <w:rPr>
          <w:rFonts w:ascii="Open Sans" w:eastAsia="Times New Roman" w:hAnsi="Open Sans" w:cs="Open Sans"/>
          <w:color w:val="1A1A1A"/>
          <w:kern w:val="0"/>
          <w:sz w:val="24"/>
          <w:szCs w:val="24"/>
          <w:lang w:eastAsia="es-UY"/>
          <w14:ligatures w14:val="none"/>
        </w:rPr>
        <w:t>| RD/Agencias</w:t>
      </w:r>
    </w:p>
    <w:p w14:paraId="4B9DC7EE"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lastRenderedPageBreak/>
        <w:t>El cardenal Fernández evidencia tener muy claro que hay que dotar de fundamento teológico y de concreción jurídica a los senderos eclesiales abiertos por el instinto evangélico de Francisco. Pero no sólo eso. También </w:t>
      </w:r>
      <w:r w:rsidRPr="00CB3956">
        <w:rPr>
          <w:rFonts w:ascii="Open Sans" w:eastAsia="Times New Roman" w:hAnsi="Open Sans" w:cs="Open Sans"/>
          <w:b/>
          <w:bCs/>
          <w:color w:val="333333"/>
          <w:kern w:val="0"/>
          <w:sz w:val="24"/>
          <w:szCs w:val="24"/>
          <w:lang w:eastAsia="es-UY"/>
          <w14:ligatures w14:val="none"/>
        </w:rPr>
        <w:t>hay que contener y corregir las derivas integristas que han oscurecido dimensiones nucleares de la fe igualando a María con Jesucristo o convirtiendo en regla segura la marginación fáctica de las personas homosexuales como si fuesen indeseables</w:t>
      </w:r>
      <w:r w:rsidRPr="00CB3956">
        <w:rPr>
          <w:rFonts w:ascii="Open Sans" w:eastAsia="Times New Roman" w:hAnsi="Open Sans" w:cs="Open Sans"/>
          <w:color w:val="333333"/>
          <w:kern w:val="0"/>
          <w:sz w:val="24"/>
          <w:szCs w:val="24"/>
          <w:lang w:eastAsia="es-UY"/>
          <w14:ligatures w14:val="none"/>
        </w:rPr>
        <w:t>. A sus críticos se les olvida que ahora es León XIV quien acompaña y sella los últimos documentos emanados del Dicasterio que preside el cardenal argentino. No van, pues, sólo contra él, sino también contra el sucesor de Francisco y de Pedro. </w:t>
      </w:r>
    </w:p>
    <w:p w14:paraId="7F0BE3AD"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b/>
          <w:bCs/>
          <w:color w:val="333333"/>
          <w:kern w:val="0"/>
          <w:sz w:val="24"/>
          <w:szCs w:val="24"/>
          <w:lang w:eastAsia="es-UY"/>
          <w14:ligatures w14:val="none"/>
        </w:rPr>
        <w:t>Las resistencias son inevitables y las ha habido siempre. Lo único que cambia en estos tiempos es que ahora proceden del otro extremo del espectro eclesial</w:t>
      </w:r>
      <w:r w:rsidRPr="00CB3956">
        <w:rPr>
          <w:rFonts w:ascii="Open Sans" w:eastAsia="Times New Roman" w:hAnsi="Open Sans" w:cs="Open Sans"/>
          <w:color w:val="333333"/>
          <w:kern w:val="0"/>
          <w:sz w:val="24"/>
          <w:szCs w:val="24"/>
          <w:lang w:eastAsia="es-UY"/>
          <w14:ligatures w14:val="none"/>
        </w:rPr>
        <w:t>. Ese extremo que, sobre todo en sus terminales mediáticas, se cree en la posesión de la verdad absoluta de Dios en contra del último Concilio, en contra del Magisterio pontificio más reciente y en contra, también, del actual prefecto del Dicasterio para la Doctrina de la Fe. </w:t>
      </w:r>
    </w:p>
    <w:p w14:paraId="062A6B79"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eastAsia="es-UY"/>
          <w14:ligatures w14:val="none"/>
        </w:rPr>
      </w:pPr>
      <w:r w:rsidRPr="00CB3956">
        <w:rPr>
          <w:rFonts w:ascii="Open Sans" w:eastAsia="Times New Roman" w:hAnsi="Open Sans" w:cs="Open Sans"/>
          <w:color w:val="333333"/>
          <w:kern w:val="0"/>
          <w:sz w:val="24"/>
          <w:szCs w:val="24"/>
          <w:lang w:eastAsia="es-UY"/>
          <w14:ligatures w14:val="none"/>
        </w:rPr>
        <w:t>El padecimiento de acusaciones injustas es también una buena oportunidad para dar lo mejor de sí. Es cuestión de tener paciencia, de mantener la mirada en la verticalidad de lo divino, de resistir el azote de los temporales y de ser fiel a la primera vocación de servicio a la Iglesia como forma concreta de vivir, aquí y ahora, la voluntad de Dios. Sólo a esta y ninguna otra cosa debemos adoración, obediencia y sumisión.   </w:t>
      </w:r>
    </w:p>
    <w:p w14:paraId="2469ABBE"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CB3956">
        <w:rPr>
          <w:rFonts w:ascii="Open Sans" w:eastAsia="Times New Roman" w:hAnsi="Open Sans" w:cs="Open Sans"/>
          <w:color w:val="333333"/>
          <w:kern w:val="0"/>
          <w:sz w:val="24"/>
          <w:szCs w:val="24"/>
          <w:lang w:val="pt-PT" w:eastAsia="es-UY"/>
          <w14:ligatures w14:val="none"/>
        </w:rPr>
        <w:t>Pedro Castelao</w:t>
      </w:r>
    </w:p>
    <w:p w14:paraId="04EE6700" w14:textId="77777777" w:rsidR="00CB3956" w:rsidRPr="00CB3956" w:rsidRDefault="00CB3956" w:rsidP="00CB3956">
      <w:pPr>
        <w:spacing w:before="450" w:after="0" w:line="480" w:lineRule="atLeast"/>
        <w:jc w:val="both"/>
        <w:rPr>
          <w:rFonts w:ascii="Open Sans" w:eastAsia="Times New Roman" w:hAnsi="Open Sans" w:cs="Open Sans"/>
          <w:color w:val="333333"/>
          <w:kern w:val="0"/>
          <w:sz w:val="24"/>
          <w:szCs w:val="24"/>
          <w:lang w:val="pt-PT" w:eastAsia="es-UY"/>
          <w14:ligatures w14:val="none"/>
        </w:rPr>
      </w:pPr>
      <w:r w:rsidRPr="00CB3956">
        <w:rPr>
          <w:rFonts w:ascii="Open Sans" w:eastAsia="Times New Roman" w:hAnsi="Open Sans" w:cs="Open Sans"/>
          <w:color w:val="333333"/>
          <w:kern w:val="0"/>
          <w:sz w:val="24"/>
          <w:szCs w:val="24"/>
          <w:lang w:val="pt-PT" w:eastAsia="es-UY"/>
          <w14:ligatures w14:val="none"/>
        </w:rPr>
        <w:t>Universidad Pontificia Comillas</w:t>
      </w:r>
    </w:p>
    <w:p w14:paraId="1B08D0EC" w14:textId="16C2520D" w:rsidR="00926044" w:rsidRDefault="00CB3956">
      <w:pPr>
        <w:rPr>
          <w:lang w:val="pt-PT"/>
        </w:rPr>
      </w:pPr>
      <w:hyperlink r:id="rId10" w:history="1">
        <w:r w:rsidRPr="00DF2A4C">
          <w:rPr>
            <w:rStyle w:val="Hipervnculo"/>
            <w:lang w:val="pt-PT"/>
          </w:rPr>
          <w:t>https://www.religiondigital.org/opinion/cardenal-victor-manuel-fernandez-resistencia_1_1437047.html?utm_source=newsletter&amp;utm_medium=email&amp;utm_campaign=cardenal_victor_manuel_fernandez_resistencia_y_sumision&amp;utm_term=2025-12-18</w:t>
        </w:r>
      </w:hyperlink>
    </w:p>
    <w:p w14:paraId="40A0A256" w14:textId="77777777" w:rsidR="00CB3956" w:rsidRPr="00CB3956" w:rsidRDefault="00CB3956">
      <w:pPr>
        <w:rPr>
          <w:lang w:val="pt-PT"/>
        </w:rPr>
      </w:pPr>
    </w:p>
    <w:sectPr w:rsidR="00CB3956" w:rsidRPr="00CB39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A6927"/>
    <w:multiLevelType w:val="multilevel"/>
    <w:tmpl w:val="D0D4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05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56"/>
    <w:rsid w:val="002825AD"/>
    <w:rsid w:val="00926044"/>
    <w:rsid w:val="00CB395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FD79"/>
  <w15:chartTrackingRefBased/>
  <w15:docId w15:val="{04080241-B53E-4220-BDD4-108DDFD9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3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3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39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39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39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39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39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39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39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39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39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39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39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39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39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39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39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3956"/>
    <w:rPr>
      <w:rFonts w:eastAsiaTheme="majorEastAsia" w:cstheme="majorBidi"/>
      <w:color w:val="272727" w:themeColor="text1" w:themeTint="D8"/>
    </w:rPr>
  </w:style>
  <w:style w:type="paragraph" w:styleId="Ttulo">
    <w:name w:val="Title"/>
    <w:basedOn w:val="Normal"/>
    <w:next w:val="Normal"/>
    <w:link w:val="TtuloCar"/>
    <w:uiPriority w:val="10"/>
    <w:qFormat/>
    <w:rsid w:val="00CB3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39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39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39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3956"/>
    <w:pPr>
      <w:spacing w:before="160"/>
      <w:jc w:val="center"/>
    </w:pPr>
    <w:rPr>
      <w:i/>
      <w:iCs/>
      <w:color w:val="404040" w:themeColor="text1" w:themeTint="BF"/>
    </w:rPr>
  </w:style>
  <w:style w:type="character" w:customStyle="1" w:styleId="CitaCar">
    <w:name w:val="Cita Car"/>
    <w:basedOn w:val="Fuentedeprrafopredeter"/>
    <w:link w:val="Cita"/>
    <w:uiPriority w:val="29"/>
    <w:rsid w:val="00CB3956"/>
    <w:rPr>
      <w:i/>
      <w:iCs/>
      <w:color w:val="404040" w:themeColor="text1" w:themeTint="BF"/>
    </w:rPr>
  </w:style>
  <w:style w:type="paragraph" w:styleId="Prrafodelista">
    <w:name w:val="List Paragraph"/>
    <w:basedOn w:val="Normal"/>
    <w:uiPriority w:val="34"/>
    <w:qFormat/>
    <w:rsid w:val="00CB3956"/>
    <w:pPr>
      <w:ind w:left="720"/>
      <w:contextualSpacing/>
    </w:pPr>
  </w:style>
  <w:style w:type="character" w:styleId="nfasisintenso">
    <w:name w:val="Intense Emphasis"/>
    <w:basedOn w:val="Fuentedeprrafopredeter"/>
    <w:uiPriority w:val="21"/>
    <w:qFormat/>
    <w:rsid w:val="00CB3956"/>
    <w:rPr>
      <w:i/>
      <w:iCs/>
      <w:color w:val="0F4761" w:themeColor="accent1" w:themeShade="BF"/>
    </w:rPr>
  </w:style>
  <w:style w:type="paragraph" w:styleId="Citadestacada">
    <w:name w:val="Intense Quote"/>
    <w:basedOn w:val="Normal"/>
    <w:next w:val="Normal"/>
    <w:link w:val="CitadestacadaCar"/>
    <w:uiPriority w:val="30"/>
    <w:qFormat/>
    <w:rsid w:val="00CB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3956"/>
    <w:rPr>
      <w:i/>
      <w:iCs/>
      <w:color w:val="0F4761" w:themeColor="accent1" w:themeShade="BF"/>
    </w:rPr>
  </w:style>
  <w:style w:type="character" w:styleId="Referenciaintensa">
    <w:name w:val="Intense Reference"/>
    <w:basedOn w:val="Fuentedeprrafopredeter"/>
    <w:uiPriority w:val="32"/>
    <w:qFormat/>
    <w:rsid w:val="00CB3956"/>
    <w:rPr>
      <w:b/>
      <w:bCs/>
      <w:smallCaps/>
      <w:color w:val="0F4761" w:themeColor="accent1" w:themeShade="BF"/>
      <w:spacing w:val="5"/>
    </w:rPr>
  </w:style>
  <w:style w:type="character" w:styleId="Hipervnculo">
    <w:name w:val="Hyperlink"/>
    <w:basedOn w:val="Fuentedeprrafopredeter"/>
    <w:uiPriority w:val="99"/>
    <w:unhideWhenUsed/>
    <w:rsid w:val="00CB3956"/>
    <w:rPr>
      <w:color w:val="467886" w:themeColor="hyperlink"/>
      <w:u w:val="single"/>
    </w:rPr>
  </w:style>
  <w:style w:type="character" w:styleId="Mencinsinresolver">
    <w:name w:val="Unresolved Mention"/>
    <w:basedOn w:val="Fuentedeprrafopredeter"/>
    <w:uiPriority w:val="99"/>
    <w:semiHidden/>
    <w:unhideWhenUsed/>
    <w:rsid w:val="00CB3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opinion/cardenal-victor-manuel-fernandez-resistencia_1_1437047.html?utm_source=newsletter&amp;utm_medium=email&amp;utm_campaign=cardenal_victor_manuel_fernandez_resistencia_y_sumision&amp;utm_term=2025-12-18"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1442</Words>
  <Characters>7932</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2025-12-19T13:44:00Z</dcterms:created>
  <dcterms:modified xsi:type="dcterms:W3CDTF">2025-12-19T13:46:00Z</dcterms:modified>
</cp:coreProperties>
</file>