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05D1" w14:textId="75D12AA4" w:rsidR="00A37501" w:rsidRPr="003002EF" w:rsidRDefault="00A37501" w:rsidP="003002EF">
      <w:pPr>
        <w:spacing w:after="120"/>
        <w:jc w:val="center"/>
        <w:rPr>
          <w:b/>
          <w:bCs/>
        </w:rPr>
      </w:pPr>
      <w:r w:rsidRPr="003002EF">
        <w:rPr>
          <w:b/>
          <w:bCs/>
        </w:rPr>
        <w:t>Secretário Geral da CNBB, Dom Helder</w:t>
      </w:r>
      <w:r w:rsidR="003002EF">
        <w:rPr>
          <w:b/>
          <w:bCs/>
        </w:rPr>
        <w:t xml:space="preserve"> Camara</w:t>
      </w:r>
      <w:r w:rsidRPr="003002EF">
        <w:rPr>
          <w:b/>
          <w:bCs/>
        </w:rPr>
        <w:t xml:space="preserve">: </w:t>
      </w:r>
      <w:r w:rsidR="003002EF">
        <w:rPr>
          <w:b/>
          <w:bCs/>
        </w:rPr>
        <w:t>o MEB</w:t>
      </w:r>
      <w:r w:rsidRPr="003002EF">
        <w:rPr>
          <w:b/>
          <w:bCs/>
        </w:rPr>
        <w:t xml:space="preserve"> desenvolve a consciência</w:t>
      </w:r>
      <w:r w:rsidR="00381641">
        <w:rPr>
          <w:b/>
          <w:bCs/>
        </w:rPr>
        <w:t xml:space="preserve"> dos pobres</w:t>
      </w:r>
    </w:p>
    <w:p w14:paraId="6A3B05AE" w14:textId="5C2BB312" w:rsidR="00A37501" w:rsidRPr="001D5F2A" w:rsidRDefault="00A37501" w:rsidP="003002EF">
      <w:pPr>
        <w:spacing w:after="120"/>
        <w:ind w:firstLine="284"/>
        <w:jc w:val="both"/>
      </w:pPr>
      <w:r w:rsidRPr="001D5F2A">
        <w:t>O</w:t>
      </w:r>
      <w:r>
        <w:t xml:space="preserve"> MEB – Movimento de Alfabetização de Base –</w:t>
      </w:r>
      <w:r w:rsidRPr="001D5F2A">
        <w:t xml:space="preserve"> originou-se de uma iniciativa </w:t>
      </w:r>
      <w:r w:rsidR="008E1154">
        <w:t xml:space="preserve">de </w:t>
      </w:r>
      <w:r w:rsidRPr="001D5F2A">
        <w:t>Dom Eugênio Sales</w:t>
      </w:r>
      <w:r w:rsidR="008E1154">
        <w:t>, Bispo de Natal</w:t>
      </w:r>
      <w:r>
        <w:t>.</w:t>
      </w:r>
      <w:r w:rsidRPr="001D5F2A">
        <w:t xml:space="preserve"> Dom José Távora</w:t>
      </w:r>
      <w:r>
        <w:t xml:space="preserve">, </w:t>
      </w:r>
      <w:r w:rsidRPr="001D5F2A">
        <w:t>vendo a expe</w:t>
      </w:r>
      <w:r>
        <w:t>riência positiva, propôs à CNBB</w:t>
      </w:r>
      <w:r w:rsidRPr="001D5F2A">
        <w:t xml:space="preserve"> a criação de um novo organismo que se preocupasse com a educação de base. No dia 11 de novembro de 1961, Dom José e Dom Helder foram a Brasília falar com o novo Presidente Jânio Quadros e conseguiram o apoio oficial do Ministério da Educação ao MEB. O primeiro diretor do Movimento foi Dom Távora, tendo como colaboradores Dom Eugênio e Dom Helder, entre outros.</w:t>
      </w:r>
    </w:p>
    <w:p w14:paraId="19A27F6D" w14:textId="77777777" w:rsidR="003002EF" w:rsidRDefault="00A37501" w:rsidP="003002EF">
      <w:pPr>
        <w:spacing w:after="120"/>
        <w:ind w:firstLine="284"/>
        <w:jc w:val="both"/>
      </w:pPr>
      <w:r w:rsidRPr="001D5F2A">
        <w:t xml:space="preserve">O MEB partia da alfabetização </w:t>
      </w:r>
      <w:r>
        <w:t>por meio</w:t>
      </w:r>
      <w:r w:rsidRPr="001D5F2A">
        <w:t xml:space="preserve"> de programas de rádio e buscava abrir os olhos do povo </w:t>
      </w:r>
      <w:r>
        <w:t>para</w:t>
      </w:r>
      <w:r w:rsidRPr="001D5F2A">
        <w:t xml:space="preserve"> os Direitos Humanos, os abusos perpetrados às pessoas e indicava os meios para se obter a justiça. Seus adeptos sabiam que a sua missão não era somente alfabetizar </w:t>
      </w:r>
      <w:r w:rsidR="008E1154">
        <w:t>os trabalhadores</w:t>
      </w:r>
      <w:r w:rsidRPr="001D5F2A">
        <w:t>, mas oferecer uma educação integral que desenvolvesse a consciência política, social e religiosa dos participantes, valorizando o saber dos adultos – o código oral e a cultura popular.</w:t>
      </w:r>
    </w:p>
    <w:p w14:paraId="37B55A6F" w14:textId="4FF16BAD" w:rsidR="003002EF" w:rsidRDefault="00A37501" w:rsidP="003002EF">
      <w:pPr>
        <w:spacing w:after="120"/>
        <w:ind w:firstLine="284"/>
        <w:jc w:val="both"/>
      </w:pPr>
      <w:r w:rsidRPr="001D5F2A">
        <w:t xml:space="preserve">O método do MEB ajudava os participantes a </w:t>
      </w:r>
      <w:r w:rsidR="00315027" w:rsidRPr="001D5F2A">
        <w:t>interpretarem</w:t>
      </w:r>
      <w:r w:rsidRPr="001D5F2A">
        <w:t xml:space="preserve"> a sua condição de vida como resultado de injustiças existentes na estrutura da sociedade brasileira. </w:t>
      </w:r>
      <w:r w:rsidR="00C949D0" w:rsidRPr="002E7B58">
        <w:t>Em 1963, o Movimento abraçava 12 Estados do Brasil: 7.500 professores conscientizando 180 mil estudantes em 7.353 aulas</w:t>
      </w:r>
      <w:r w:rsidR="003002EF">
        <w:t xml:space="preserve">. </w:t>
      </w:r>
      <w:r>
        <w:t>Ess</w:t>
      </w:r>
      <w:r w:rsidRPr="001D5F2A">
        <w:t>a postura</w:t>
      </w:r>
      <w:r w:rsidR="008E1154">
        <w:t xml:space="preserve"> conscientizadora</w:t>
      </w:r>
      <w:r w:rsidRPr="001D5F2A">
        <w:t xml:space="preserve"> foi vista como perigosa</w:t>
      </w:r>
      <w:r>
        <w:t xml:space="preserve"> por</w:t>
      </w:r>
      <w:r w:rsidRPr="001D5F2A">
        <w:t xml:space="preserve"> latifundiários, coronéis e conservadores. Por isso, logo espalharam a ideia de que o MEB suscitava e fomentava o espírito revolucionário nas massas. O slogan </w:t>
      </w:r>
      <w:r w:rsidRPr="001D5F2A">
        <w:rPr>
          <w:i/>
        </w:rPr>
        <w:t>Viver é lutar</w:t>
      </w:r>
      <w:r w:rsidRPr="001D5F2A">
        <w:t xml:space="preserve"> foi taxado de comunista e, segundo os opositores, na cartilha do MEB até o Pai Eterno fazia propaganda comunista.</w:t>
      </w:r>
    </w:p>
    <w:p w14:paraId="0F16CF05" w14:textId="60FC4D1C" w:rsidR="00A37501" w:rsidRPr="001D5F2A" w:rsidRDefault="00A37501" w:rsidP="003002EF">
      <w:pPr>
        <w:spacing w:after="120"/>
        <w:ind w:firstLine="284"/>
        <w:jc w:val="both"/>
      </w:pPr>
      <w:r w:rsidRPr="001D5F2A">
        <w:t xml:space="preserve">Certamente, o objetivo de tais acusações conservadoras era ferir as pessoas e </w:t>
      </w:r>
      <w:r>
        <w:t xml:space="preserve">os </w:t>
      </w:r>
      <w:r w:rsidRPr="001D5F2A">
        <w:t>projetos mais arrojados que visavam o respeito aos Direitos Humanos e a reforma agrária.</w:t>
      </w:r>
      <w:r w:rsidR="008E1154">
        <w:t xml:space="preserve"> </w:t>
      </w:r>
      <w:r w:rsidR="008E1154" w:rsidRPr="002E7B58">
        <w:t>O MEB era acusado de promover a subversão</w:t>
      </w:r>
      <w:r w:rsidR="008E1154">
        <w:t>. No dizer de Ferrarini</w:t>
      </w:r>
      <w:r w:rsidR="008E1154" w:rsidRPr="002E7B58">
        <w:t xml:space="preserve"> “</w:t>
      </w:r>
      <w:r w:rsidR="008E1154">
        <w:t xml:space="preserve">(...) </w:t>
      </w:r>
      <w:r w:rsidR="003002EF">
        <w:t xml:space="preserve">Aliás, </w:t>
      </w:r>
      <w:r w:rsidR="008E1154" w:rsidRPr="002E7B58">
        <w:t>era mesmo o seu objetivo subverter aquela ordem secular de subserviência, fatalismo e marginalização social”</w:t>
      </w:r>
      <w:r w:rsidR="008E1154">
        <w:t>.</w:t>
      </w:r>
    </w:p>
    <w:p w14:paraId="6C064534" w14:textId="5529E533" w:rsidR="008E1154" w:rsidRDefault="00A37501" w:rsidP="003002EF">
      <w:pPr>
        <w:spacing w:after="120"/>
        <w:ind w:firstLine="284"/>
        <w:jc w:val="both"/>
      </w:pPr>
      <w:r w:rsidRPr="001D5F2A">
        <w:t xml:space="preserve">Em fevereiro de 1964, a polícia prendeu na tipografia, por ordem do Governador Carlos Lacerda, três mil cartilhas alegando que ensinavam a subversão. O Presidente do </w:t>
      </w:r>
      <w:r>
        <w:t>MEB</w:t>
      </w:r>
      <w:r w:rsidR="00315027">
        <w:t>,</w:t>
      </w:r>
      <w:r w:rsidRPr="001D5F2A">
        <w:t xml:space="preserve"> Dom José Távora, o vice</w:t>
      </w:r>
      <w:r w:rsidR="00315027">
        <w:t>,</w:t>
      </w:r>
      <w:r w:rsidRPr="001D5F2A">
        <w:t xml:space="preserve"> Pe. Hilário Pandolfo e a secretária</w:t>
      </w:r>
      <w:r w:rsidR="00315027">
        <w:t>,</w:t>
      </w:r>
      <w:r w:rsidRPr="001D5F2A">
        <w:t xml:space="preserve"> Marina Bandeira</w:t>
      </w:r>
      <w:r w:rsidR="00315027">
        <w:t>,</w:t>
      </w:r>
      <w:r w:rsidRPr="001D5F2A">
        <w:t xml:space="preserve"> foram tratados como criminosos. No entanto, outras 47 mil cartilhas já haviam partido </w:t>
      </w:r>
      <w:r>
        <w:t>para as</w:t>
      </w:r>
      <w:r w:rsidRPr="001D5F2A">
        <w:t xml:space="preserve"> respectivas destinações.</w:t>
      </w:r>
    </w:p>
    <w:p w14:paraId="7910B354" w14:textId="7CB4F192" w:rsidR="00A37501" w:rsidRDefault="00A37501" w:rsidP="003002EF">
      <w:pPr>
        <w:spacing w:after="120"/>
        <w:ind w:firstLine="284"/>
        <w:jc w:val="both"/>
      </w:pPr>
      <w:r w:rsidRPr="001D5F2A">
        <w:t xml:space="preserve">O gesto provocou uma tempestade de opiniões: alguns acusaram a polícia e Lacerda de “intolerância e arbítrio” e outros aplaudiram o Governador que desmascarava a “armadilha psicológica” dos Bispos. </w:t>
      </w:r>
      <w:r w:rsidRPr="001D5F2A">
        <w:rPr>
          <w:i/>
        </w:rPr>
        <w:t>O Globo</w:t>
      </w:r>
      <w:r w:rsidRPr="001D5F2A">
        <w:t xml:space="preserve"> e a </w:t>
      </w:r>
      <w:r w:rsidRPr="001D5F2A">
        <w:rPr>
          <w:i/>
        </w:rPr>
        <w:t>Tribuna da Imprensa</w:t>
      </w:r>
      <w:r w:rsidRPr="001D5F2A">
        <w:t xml:space="preserve"> acusaram o MEB de “comunismo”. A maioria da imprensa, no entanto, apoiou Dom Távora. Lacerda, no entanto, disse com orgulho, que contava com a aprovação do Cardeal Câmara</w:t>
      </w:r>
      <w:r>
        <w:t>.</w:t>
      </w:r>
    </w:p>
    <w:p w14:paraId="6AE1C576" w14:textId="384A36AA" w:rsidR="008E1154" w:rsidRPr="002E7B58" w:rsidRDefault="008E1154" w:rsidP="003002EF">
      <w:pPr>
        <w:pStyle w:val="Textonotapie"/>
        <w:spacing w:after="120"/>
      </w:pPr>
      <w:r>
        <w:tab/>
      </w:r>
      <w:r w:rsidR="00381641">
        <w:t>Alguns d</w:t>
      </w:r>
      <w:r>
        <w:t>ias depois</w:t>
      </w:r>
      <w:r w:rsidRPr="002E7B58">
        <w:t>, os militares golpistas atacar</w:t>
      </w:r>
      <w:r>
        <w:t>am</w:t>
      </w:r>
      <w:r w:rsidRPr="002E7B58">
        <w:t xml:space="preserve"> duramente o MEB, terminando, praticamente, com o esforço alfabetizador mais profícuo lançado pelo clero brasileiro. Calcula-se que mais de 400 mil pessoas aprenderam a ler e escrever via MEB. Estas poderiam ser eleitoras, uma vez que analfabetos não votavam.</w:t>
      </w:r>
    </w:p>
    <w:p w14:paraId="7D2BB473" w14:textId="77777777" w:rsidR="00381641" w:rsidRDefault="00A37501" w:rsidP="003002EF">
      <w:pPr>
        <w:spacing w:after="120"/>
        <w:ind w:firstLine="284"/>
        <w:jc w:val="both"/>
      </w:pPr>
      <w:r>
        <w:t>Ess</w:t>
      </w:r>
      <w:r w:rsidRPr="001D5F2A">
        <w:t>a iniciativa da CNBB fortaleceu a nova visão acerca da ação dos cristãos na sociedade brasileira. Os leigos levantaram novas questões teórico-teológicas que serão aprofundadas nos anos seguintes</w:t>
      </w:r>
      <w:r w:rsidR="00381641">
        <w:t xml:space="preserve"> pela teologia latino-americana</w:t>
      </w:r>
      <w:r w:rsidRPr="001D5F2A">
        <w:t>.</w:t>
      </w:r>
    </w:p>
    <w:p w14:paraId="10BC866B" w14:textId="6554B189" w:rsidR="00A37501" w:rsidRPr="001D5F2A" w:rsidRDefault="00A37501" w:rsidP="003002EF">
      <w:pPr>
        <w:spacing w:after="120"/>
        <w:ind w:firstLine="284"/>
        <w:jc w:val="both"/>
      </w:pPr>
      <w:r w:rsidRPr="001D5F2A">
        <w:t>O Secretário Geral da CNBB</w:t>
      </w:r>
      <w:r w:rsidR="008E1154">
        <w:t>, Dom Helder Camara,</w:t>
      </w:r>
      <w:r w:rsidRPr="001D5F2A">
        <w:t xml:space="preserve"> era favorável ao MEB porque acreditava na necessidade de conscientizar os pobres, abrindo-lhes os olhos sobre a sua dignidade e direitos:</w:t>
      </w:r>
    </w:p>
    <w:p w14:paraId="34042D95" w14:textId="745DD554" w:rsidR="003002EF" w:rsidRPr="00381641" w:rsidRDefault="00A37501" w:rsidP="00381641">
      <w:pPr>
        <w:pStyle w:val="Cita"/>
        <w:spacing w:after="120"/>
        <w:rPr>
          <w:sz w:val="24"/>
        </w:rPr>
      </w:pPr>
      <w:r w:rsidRPr="001D5F2A">
        <w:rPr>
          <w:sz w:val="24"/>
        </w:rPr>
        <w:t>O MEB colocava as pessoas em pé, abria os olhos, desenvolvia a consciência. Seria triste que, devido aos nossos pecados por omissão, as criaturas humanas tivessem a impressão de que foram abandonadas pela Igreja, porque esta estava ligada aos poderosos e era cúmplice dos ricos que cobrem as suas injustiças tremendas com as ofertas generosas para o culto e as obras sociais cristãs</w:t>
      </w:r>
      <w:r>
        <w:rPr>
          <w:sz w:val="24"/>
        </w:rPr>
        <w:t>.</w:t>
      </w:r>
    </w:p>
    <w:p w14:paraId="14479866" w14:textId="327E5809" w:rsidR="003002EF" w:rsidRPr="00381641" w:rsidRDefault="003002EF" w:rsidP="003002EF">
      <w:pPr>
        <w:spacing w:after="120"/>
        <w:jc w:val="right"/>
        <w:rPr>
          <w:i/>
          <w:iCs/>
          <w:lang w:eastAsia="en-US"/>
        </w:rPr>
      </w:pPr>
      <w:r w:rsidRPr="00381641">
        <w:rPr>
          <w:i/>
          <w:iCs/>
          <w:lang w:eastAsia="en-US"/>
        </w:rPr>
        <w:t>Pe. Ivanir Antonio Rampon</w:t>
      </w:r>
    </w:p>
    <w:p w14:paraId="6BD4DEA4" w14:textId="77777777" w:rsidR="00A37501" w:rsidRDefault="00A37501"/>
    <w:p w14:paraId="0E8198E0" w14:textId="77777777" w:rsidR="000E3DA8" w:rsidRPr="00DF051D" w:rsidRDefault="000E3DA8" w:rsidP="000E3DA8">
      <w:pPr>
        <w:jc w:val="both"/>
        <w:rPr>
          <w:b/>
          <w:bCs/>
        </w:rPr>
      </w:pPr>
      <w:r w:rsidRPr="00DF051D">
        <w:rPr>
          <w:b/>
          <w:bCs/>
        </w:rPr>
        <w:t>Algumas fontes</w:t>
      </w:r>
    </w:p>
    <w:p w14:paraId="27FB911F" w14:textId="77777777" w:rsidR="00315027" w:rsidRPr="00646864" w:rsidRDefault="00315027" w:rsidP="003002EF">
      <w:pPr>
        <w:ind w:left="720" w:hanging="720"/>
        <w:jc w:val="both"/>
        <w:rPr>
          <w:sz w:val="26"/>
          <w:szCs w:val="26"/>
        </w:rPr>
      </w:pPr>
      <w:bookmarkStart w:id="0" w:name="_Hlk212300389"/>
      <w:r w:rsidRPr="00F02B76">
        <w:rPr>
          <w:smallCaps/>
          <w:sz w:val="26"/>
          <w:szCs w:val="26"/>
        </w:rPr>
        <w:t>Camara</w:t>
      </w:r>
      <w:r>
        <w:rPr>
          <w:sz w:val="26"/>
          <w:szCs w:val="26"/>
        </w:rPr>
        <w:t>, Helder.</w:t>
      </w:r>
      <w:r w:rsidRPr="00646864">
        <w:rPr>
          <w:sz w:val="26"/>
          <w:szCs w:val="26"/>
        </w:rPr>
        <w:t xml:space="preserve"> </w:t>
      </w:r>
      <w:r w:rsidRPr="00646864">
        <w:rPr>
          <w:i/>
          <w:sz w:val="26"/>
          <w:szCs w:val="26"/>
        </w:rPr>
        <w:t>Terzo Mondo defraudato</w:t>
      </w:r>
      <w:r w:rsidRPr="00646864">
        <w:rPr>
          <w:sz w:val="26"/>
          <w:szCs w:val="26"/>
        </w:rPr>
        <w:t>, Milano</w:t>
      </w:r>
      <w:r>
        <w:rPr>
          <w:sz w:val="26"/>
          <w:szCs w:val="26"/>
        </w:rPr>
        <w:t xml:space="preserve">, Editora Missionária Italiana, p. 17-18, </w:t>
      </w:r>
      <w:r w:rsidRPr="00646864">
        <w:rPr>
          <w:sz w:val="26"/>
          <w:szCs w:val="26"/>
        </w:rPr>
        <w:t>1968, 1970</w:t>
      </w:r>
      <w:r w:rsidRPr="00646864">
        <w:rPr>
          <w:sz w:val="26"/>
          <w:szCs w:val="26"/>
          <w:vertAlign w:val="superscript"/>
        </w:rPr>
        <w:t>4</w:t>
      </w:r>
      <w:r w:rsidRPr="00646864">
        <w:rPr>
          <w:sz w:val="26"/>
          <w:szCs w:val="26"/>
        </w:rPr>
        <w:t>.</w:t>
      </w:r>
    </w:p>
    <w:bookmarkEnd w:id="0"/>
    <w:p w14:paraId="78FB15EB" w14:textId="77777777" w:rsidR="00315027" w:rsidRDefault="00315027" w:rsidP="00C949D0">
      <w:pPr>
        <w:ind w:left="426" w:hanging="426"/>
        <w:jc w:val="both"/>
      </w:pPr>
      <w:r w:rsidRPr="00C949D0">
        <w:rPr>
          <w:smallCaps/>
        </w:rPr>
        <w:t>Cayuela</w:t>
      </w:r>
      <w:r>
        <w:t>,</w:t>
      </w:r>
      <w:r w:rsidRPr="00D058F5">
        <w:t xml:space="preserve"> José. </w:t>
      </w:r>
      <w:r w:rsidRPr="00D058F5">
        <w:rPr>
          <w:i/>
        </w:rPr>
        <w:t xml:space="preserve">Hélder Câmara – Brasil: ¿un Vietnam católico? </w:t>
      </w:r>
      <w:r w:rsidRPr="00D058F5">
        <w:t xml:space="preserve">Santiago de Chile – Buenos Aires – México – Madrid – Barcelona: Pomaire, p. </w:t>
      </w:r>
      <w:r>
        <w:t>146-147</w:t>
      </w:r>
      <w:r w:rsidRPr="00D058F5">
        <w:t>, 1969.</w:t>
      </w:r>
    </w:p>
    <w:p w14:paraId="5384D966" w14:textId="77777777" w:rsidR="00315027" w:rsidRDefault="00315027" w:rsidP="00C949D0">
      <w:pPr>
        <w:ind w:left="426" w:hanging="426"/>
        <w:jc w:val="both"/>
        <w:rPr>
          <w:sz w:val="26"/>
          <w:szCs w:val="26"/>
        </w:rPr>
      </w:pPr>
      <w:r w:rsidRPr="00C949D0">
        <w:rPr>
          <w:smallCaps/>
        </w:rPr>
        <w:t>Condini</w:t>
      </w:r>
      <w:r>
        <w:t xml:space="preserve">, Martinho. </w:t>
      </w:r>
      <w:r w:rsidRPr="00865798">
        <w:rPr>
          <w:i/>
          <w:sz w:val="26"/>
          <w:szCs w:val="26"/>
        </w:rPr>
        <w:t>Dom Helder Camara: um modelo de esperança</w:t>
      </w:r>
      <w:r w:rsidRPr="00865798">
        <w:rPr>
          <w:sz w:val="26"/>
          <w:szCs w:val="26"/>
        </w:rPr>
        <w:t>, São Paulo</w:t>
      </w:r>
      <w:r>
        <w:rPr>
          <w:sz w:val="26"/>
          <w:szCs w:val="26"/>
        </w:rPr>
        <w:t>: Paulus, p.128-132,</w:t>
      </w:r>
      <w:r w:rsidRPr="00865798">
        <w:rPr>
          <w:sz w:val="26"/>
          <w:szCs w:val="26"/>
        </w:rPr>
        <w:t xml:space="preserve"> 2008.</w:t>
      </w:r>
    </w:p>
    <w:p w14:paraId="2A94EFCE" w14:textId="77777777" w:rsidR="00315027" w:rsidRDefault="00315027" w:rsidP="00C949D0">
      <w:pPr>
        <w:pStyle w:val="Textonotapie"/>
        <w:ind w:left="426" w:hanging="426"/>
        <w:rPr>
          <w:lang w:val="it-IT"/>
        </w:rPr>
      </w:pPr>
      <w:r w:rsidRPr="00204EA4">
        <w:rPr>
          <w:smallCaps/>
        </w:rPr>
        <w:t>de Broucker</w:t>
      </w:r>
      <w:r>
        <w:t>,</w:t>
      </w:r>
      <w:r w:rsidRPr="00D058F5">
        <w:t xml:space="preserve"> José. </w:t>
      </w:r>
      <w:r w:rsidRPr="00D058F5">
        <w:rPr>
          <w:i/>
          <w:iCs/>
        </w:rPr>
        <w:t xml:space="preserve">Helder Camara. </w:t>
      </w:r>
      <w:r w:rsidRPr="00D058F5">
        <w:rPr>
          <w:i/>
          <w:iCs/>
          <w:lang w:val="it-IT"/>
        </w:rPr>
        <w:t>La violenza di un pacifico</w:t>
      </w:r>
      <w:r w:rsidRPr="00D058F5">
        <w:rPr>
          <w:lang w:val="it-IT"/>
        </w:rPr>
        <w:t xml:space="preserve">. Roma: Edizioni Saggi ed esperienze, Tipografia Città Nuova, p. </w:t>
      </w:r>
      <w:r>
        <w:rPr>
          <w:lang w:val="it-IT"/>
        </w:rPr>
        <w:t>226</w:t>
      </w:r>
      <w:r w:rsidRPr="00D058F5">
        <w:rPr>
          <w:lang w:val="it-IT"/>
        </w:rPr>
        <w:t>, 1970.</w:t>
      </w:r>
    </w:p>
    <w:p w14:paraId="2EC06BD5" w14:textId="77777777" w:rsidR="00315027" w:rsidRDefault="00315027" w:rsidP="00C949D0">
      <w:pPr>
        <w:ind w:left="720" w:hanging="720"/>
        <w:jc w:val="both"/>
        <w:rPr>
          <w:sz w:val="26"/>
          <w:szCs w:val="26"/>
        </w:rPr>
      </w:pPr>
      <w:r w:rsidRPr="00865798">
        <w:rPr>
          <w:smallCaps/>
          <w:sz w:val="26"/>
          <w:szCs w:val="26"/>
        </w:rPr>
        <w:t>Ferrarini</w:t>
      </w:r>
      <w:r w:rsidRPr="00865798">
        <w:rPr>
          <w:sz w:val="26"/>
          <w:szCs w:val="26"/>
        </w:rPr>
        <w:t>, S</w:t>
      </w:r>
      <w:r>
        <w:rPr>
          <w:sz w:val="26"/>
          <w:szCs w:val="26"/>
        </w:rPr>
        <w:t xml:space="preserve">ebastião </w:t>
      </w:r>
      <w:r w:rsidRPr="00865798">
        <w:rPr>
          <w:sz w:val="26"/>
          <w:szCs w:val="26"/>
        </w:rPr>
        <w:t>A</w:t>
      </w:r>
      <w:r>
        <w:rPr>
          <w:sz w:val="26"/>
          <w:szCs w:val="26"/>
        </w:rPr>
        <w:t>ntonio.</w:t>
      </w:r>
      <w:r w:rsidRPr="00865798">
        <w:rPr>
          <w:sz w:val="26"/>
          <w:szCs w:val="26"/>
        </w:rPr>
        <w:t xml:space="preserve"> </w:t>
      </w:r>
      <w:r w:rsidRPr="00865798">
        <w:rPr>
          <w:i/>
          <w:sz w:val="26"/>
          <w:szCs w:val="26"/>
        </w:rPr>
        <w:t>A imprensa e o arcebispo Vermelho: 1964-1984</w:t>
      </w:r>
      <w:r w:rsidRPr="00865798">
        <w:rPr>
          <w:sz w:val="26"/>
          <w:szCs w:val="26"/>
        </w:rPr>
        <w:t>, São Paulo</w:t>
      </w:r>
      <w:r>
        <w:rPr>
          <w:sz w:val="26"/>
          <w:szCs w:val="26"/>
        </w:rPr>
        <w:t>: Paulinas, p. 226,</w:t>
      </w:r>
      <w:r w:rsidRPr="00865798">
        <w:rPr>
          <w:sz w:val="26"/>
          <w:szCs w:val="26"/>
        </w:rPr>
        <w:t xml:space="preserve"> 1992.</w:t>
      </w:r>
    </w:p>
    <w:p w14:paraId="26F5947C" w14:textId="77777777" w:rsidR="00315027" w:rsidRDefault="00315027" w:rsidP="00381641">
      <w:pPr>
        <w:ind w:left="425" w:hanging="425"/>
        <w:jc w:val="both"/>
      </w:pPr>
      <w:bookmarkStart w:id="1" w:name="_Hlk209457926"/>
      <w:r w:rsidRPr="001675C0">
        <w:rPr>
          <w:smallCaps/>
        </w:rPr>
        <w:t>Piletti</w:t>
      </w:r>
      <w:r w:rsidRPr="001675C0">
        <w:t xml:space="preserve">, Nelson e </w:t>
      </w:r>
      <w:r w:rsidRPr="001675C0">
        <w:rPr>
          <w:smallCaps/>
        </w:rPr>
        <w:t>Praxedes</w:t>
      </w:r>
      <w:r w:rsidRPr="001675C0">
        <w:t xml:space="preserve">, Walter. </w:t>
      </w:r>
      <w:r w:rsidRPr="001675C0">
        <w:rPr>
          <w:i/>
          <w:iCs/>
        </w:rPr>
        <w:t>Dom Hélder Câmara: entre o poder e a profecia</w:t>
      </w:r>
      <w:r w:rsidRPr="001675C0">
        <w:t xml:space="preserve">. São Paulo: Editora Contexto, p. </w:t>
      </w:r>
      <w:r>
        <w:t>171-172</w:t>
      </w:r>
      <w:r w:rsidRPr="001675C0">
        <w:t>, 2008.</w:t>
      </w:r>
      <w:bookmarkEnd w:id="1"/>
    </w:p>
    <w:p w14:paraId="364E252D" w14:textId="2FF5FFB7" w:rsidR="00315027" w:rsidRDefault="00315027" w:rsidP="00381641">
      <w:pPr>
        <w:ind w:left="425" w:hanging="425"/>
        <w:jc w:val="both"/>
      </w:pPr>
      <w:r w:rsidRPr="001675C0">
        <w:rPr>
          <w:smallCaps/>
        </w:rPr>
        <w:t>Rampon</w:t>
      </w:r>
      <w:r w:rsidRPr="001675C0">
        <w:t xml:space="preserve">, Ivanir Antonio. </w:t>
      </w:r>
      <w:r w:rsidRPr="001675C0">
        <w:rPr>
          <w:i/>
          <w:iCs/>
        </w:rPr>
        <w:t>O caminho espiritual de Dom Helder Camara</w:t>
      </w:r>
      <w:r w:rsidRPr="001675C0">
        <w:t xml:space="preserve">. São Paulo: Paulinas, p. </w:t>
      </w:r>
      <w:r w:rsidR="00116EF1">
        <w:t>126</w:t>
      </w:r>
      <w:r>
        <w:t>-</w:t>
      </w:r>
      <w:r w:rsidR="00116EF1">
        <w:t>129</w:t>
      </w:r>
      <w:r w:rsidRPr="001675C0">
        <w:t>, 2013.</w:t>
      </w:r>
    </w:p>
    <w:p w14:paraId="1F19E1B2" w14:textId="77777777" w:rsidR="003002EF" w:rsidRPr="00865798" w:rsidRDefault="003002EF" w:rsidP="00C949D0">
      <w:pPr>
        <w:ind w:left="720" w:hanging="720"/>
        <w:jc w:val="both"/>
        <w:rPr>
          <w:sz w:val="26"/>
          <w:szCs w:val="26"/>
        </w:rPr>
      </w:pPr>
      <w:bookmarkStart w:id="2" w:name="_Hlk208242422"/>
      <w:bookmarkStart w:id="3" w:name="_Hlk206427454"/>
    </w:p>
    <w:bookmarkEnd w:id="2"/>
    <w:bookmarkEnd w:id="3"/>
    <w:p w14:paraId="2282C9BA" w14:textId="3F3D4D66" w:rsidR="000E3DA8" w:rsidRDefault="00FC0963">
      <w:r w:rsidRPr="00FC0963">
        <w:t>https://domheldercamara.org.br/2025/11/20/causos-do-dom-secretario-geral-da-cnbb-dom-helder-camara-o-meb-desenvolve-a-consciencia-dos-pobres/</w:t>
      </w:r>
    </w:p>
    <w:sectPr w:rsidR="000E3DA8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9E8B" w14:textId="77777777" w:rsidR="00B74815" w:rsidRDefault="00B74815" w:rsidP="00A37501">
      <w:r>
        <w:separator/>
      </w:r>
    </w:p>
  </w:endnote>
  <w:endnote w:type="continuationSeparator" w:id="0">
    <w:p w14:paraId="505B51F2" w14:textId="77777777" w:rsidR="00B74815" w:rsidRDefault="00B74815" w:rsidP="00A3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F7C0" w14:textId="77777777" w:rsidR="00B74815" w:rsidRDefault="00B74815" w:rsidP="00A37501">
      <w:r>
        <w:separator/>
      </w:r>
    </w:p>
  </w:footnote>
  <w:footnote w:type="continuationSeparator" w:id="0">
    <w:p w14:paraId="03D6F3BC" w14:textId="77777777" w:rsidR="00B74815" w:rsidRDefault="00B74815" w:rsidP="00A37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01"/>
    <w:rsid w:val="0004073E"/>
    <w:rsid w:val="000963D1"/>
    <w:rsid w:val="000A4B89"/>
    <w:rsid w:val="000B0A99"/>
    <w:rsid w:val="000E3DA8"/>
    <w:rsid w:val="000F7010"/>
    <w:rsid w:val="00116EF1"/>
    <w:rsid w:val="00126C87"/>
    <w:rsid w:val="00217750"/>
    <w:rsid w:val="003002EF"/>
    <w:rsid w:val="00315027"/>
    <w:rsid w:val="00381641"/>
    <w:rsid w:val="005F234F"/>
    <w:rsid w:val="00766328"/>
    <w:rsid w:val="007F3A6A"/>
    <w:rsid w:val="00865C83"/>
    <w:rsid w:val="008E1154"/>
    <w:rsid w:val="0091460F"/>
    <w:rsid w:val="009B3133"/>
    <w:rsid w:val="009B6476"/>
    <w:rsid w:val="009D1528"/>
    <w:rsid w:val="00A130AA"/>
    <w:rsid w:val="00A37501"/>
    <w:rsid w:val="00A73DF3"/>
    <w:rsid w:val="00AE7A7B"/>
    <w:rsid w:val="00B74815"/>
    <w:rsid w:val="00C1051C"/>
    <w:rsid w:val="00C4652E"/>
    <w:rsid w:val="00C949D0"/>
    <w:rsid w:val="00CB7736"/>
    <w:rsid w:val="00D75B38"/>
    <w:rsid w:val="00E23AAF"/>
    <w:rsid w:val="00F42DAF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2B8B"/>
  <w15:chartTrackingRefBased/>
  <w15:docId w15:val="{B22670B0-78ED-43DE-AEB4-EB8442A0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50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7501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7501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7501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7501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7501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7501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7501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7501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750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7501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750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7501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A37501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3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A37501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375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750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A37501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A3750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A37501"/>
    <w:rPr>
      <w:rFonts w:ascii="Times New Roman" w:hAnsi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2026-01-16T18:49:00Z</dcterms:created>
  <dcterms:modified xsi:type="dcterms:W3CDTF">2026-01-16T18:49:00Z</dcterms:modified>
</cp:coreProperties>
</file>