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270D" w14:textId="77777777" w:rsidR="00926216" w:rsidRPr="00926216" w:rsidRDefault="00926216" w:rsidP="00926216">
      <w:pPr>
        <w:shd w:val="clear" w:color="auto" w:fill="FFFFFF"/>
        <w:spacing w:before="300" w:after="150" w:line="240" w:lineRule="auto"/>
        <w:jc w:val="both"/>
        <w:outlineLvl w:val="1"/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</w:pPr>
      <w:r w:rsidRPr="00926216"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  <w:t xml:space="preserve">“Poner en el centro de la vida de la fe y de la misión cristiana a los pobres”, Francisco de Aquino Júnior y el desafío de vivir </w:t>
      </w:r>
      <w:proofErr w:type="spellStart"/>
      <w:r w:rsidRPr="00926216"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  <w:t>Dilexi</w:t>
      </w:r>
      <w:proofErr w:type="spellEnd"/>
      <w:r w:rsidRPr="00926216">
        <w:rPr>
          <w:rFonts w:ascii="Roboto" w:eastAsia="Times New Roman" w:hAnsi="Roboto" w:cs="Times New Roman"/>
          <w:color w:val="333333"/>
          <w:kern w:val="0"/>
          <w:sz w:val="45"/>
          <w:szCs w:val="45"/>
          <w:lang w:eastAsia="es-UY"/>
          <w14:ligatures w14:val="none"/>
        </w:rPr>
        <w:t xml:space="preserve"> Te en la Iglesia</w:t>
      </w:r>
    </w:p>
    <w:p w14:paraId="1621E50F" w14:textId="77777777" w:rsidR="00926216" w:rsidRPr="00926216" w:rsidRDefault="00926216" w:rsidP="00926216">
      <w:pPr>
        <w:shd w:val="clear" w:color="auto" w:fill="FFFFFF"/>
        <w:spacing w:after="0" w:line="240" w:lineRule="atLeast"/>
        <w:jc w:val="both"/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aps/>
          <w:color w:val="AAAAAA"/>
          <w:kern w:val="0"/>
          <w:sz w:val="18"/>
          <w:szCs w:val="18"/>
          <w:bdr w:val="none" w:sz="0" w:space="0" w:color="auto" w:frame="1"/>
          <w:lang w:eastAsia="es-UY"/>
          <w14:ligatures w14:val="none"/>
        </w:rPr>
        <w:t> 12 de enero de 2026  </w:t>
      </w:r>
      <w:hyperlink r:id="rId4" w:history="1">
        <w:r w:rsidRPr="00926216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Micaela Alejandra Díaz</w:t>
        </w:r>
      </w:hyperlink>
      <w:r w:rsidRPr="00926216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  </w:t>
      </w:r>
      <w:hyperlink r:id="rId5" w:history="1">
        <w:r w:rsidRPr="00926216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Cono Sur</w:t>
        </w:r>
      </w:hyperlink>
      <w:r w:rsidRPr="00926216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, </w:t>
      </w:r>
      <w:hyperlink r:id="rId6" w:history="1">
        <w:r w:rsidRPr="00926216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Portada</w:t>
        </w:r>
      </w:hyperlink>
      <w:r w:rsidRPr="00926216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, </w:t>
      </w:r>
      <w:hyperlink r:id="rId7" w:history="1">
        <w:r w:rsidRPr="00926216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Regiones</w:t>
        </w:r>
      </w:hyperlink>
    </w:p>
    <w:p w14:paraId="2D5D20EE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Roboto" w:eastAsia="Times New Roman" w:hAnsi="Roboto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90BBBEC" wp14:editId="3D1D09C6">
            <wp:extent cx="5461000" cy="3188434"/>
            <wp:effectExtent l="0" t="0" r="6350" b="0"/>
            <wp:docPr id="1" name="Imagen 2" descr="Imagen que contiene persona, hecho de madera, puesto, alimento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Imagen que contiene persona, hecho de madera, puesto, alimento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24" cy="31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511F1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La exhortación apostólica </w:t>
      </w:r>
      <w:proofErr w:type="spellStart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fldChar w:fldCharType="begin"/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instrText>HYPERLINK "https://www.vatican.va/content/leo-xiv/es/apost_exhortations/documents/20251004-dilexi-te.html" \t "_blank"</w:instrTex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fldChar w:fldCharType="separate"/>
      </w:r>
      <w:r w:rsidRPr="00926216">
        <w:rPr>
          <w:rFonts w:ascii="inherit" w:eastAsia="Times New Roman" w:hAnsi="inherit" w:cs="Times New Roman"/>
          <w:i/>
          <w:iCs/>
          <w:color w:val="42B8D4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Dilexi</w:t>
      </w:r>
      <w:proofErr w:type="spellEnd"/>
      <w:r w:rsidRPr="00926216">
        <w:rPr>
          <w:rFonts w:ascii="inherit" w:eastAsia="Times New Roman" w:hAnsi="inherit" w:cs="Times New Roman"/>
          <w:i/>
          <w:iCs/>
          <w:color w:val="42B8D4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Te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fldChar w:fldCharType="end"/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promulgada por el Papa León XIV, interpela de manera directa a la Iglesia universal a renovar su compromiso con los pobres como una exigencia constitutiva de la fe cristiana. Así asegura el padre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Francisco de Aquino Júnior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, sacerdote y teólogo brasileño de la Diócesis de </w:t>
      </w:r>
      <w:proofErr w:type="spellStart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Limoeiro</w:t>
      </w:r>
      <w:proofErr w:type="spellEnd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do Norte, referente de la Teología de la Liberación y de la sinodalidad, en una entrevista concedida a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ADN </w:t>
      </w:r>
      <w:proofErr w:type="spellStart"/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Celam</w:t>
      </w:r>
      <w:proofErr w:type="spellEnd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en la que remarca que el principal desafío del documento no es su comprensión teórica, sino su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implementación concreta en la vida eclesial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691BFCCB" w14:textId="77777777" w:rsid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b/>
          <w:bCs/>
          <w:i/>
          <w:iCs/>
          <w:noProof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drawing>
          <wp:inline distT="0" distB="0" distL="0" distR="0" wp14:anchorId="1D043C58" wp14:editId="4FD7F416">
            <wp:extent cx="3073400" cy="2048933"/>
            <wp:effectExtent l="0" t="0" r="0" b="8890"/>
            <wp:docPr id="2" name="Imagen 1" descr="Un hombre con un micrófono en la ma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 hombre con un micrófono en la ma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776" cy="205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9367" w14:textId="77777777" w:rsid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</w:p>
    <w:p w14:paraId="6B4E2F54" w14:textId="6452BE7A" w:rsidR="00926216" w:rsidRP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lastRenderedPageBreak/>
        <w:t>Dilex</w:t>
      </w:r>
      <w:r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 xml:space="preserve"> </w:t>
      </w:r>
      <w:r w:rsidRPr="00926216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i Te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: una palabra de ánimo para los olvidados</w:t>
      </w:r>
    </w:p>
    <w:p w14:paraId="353215F6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317A8F1F" w14:textId="55623FB0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Para el padre Aquino Júnior, </w:t>
      </w:r>
      <w:proofErr w:type="spellStart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Dilexi</w:t>
      </w:r>
      <w:proofErr w:type="spellEnd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Te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recuerda a la Iglesia que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contacto con los pequeños, con los pobres, es un modo fundamental de encuentro con el Señor en la historia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y por ello no puede quedar reducido a gestos asistenciales ni a discursos bien intencionados. Y agrega que el documento,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coloca el amor a los pobres en el corazón mismo de la revelación cristiana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41DD6C12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45D1576D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Al explicar el sentido del título del documento, el teólogo señala que </w:t>
      </w:r>
      <w:proofErr w:type="spellStart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Dilexi</w:t>
      </w:r>
      <w:proofErr w:type="spellEnd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Te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es una expresión tomada del Apocalipsis (3,9), dirigida a una comunidad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que no tiene tantos recursos, que no tiene relevancia y además está expuesta a la violencia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Señala que se trata de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una palabra de ánimo, de esperanza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mediante la cual el Papa León XIV quiere recordar a la Iglesia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cuidado, el amor de Dios para con los pobres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01054F97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0B13CF29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“El Papa quiere que la Iglesia asuma como suya esta responsabilidad”, explica el padre Aquino Júnior, y da a conocer que el objetivo final es que la comunidad cristiana,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con su amor a los pobres, con su servicio a los pobres, sea testigo de esta verdad: que Dios amó y sigue amando a los pobres, a los pequeños, a los marginados de este mundo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5C1C39A0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11FF1437" w14:textId="77777777" w:rsid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“Te he amado”: esperanza que moviliza</w:t>
      </w:r>
    </w:p>
    <w:p w14:paraId="1DB7E231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</w:p>
    <w:p w14:paraId="01B73DED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Cuando la exhortación afirma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“te he amado”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no se trata, según el entrevistado, de una afirmación abstracta o consoladora. Por el contrario, expresa una toma de partido clara de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Dios en favor de los pobres: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Dios sigue de parte de los pobres marginados de este mundo, que no están solos y que hay esperanza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200548ED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6DCF6C8F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Pero aclara que no se trata de una esperanza pasiva: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No esperanza en el sentido de pura espera, sino una esperanza que moviliza, que compromete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Es la certeza de una presencia que acompaña, sostiene y anima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en la lucha por la vida, en la lucha para seguir viviendo y cambiar la sociedad de modo que todos puedan vivir con dignidad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66497A22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4984A462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Padre Aquino Júnior comparte que la afirmación central de </w:t>
      </w:r>
      <w:proofErr w:type="spellStart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Dilexi</w:t>
      </w:r>
      <w:proofErr w:type="spellEnd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Te,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es amar a los pobres como una exigencia intrínseca de la fe cristiana. Para él, el documento es contundente: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Dios mismo hizo una opción preferencial por los pobres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y eso sitúa el compromiso con ellos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en el corazón mismo de la fe cristiana, de la doctrina cristiana, del culto cristiano y de la praxis cristiana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Por eso, subraya,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esto más que una opción, es una condición, es una exigencia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3172A484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00A32CE1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Las múltiples dimensiones de la pobreza</w:t>
      </w:r>
    </w:p>
    <w:p w14:paraId="0EFD6F16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El teólogo resalta que el Papa León XIV es claro al señalar que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no estamos acá en el horizonte de la beneficencia, sino en el horizonte de la revelación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En consecuencia, el amor a los pobres es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una cuestión teológica, una cuestión dogmática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2B9B4D13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lastRenderedPageBreak/>
        <w:t>El documento también amplía la comprensión de la pobreza más allá de lo estrictamente material. Sin embargo, el padre Aquino Júnior advierte que no se puede relativizar ese aspecto.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pobreza es, en primer lugar, de orden material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dice, porque niega a millones de personas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pan, la casa, la salud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7FE8AC13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Pero esta privación material arrastra otras exclusiones: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les quitan la convivencia social, el poder político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 y la pobreza se vuelve también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social, política, cultural y religiosa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En este sentido, resume: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Los que no tienen con qué vivir son los que en general están al margen de la sociedad, de la política, de la cultura y de la religión: son los insignificantes de este mundo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1BBB4FB2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1C1E591E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Del discurso a la praxis eclesial</w:t>
      </w:r>
    </w:p>
    <w:p w14:paraId="534D87AC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Uno de los mayores desafíos que plantea </w:t>
      </w:r>
      <w:proofErr w:type="spellStart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Dilexi</w:t>
      </w:r>
      <w:proofErr w:type="spellEnd"/>
      <w:r w:rsidRPr="00926216">
        <w:rPr>
          <w:rFonts w:ascii="inherit" w:eastAsia="Times New Roman" w:hAnsi="inherit" w:cs="Times New Roman"/>
          <w:i/>
          <w:i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 Te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es su traducción en la vida de las comunidades cristianas.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Esto no puede ser apenas un discurso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insiste el sacerdote. La exhortación invita a toda la Iglesia a asumir el cuidado de los pobres como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criterio de comunión con Dios y de participación en la vida eterna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5088834F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605ABF07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Por ello, parroquias, diócesis y organizaciones eclesiales deben involucrarse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con la vida, con la causa, con las necesidades y con los derechos de los pobres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tanto en el nivel asistencial como en el sociopolítico. Esto implica denunciar las injusticias, luchar por derechos y enfrentar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las ideologías que justifican la pobreza y responsabilizan a los pobres por su situación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así como aquellas lecturas religiosas que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tratan la riqueza como bendición de Dios y la pobreza como pecado merecido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61A02274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145F5ED1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Al ahondar en la noción de opción preferencial por los pobres, el padre Aquino Júnior explica que en ella se articulan dos dimensiones: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amor universal de Dios, que quiere la salvación de todos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y, al mismo tiempo,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predilección de Dios por los pobres marginados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,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no porque sean mejores, sino por su situación de necesidad”. “La salvación es para todos, pero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se da desde abajo, desde los últimos, desde los pobres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asegura. Por eso, advierte que no se puede invocar la universalidad para relativizar el lugar central de los pobres, ya que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si no llega a ellos, no llega a todos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327C308F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29C5214A" w14:textId="77777777" w:rsid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Desafío transversal para toda la Iglesia</w:t>
      </w:r>
    </w:p>
    <w:p w14:paraId="300F1293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</w:p>
    <w:p w14:paraId="0A9AD18D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El cuidado de los </w:t>
      </w:r>
      <w:proofErr w:type="gramStart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pobres,</w:t>
      </w:r>
      <w:proofErr w:type="gramEnd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sostiene el teólogo, debe atravesar toda la vida eclesial: la catequesis, la liturgia, la formación teológica y la espiritualidad.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No puede ser cosa de determinados grupos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remarca. Se trata de una tarea que se expresa también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en el modo de pensar, de sentir, de reaccionar ante lo que acontece en el mundo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incluso en la forma en que los cristianos se posicionan frente a las políticas públicas o se expresan en las redes sociales.</w:t>
      </w:r>
    </w:p>
    <w:p w14:paraId="6AEE61BB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7065D481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En esta misión, el papel de </w:t>
      </w:r>
      <w:proofErr w:type="gramStart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los laicos y las laicas</w:t>
      </w:r>
      <w:proofErr w:type="gramEnd"/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es fundamental.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Iglesia es el pueblo de Dios en la variedad de sus carismas y ministerios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recuerda el padre Aquino Júnior. Desde la vida cotidiana, el trabajo, la participación social y política, todos los cristianos están llamados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 xml:space="preserve">a luchar por una sociedad más justa y fraterna, a defender los derechos de los pobres, a denunciar las injusticias y a 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lastRenderedPageBreak/>
        <w:t>presionar para que los pobres estén en el centro de las preocupaciones de la Iglesia y de la política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61A46776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0D96413E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De cara al futuro, el teólogo insiste en que la respuesta a las desigualdades pasa por volver al corazón del Evangelio: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amor de Dios que se vive en el amor fraterno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Las comunidades cristianas deben convertirse en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escuelas de fraternidad y de solidaridad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abiertas al diálogo con otras iglesias, religiones y movimientos sociales, y comprometidas con quienes luchan por justicia y derechos.</w:t>
      </w:r>
    </w:p>
    <w:p w14:paraId="61894D2C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58519C0C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“Volver a Jesús, volver al Evangelio”</w:t>
      </w:r>
    </w:p>
    <w:p w14:paraId="4DDC5EDC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Pensando específicamente en 2026, el padre Aquino Júnior señala tres pasos clave: 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poner la opción por los pobres en el centro de todos los espacios eclesiales; identificar concretamente a los pobres que rodean a cada comunidad; y fortalecer el compromiso con los derechos humanos y la justicia social, también en los medios y redes digitales.</w:t>
      </w:r>
    </w:p>
    <w:p w14:paraId="3D5D87A6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1A300A59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El sacerdote señala que en el centro de la fe cristiana no están solo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profesión de doctrinas o la práctica de ritos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”, esta también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el amor de Dios manifestado en Jesús y vivido entre nosotros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Por eso,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la preocupación primera y mayor de la Iglesia tiene que ser la vivencia de la fraternidad, y el criterio de la fraternidad es el cuidado de los pobres marginados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02D68CA3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4009A570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Citando al Papa León XIV, recuerda que cuando la caridad es despreciada o ridiculizada,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corremos el riesgo de sustituir el Evangelio por una mentalidad mundana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 De ahí su motivación final: “</w:t>
      </w:r>
      <w:r w:rsidRPr="00926216">
        <w:rPr>
          <w:rFonts w:ascii="inherit" w:eastAsia="Times New Roman" w:hAnsi="inherit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Hay que volver a Jesús, hay que volver al Evangelio, y poner en el centro de la vida de la fe y de la misión cristiana a los pobres marginados de este mundo</w:t>
      </w:r>
      <w:r w:rsidRPr="00926216"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  <w:t>”.</w:t>
      </w:r>
    </w:p>
    <w:p w14:paraId="10280D7A" w14:textId="77777777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p w14:paraId="02244E83" w14:textId="4557AEC1" w:rsid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  <w:hyperlink r:id="rId10" w:history="1">
        <w:r w:rsidRPr="00ED1B59">
          <w:rPr>
            <w:rStyle w:val="Hipervnculo"/>
            <w:rFonts w:ascii="inherit" w:eastAsia="Times New Roman" w:hAnsi="inherit" w:cs="Times New Roman"/>
            <w:kern w:val="0"/>
            <w:sz w:val="24"/>
            <w:szCs w:val="24"/>
            <w:lang w:eastAsia="es-UY"/>
            <w14:ligatures w14:val="none"/>
          </w:rPr>
          <w:t>https://adn.celam.org/poner-en-el-centro-de-la-vida-de-la-fe-y-de-la-mision-cristiana-a-los-pobres-francisco-de-aquino-junior-y-el-desafio-de-vivir-dilexi-te-en-la-iglesia/</w:t>
        </w:r>
      </w:hyperlink>
    </w:p>
    <w:p w14:paraId="2E01D8FB" w14:textId="77777777" w:rsidR="00926216" w:rsidRPr="00926216" w:rsidRDefault="00926216" w:rsidP="00926216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333333"/>
          <w:kern w:val="0"/>
          <w:sz w:val="24"/>
          <w:szCs w:val="24"/>
          <w:lang w:eastAsia="es-UY"/>
          <w14:ligatures w14:val="none"/>
        </w:rPr>
      </w:pPr>
    </w:p>
    <w:sectPr w:rsidR="00926216" w:rsidRPr="00926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16"/>
    <w:rsid w:val="00926044"/>
    <w:rsid w:val="00926216"/>
    <w:rsid w:val="00C949F1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FC17"/>
  <w15:chartTrackingRefBased/>
  <w15:docId w15:val="{DFBA9067-138A-4C4D-A246-2C0E48A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6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6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6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6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6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6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6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6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6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62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62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62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62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62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62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6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6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6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6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6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62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62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62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6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62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621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2621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adn.celam.org/category/region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n.celam.org/category/portad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n.celam.org/category/regiones/cono-sur/" TargetMode="External"/><Relationship Id="rId10" Type="http://schemas.openxmlformats.org/officeDocument/2006/relationships/hyperlink" Target="https://adn.celam.org/poner-en-el-centro-de-la-vida-de-la-fe-y-de-la-mision-cristiana-a-los-pobres-francisco-de-aquino-junior-y-el-desafio-de-vivir-dilexi-te-en-la-iglesia/" TargetMode="External"/><Relationship Id="rId4" Type="http://schemas.openxmlformats.org/officeDocument/2006/relationships/hyperlink" Target="https://adn.celam.org/author/micaeladiaz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2026-01-16T18:37:00Z</dcterms:created>
  <dcterms:modified xsi:type="dcterms:W3CDTF">2026-01-16T18:39:00Z</dcterms:modified>
</cp:coreProperties>
</file>