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273F" w14:textId="77777777" w:rsidR="00965072" w:rsidRPr="00965072" w:rsidRDefault="00965072" w:rsidP="00965072">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b/>
          <w:bCs/>
          <w:color w:val="000000"/>
          <w:kern w:val="0"/>
          <w:sz w:val="48"/>
          <w:szCs w:val="48"/>
          <w:lang w:eastAsia="es-UY"/>
          <w14:ligatures w14:val="none"/>
        </w:rPr>
        <w:t>El escenario está preparado para que el reino de Dios irrumpa en la historia</w:t>
      </w:r>
    </w:p>
    <w:p w14:paraId="685E45FF" w14:textId="77777777" w:rsidR="00965072" w:rsidRPr="00965072" w:rsidRDefault="00965072" w:rsidP="00965072">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DOMINGO TERCERO - "A"</w:t>
      </w:r>
    </w:p>
    <w:p w14:paraId="03B024A0" w14:textId="77777777" w:rsidR="00965072" w:rsidRPr="00965072" w:rsidRDefault="00965072" w:rsidP="00965072">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1779D190" w14:textId="77777777" w:rsidR="00965072" w:rsidRPr="00965072" w:rsidRDefault="00965072" w:rsidP="00965072">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hyperlink r:id="rId4" w:tgtFrame="_blank" w:history="1">
        <w:r w:rsidRPr="00965072">
          <w:rPr>
            <w:rFonts w:ascii="Arial" w:eastAsia="Times New Roman" w:hAnsi="Arial" w:cs="Arial"/>
            <w:i/>
            <w:iCs/>
            <w:color w:val="1155CC"/>
            <w:kern w:val="0"/>
            <w:sz w:val="24"/>
            <w:szCs w:val="24"/>
            <w:u w:val="single"/>
            <w:lang w:eastAsia="es-UY"/>
            <w14:ligatures w14:val="none"/>
          </w:rPr>
          <w:t>Eduardo de la Serna</w:t>
        </w:r>
      </w:hyperlink>
    </w:p>
    <w:p w14:paraId="37694712" w14:textId="77777777" w:rsidR="00965072" w:rsidRPr="00965072" w:rsidRDefault="00965072" w:rsidP="00965072">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5CD85B7F" w14:textId="77777777" w:rsidR="00965072" w:rsidRPr="00965072" w:rsidRDefault="00965072" w:rsidP="00965072">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 </w:t>
      </w:r>
      <w:r w:rsidRPr="00965072">
        <w:rPr>
          <w:rFonts w:ascii="Arial" w:eastAsia="Times New Roman" w:hAnsi="Arial" w:cs="Arial"/>
          <w:noProof/>
          <w:color w:val="1155CC"/>
          <w:kern w:val="0"/>
          <w:sz w:val="24"/>
          <w:szCs w:val="24"/>
          <w:lang w:eastAsia="es-UY"/>
          <w14:ligatures w14:val="none"/>
        </w:rPr>
        <w:drawing>
          <wp:inline distT="0" distB="0" distL="0" distR="0" wp14:anchorId="61AF2CF1" wp14:editId="79D92C04">
            <wp:extent cx="3810000" cy="2857500"/>
            <wp:effectExtent l="0" t="0" r="0" b="0"/>
            <wp:docPr id="1" name="Imagen 1" descr="Un grupo de personas sentadas en una roc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grupo de personas sentadas en una roc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733B0ECB" w14:textId="77777777" w:rsidR="00965072" w:rsidRPr="00965072" w:rsidRDefault="00965072" w:rsidP="00965072">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3BB38505" w14:textId="77777777" w:rsidR="00965072" w:rsidRPr="00965072" w:rsidRDefault="00965072" w:rsidP="00965072">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7102F3A5" w14:textId="77777777" w:rsidR="00965072" w:rsidRPr="00965072" w:rsidRDefault="00965072" w:rsidP="00965072">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b/>
          <w:bCs/>
          <w:color w:val="000000"/>
          <w:kern w:val="0"/>
          <w:sz w:val="24"/>
          <w:szCs w:val="24"/>
          <w:lang w:eastAsia="es-UY"/>
          <w14:ligatures w14:val="none"/>
        </w:rPr>
        <w:t>Lectura del libro del profeta </w:t>
      </w:r>
      <w:hyperlink r:id="rId6" w:tgtFrame="_blank" w:history="1">
        <w:r w:rsidRPr="00965072">
          <w:rPr>
            <w:rFonts w:ascii="Arial" w:eastAsia="Times New Roman" w:hAnsi="Arial" w:cs="Arial"/>
            <w:b/>
            <w:bCs/>
            <w:color w:val="1155CC"/>
            <w:kern w:val="0"/>
            <w:sz w:val="24"/>
            <w:szCs w:val="24"/>
            <w:u w:val="single"/>
            <w:lang w:eastAsia="es-UY"/>
            <w14:ligatures w14:val="none"/>
          </w:rPr>
          <w:t>Isaías</w:t>
        </w:r>
      </w:hyperlink>
      <w:r w:rsidRPr="00965072">
        <w:rPr>
          <w:rFonts w:ascii="Arial" w:eastAsia="Times New Roman" w:hAnsi="Arial" w:cs="Arial"/>
          <w:color w:val="000000"/>
          <w:kern w:val="0"/>
          <w:sz w:val="24"/>
          <w:szCs w:val="24"/>
          <w:lang w:eastAsia="es-UY"/>
          <w14:ligatures w14:val="none"/>
        </w:rPr>
        <w:t>     8, 23b-9, 3</w:t>
      </w:r>
      <w:r w:rsidRPr="00965072">
        <w:rPr>
          <w:rFonts w:ascii="Arial" w:eastAsia="Times New Roman" w:hAnsi="Arial" w:cs="Arial"/>
          <w:color w:val="000000"/>
          <w:kern w:val="0"/>
          <w:sz w:val="24"/>
          <w:szCs w:val="24"/>
          <w:lang w:eastAsia="es-UY"/>
          <w14:ligatures w14:val="none"/>
        </w:rPr>
        <w:br/>
      </w:r>
      <w:r w:rsidRPr="00965072">
        <w:rPr>
          <w:rFonts w:ascii="Arial" w:eastAsia="Times New Roman" w:hAnsi="Arial" w:cs="Arial"/>
          <w:color w:val="000000"/>
          <w:kern w:val="0"/>
          <w:sz w:val="24"/>
          <w:szCs w:val="24"/>
          <w:lang w:eastAsia="es-UY"/>
          <w14:ligatures w14:val="none"/>
        </w:rPr>
        <w:br/>
      </w:r>
      <w:r w:rsidRPr="00965072">
        <w:rPr>
          <w:rFonts w:ascii="Arial" w:eastAsia="Times New Roman" w:hAnsi="Arial" w:cs="Arial"/>
          <w:color w:val="000000"/>
          <w:kern w:val="0"/>
          <w:sz w:val="24"/>
          <w:szCs w:val="24"/>
          <w:lang w:eastAsia="es-UY"/>
          <w14:ligatures w14:val="none"/>
        </w:rPr>
        <w:br/>
      </w:r>
      <w:r w:rsidRPr="00965072">
        <w:rPr>
          <w:rFonts w:ascii="Arial" w:eastAsia="Times New Roman" w:hAnsi="Arial" w:cs="Arial"/>
          <w:i/>
          <w:iCs/>
          <w:color w:val="000000"/>
          <w:kern w:val="0"/>
          <w:sz w:val="24"/>
          <w:szCs w:val="24"/>
          <w:lang w:eastAsia="es-UY"/>
          <w14:ligatures w14:val="none"/>
        </w:rPr>
        <w:t>Resumen: en claro contraste con los momentos de opresión que han vivido los judíos por parte de los asirios, el profeta destaca la alegría plena que tendrá su origen en el fin de la opresión, el fin de la guerra y el nacimiento (o coronación) de un rey que establecerá la siempre esperada justicia y el derecho.</w:t>
      </w:r>
    </w:p>
    <w:p w14:paraId="1949F130" w14:textId="77777777" w:rsidR="00965072" w:rsidRPr="00965072" w:rsidRDefault="00965072" w:rsidP="00965072">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44B675CF" w14:textId="77777777" w:rsidR="00965072" w:rsidRPr="00965072" w:rsidRDefault="00965072" w:rsidP="00965072">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26D268F5"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Un gran canto comienza en Isaías. Es un canto de acción de gracias al comienzo (8,23b-9,4) para pasar luego a cantar el nacimiento del príncipe que traerá la paz y la justicia. Yahvé aparece como el que ha conducido los momentos de sufrimiento a los que el rey asirio ha sometido a su pueblo, pero ahora avanza –siempre conducido por Yahvé- un cambio de situación. No es evidente si por “</w:t>
      </w:r>
      <w:hyperlink r:id="rId7" w:tgtFrame="_blank" w:history="1">
        <w:r w:rsidRPr="00965072">
          <w:rPr>
            <w:rFonts w:ascii="Arial" w:eastAsia="Times New Roman" w:hAnsi="Arial" w:cs="Arial"/>
            <w:color w:val="1155CC"/>
            <w:kern w:val="0"/>
            <w:sz w:val="24"/>
            <w:szCs w:val="24"/>
            <w:u w:val="single"/>
            <w:lang w:eastAsia="es-UY"/>
            <w14:ligatures w14:val="none"/>
          </w:rPr>
          <w:t>camino del mar</w:t>
        </w:r>
      </w:hyperlink>
      <w:r w:rsidRPr="00965072">
        <w:rPr>
          <w:rFonts w:ascii="Arial" w:eastAsia="Times New Roman" w:hAnsi="Arial" w:cs="Arial"/>
          <w:color w:val="000000"/>
          <w:kern w:val="0"/>
          <w:sz w:val="24"/>
          <w:szCs w:val="24"/>
          <w:lang w:eastAsia="es-UY"/>
          <w14:ligatures w14:val="none"/>
        </w:rPr>
        <w:t>”, “del otro lado del Jordán” y “región de los Gentiles” se refiere a la misma región o a tres zonas diferentes, pero lo cierto es que desde el norte de Israel viene la novedad. El contraste está presentado entre un andar “</w:t>
      </w:r>
      <w:r w:rsidRPr="00965072">
        <w:rPr>
          <w:rFonts w:ascii="Arial" w:eastAsia="Times New Roman" w:hAnsi="Arial" w:cs="Arial"/>
          <w:i/>
          <w:iCs/>
          <w:color w:val="000000"/>
          <w:kern w:val="0"/>
          <w:sz w:val="24"/>
          <w:szCs w:val="24"/>
          <w:lang w:eastAsia="es-UY"/>
          <w14:ligatures w14:val="none"/>
        </w:rPr>
        <w:t>a oscuras</w:t>
      </w:r>
      <w:r w:rsidRPr="00965072">
        <w:rPr>
          <w:rFonts w:ascii="Arial" w:eastAsia="Times New Roman" w:hAnsi="Arial" w:cs="Arial"/>
          <w:color w:val="000000"/>
          <w:kern w:val="0"/>
          <w:sz w:val="24"/>
          <w:szCs w:val="24"/>
          <w:lang w:eastAsia="es-UY"/>
          <w14:ligatures w14:val="none"/>
        </w:rPr>
        <w:t>” (cf. 22.23) y ver una “</w:t>
      </w:r>
      <w:r w:rsidRPr="00965072">
        <w:rPr>
          <w:rFonts w:ascii="Arial" w:eastAsia="Times New Roman" w:hAnsi="Arial" w:cs="Arial"/>
          <w:i/>
          <w:iCs/>
          <w:color w:val="000000"/>
          <w:kern w:val="0"/>
          <w:sz w:val="24"/>
          <w:szCs w:val="24"/>
          <w:lang w:eastAsia="es-UY"/>
          <w14:ligatures w14:val="none"/>
        </w:rPr>
        <w:t>gran luz</w:t>
      </w:r>
      <w:r w:rsidRPr="00965072">
        <w:rPr>
          <w:rFonts w:ascii="Arial" w:eastAsia="Times New Roman" w:hAnsi="Arial" w:cs="Arial"/>
          <w:color w:val="000000"/>
          <w:kern w:val="0"/>
          <w:sz w:val="24"/>
          <w:szCs w:val="24"/>
          <w:lang w:eastAsia="es-UY"/>
          <w14:ligatures w14:val="none"/>
        </w:rPr>
        <w:t>”. El verso siguiente, explicitando esta “luz” irrumpe con la imagen de la </w:t>
      </w:r>
      <w:r w:rsidRPr="00965072">
        <w:rPr>
          <w:rFonts w:ascii="Arial" w:eastAsia="Times New Roman" w:hAnsi="Arial" w:cs="Arial"/>
          <w:i/>
          <w:iCs/>
          <w:color w:val="000000"/>
          <w:kern w:val="0"/>
          <w:sz w:val="24"/>
          <w:szCs w:val="24"/>
          <w:lang w:eastAsia="es-UY"/>
          <w14:ligatures w14:val="none"/>
        </w:rPr>
        <w:t>alegría</w:t>
      </w:r>
      <w:r w:rsidRPr="00965072">
        <w:rPr>
          <w:rFonts w:ascii="Arial" w:eastAsia="Times New Roman" w:hAnsi="Arial" w:cs="Arial"/>
          <w:color w:val="000000"/>
          <w:kern w:val="0"/>
          <w:sz w:val="24"/>
          <w:szCs w:val="24"/>
          <w:lang w:eastAsia="es-UY"/>
          <w14:ligatures w14:val="none"/>
        </w:rPr>
        <w:t xml:space="preserve"> (¡5 veces en el párrafo!), la comparación </w:t>
      </w:r>
      <w:r w:rsidRPr="00965072">
        <w:rPr>
          <w:rFonts w:ascii="Arial" w:eastAsia="Times New Roman" w:hAnsi="Arial" w:cs="Arial"/>
          <w:color w:val="000000"/>
          <w:kern w:val="0"/>
          <w:sz w:val="24"/>
          <w:szCs w:val="24"/>
          <w:lang w:eastAsia="es-UY"/>
          <w14:ligatures w14:val="none"/>
        </w:rPr>
        <w:lastRenderedPageBreak/>
        <w:t>visible es la alegría del campesino por la cosecha, o la del botín al haber vencido una guerra.</w:t>
      </w:r>
    </w:p>
    <w:p w14:paraId="711141EA"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E1A8FB7"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 xml:space="preserve">La razón de la alegría son tres </w:t>
      </w:r>
      <w:proofErr w:type="gramStart"/>
      <w:r w:rsidRPr="00965072">
        <w:rPr>
          <w:rFonts w:ascii="Arial" w:eastAsia="Times New Roman" w:hAnsi="Arial" w:cs="Arial"/>
          <w:color w:val="000000"/>
          <w:kern w:val="0"/>
          <w:sz w:val="24"/>
          <w:szCs w:val="24"/>
          <w:lang w:eastAsia="es-UY"/>
          <w14:ligatures w14:val="none"/>
        </w:rPr>
        <w:t>motivos comenzado</w:t>
      </w:r>
      <w:proofErr w:type="gramEnd"/>
      <w:r w:rsidRPr="00965072">
        <w:rPr>
          <w:rFonts w:ascii="Arial" w:eastAsia="Times New Roman" w:hAnsi="Arial" w:cs="Arial"/>
          <w:color w:val="000000"/>
          <w:kern w:val="0"/>
          <w:sz w:val="24"/>
          <w:szCs w:val="24"/>
          <w:lang w:eastAsia="es-UY"/>
          <w14:ligatures w14:val="none"/>
        </w:rPr>
        <w:t xml:space="preserve"> cada uno por </w:t>
      </w:r>
      <w:r w:rsidRPr="00965072">
        <w:rPr>
          <w:rFonts w:ascii="Arial" w:eastAsia="Times New Roman" w:hAnsi="Arial" w:cs="Arial"/>
          <w:i/>
          <w:iCs/>
          <w:color w:val="000000"/>
          <w:kern w:val="0"/>
          <w:sz w:val="24"/>
          <w:szCs w:val="24"/>
          <w:lang w:eastAsia="es-UY"/>
          <w14:ligatures w14:val="none"/>
        </w:rPr>
        <w:t>kî</w:t>
      </w:r>
      <w:r w:rsidRPr="00965072">
        <w:rPr>
          <w:rFonts w:ascii="Arial" w:eastAsia="Times New Roman" w:hAnsi="Arial" w:cs="Arial"/>
          <w:color w:val="000000"/>
          <w:kern w:val="0"/>
          <w:sz w:val="24"/>
          <w:szCs w:val="24"/>
          <w:lang w:eastAsia="es-UY"/>
          <w14:ligatures w14:val="none"/>
        </w:rPr>
        <w:t> (= porque): el fin de la opresión (v.3), el fin de la guerra (v.4) y el nacimiento de un rey de paz (v.5). El motivo de la alegría tiene que ver precisamente con la desaparición del yugo asirio (cf. Jue 7,15-25), pero también alude a los opresores internos que oprimen a los pobres del pueblo. La imagen es la de la bota opresora y el manto lleno de sangre los cuales serán quemados (cf. Jos 7,21-23). Acabada la opresión y acabada la guerra, la razón de la alegría es obvia. Pero falta un paso (omitido en la liturgia) que es el nacimiento de alguien que se ocupará de que se instauren el “</w:t>
      </w:r>
      <w:r w:rsidRPr="00965072">
        <w:rPr>
          <w:rFonts w:ascii="Arial" w:eastAsia="Times New Roman" w:hAnsi="Arial" w:cs="Arial"/>
          <w:i/>
          <w:iCs/>
          <w:color w:val="000000"/>
          <w:kern w:val="0"/>
          <w:sz w:val="24"/>
          <w:szCs w:val="24"/>
          <w:lang w:eastAsia="es-UY"/>
          <w14:ligatures w14:val="none"/>
        </w:rPr>
        <w:t>derecho y la justicia</w:t>
      </w:r>
      <w:r w:rsidRPr="00965072">
        <w:rPr>
          <w:rFonts w:ascii="Arial" w:eastAsia="Times New Roman" w:hAnsi="Arial" w:cs="Arial"/>
          <w:color w:val="000000"/>
          <w:kern w:val="0"/>
          <w:sz w:val="24"/>
          <w:szCs w:val="24"/>
          <w:lang w:eastAsia="es-UY"/>
          <w14:ligatures w14:val="none"/>
        </w:rPr>
        <w:t>” (</w:t>
      </w:r>
      <w:r w:rsidRPr="00965072">
        <w:rPr>
          <w:rFonts w:ascii="Arial" w:eastAsia="Times New Roman" w:hAnsi="Arial" w:cs="Arial"/>
          <w:i/>
          <w:iCs/>
          <w:color w:val="000000"/>
          <w:kern w:val="0"/>
          <w:sz w:val="24"/>
          <w:szCs w:val="24"/>
          <w:lang w:eastAsia="es-UY"/>
          <w14:ligatures w14:val="none"/>
        </w:rPr>
        <w:t>mispat w</w:t>
      </w:r>
      <w:r w:rsidRPr="00965072">
        <w:rPr>
          <w:rFonts w:ascii="Arial" w:eastAsia="Times New Roman" w:hAnsi="Arial" w:cs="Arial"/>
          <w:i/>
          <w:iCs/>
          <w:color w:val="000000"/>
          <w:kern w:val="0"/>
          <w:sz w:val="20"/>
          <w:szCs w:val="20"/>
          <w:lang w:eastAsia="es-UY"/>
          <w14:ligatures w14:val="none"/>
        </w:rPr>
        <w:t>e</w:t>
      </w:r>
      <w:r w:rsidRPr="00965072">
        <w:rPr>
          <w:rFonts w:ascii="Arial" w:eastAsia="Times New Roman" w:hAnsi="Arial" w:cs="Arial"/>
          <w:i/>
          <w:iCs/>
          <w:color w:val="000000"/>
          <w:kern w:val="0"/>
          <w:sz w:val="24"/>
          <w:szCs w:val="24"/>
          <w:lang w:eastAsia="es-UY"/>
          <w14:ligatures w14:val="none"/>
        </w:rPr>
        <w:t> tsedaqa</w:t>
      </w:r>
      <w:r w:rsidRPr="00965072">
        <w:rPr>
          <w:rFonts w:ascii="Arial" w:eastAsia="Times New Roman" w:hAnsi="Arial" w:cs="Arial"/>
          <w:color w:val="000000"/>
          <w:kern w:val="0"/>
          <w:sz w:val="24"/>
          <w:szCs w:val="24"/>
          <w:lang w:eastAsia="es-UY"/>
          <w14:ligatures w14:val="none"/>
        </w:rPr>
        <w:t>, v.6), los mismos oprimidos cantan y celebran su nacimiento (“nos ha nacido”). En el contexto de Isaías es probable que se refiera al nacimiento del </w:t>
      </w:r>
      <w:hyperlink r:id="rId8" w:tgtFrame="_blank" w:history="1">
        <w:r w:rsidRPr="00965072">
          <w:rPr>
            <w:rFonts w:ascii="Arial" w:eastAsia="Times New Roman" w:hAnsi="Arial" w:cs="Arial"/>
            <w:color w:val="1155CC"/>
            <w:kern w:val="0"/>
            <w:sz w:val="24"/>
            <w:szCs w:val="24"/>
            <w:u w:val="single"/>
            <w:lang w:eastAsia="es-UY"/>
            <w14:ligatures w14:val="none"/>
          </w:rPr>
          <w:t>rey Ezequías</w:t>
        </w:r>
      </w:hyperlink>
      <w:r w:rsidRPr="00965072">
        <w:rPr>
          <w:rFonts w:ascii="Arial" w:eastAsia="Times New Roman" w:hAnsi="Arial" w:cs="Arial"/>
          <w:color w:val="000000"/>
          <w:kern w:val="0"/>
          <w:sz w:val="24"/>
          <w:szCs w:val="24"/>
          <w:lang w:eastAsia="es-UY"/>
          <w14:ligatures w14:val="none"/>
        </w:rPr>
        <w:t> (cf. Is 7,14, el Emmanuel, o quizás, un siglo más tarde, al </w:t>
      </w:r>
      <w:hyperlink r:id="rId9" w:tgtFrame="_blank" w:history="1">
        <w:r w:rsidRPr="00965072">
          <w:rPr>
            <w:rFonts w:ascii="Arial" w:eastAsia="Times New Roman" w:hAnsi="Arial" w:cs="Arial"/>
            <w:color w:val="1155CC"/>
            <w:kern w:val="0"/>
            <w:sz w:val="24"/>
            <w:szCs w:val="24"/>
            <w:u w:val="single"/>
            <w:lang w:eastAsia="es-UY"/>
            <w14:ligatures w14:val="none"/>
          </w:rPr>
          <w:t>rey Josías</w:t>
        </w:r>
      </w:hyperlink>
      <w:r w:rsidRPr="00965072">
        <w:rPr>
          <w:rFonts w:ascii="Arial" w:eastAsia="Times New Roman" w:hAnsi="Arial" w:cs="Arial"/>
          <w:color w:val="000000"/>
          <w:kern w:val="0"/>
          <w:sz w:val="24"/>
          <w:szCs w:val="24"/>
          <w:lang w:eastAsia="es-UY"/>
          <w14:ligatures w14:val="none"/>
        </w:rPr>
        <w:t>). De todos modos, esta parte está omitida por la liturgia. Sin embargo es importante notar que el centro de esta alegría, y de toda la escena, no está puesto en el niño, sino en Dios.</w:t>
      </w:r>
    </w:p>
    <w:p w14:paraId="1C0833ED"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1BCD9C7"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4FB5021"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83DDB9A" w14:textId="77777777" w:rsidR="00965072" w:rsidRPr="00965072" w:rsidRDefault="00965072" w:rsidP="00965072">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b/>
          <w:bCs/>
          <w:color w:val="000000"/>
          <w:kern w:val="0"/>
          <w:sz w:val="24"/>
          <w:szCs w:val="24"/>
          <w:lang w:eastAsia="es-UY"/>
          <w14:ligatures w14:val="none"/>
        </w:rPr>
        <w:t>Lectura de la primera carta de </w:t>
      </w:r>
      <w:hyperlink r:id="rId10" w:tgtFrame="_blank" w:history="1">
        <w:r w:rsidRPr="00965072">
          <w:rPr>
            <w:rFonts w:ascii="Arial" w:eastAsia="Times New Roman" w:hAnsi="Arial" w:cs="Arial"/>
            <w:b/>
            <w:bCs/>
            <w:color w:val="1155CC"/>
            <w:kern w:val="0"/>
            <w:sz w:val="24"/>
            <w:szCs w:val="24"/>
            <w:u w:val="single"/>
            <w:lang w:eastAsia="es-UY"/>
            <w14:ligatures w14:val="none"/>
          </w:rPr>
          <w:t>san Pablo</w:t>
        </w:r>
      </w:hyperlink>
      <w:r w:rsidRPr="00965072">
        <w:rPr>
          <w:rFonts w:ascii="Arial" w:eastAsia="Times New Roman" w:hAnsi="Arial" w:cs="Arial"/>
          <w:b/>
          <w:bCs/>
          <w:color w:val="000000"/>
          <w:kern w:val="0"/>
          <w:sz w:val="24"/>
          <w:szCs w:val="24"/>
          <w:lang w:eastAsia="es-UY"/>
          <w14:ligatures w14:val="none"/>
        </w:rPr>
        <w:t> a los cristianos de </w:t>
      </w:r>
      <w:hyperlink r:id="rId11" w:tgtFrame="_blank" w:history="1">
        <w:r w:rsidRPr="00965072">
          <w:rPr>
            <w:rFonts w:ascii="Arial" w:eastAsia="Times New Roman" w:hAnsi="Arial" w:cs="Arial"/>
            <w:b/>
            <w:bCs/>
            <w:color w:val="1155CC"/>
            <w:kern w:val="0"/>
            <w:sz w:val="24"/>
            <w:szCs w:val="24"/>
            <w:u w:val="single"/>
            <w:lang w:eastAsia="es-UY"/>
            <w14:ligatures w14:val="none"/>
          </w:rPr>
          <w:t>Corinto</w:t>
        </w:r>
      </w:hyperlink>
      <w:r w:rsidRPr="00965072">
        <w:rPr>
          <w:rFonts w:ascii="Arial" w:eastAsia="Times New Roman" w:hAnsi="Arial" w:cs="Arial"/>
          <w:b/>
          <w:bCs/>
          <w:color w:val="000000"/>
          <w:kern w:val="0"/>
          <w:sz w:val="24"/>
          <w:szCs w:val="24"/>
          <w:lang w:eastAsia="es-UY"/>
          <w14:ligatures w14:val="none"/>
        </w:rPr>
        <w:t>     </w:t>
      </w:r>
      <w:r w:rsidRPr="00965072">
        <w:rPr>
          <w:rFonts w:ascii="Arial" w:eastAsia="Times New Roman" w:hAnsi="Arial" w:cs="Arial"/>
          <w:color w:val="000000"/>
          <w:kern w:val="0"/>
          <w:sz w:val="24"/>
          <w:szCs w:val="24"/>
          <w:lang w:eastAsia="es-UY"/>
          <w14:ligatures w14:val="none"/>
        </w:rPr>
        <w:t>1, 10-14. 16-17</w:t>
      </w:r>
      <w:r w:rsidRPr="00965072">
        <w:rPr>
          <w:rFonts w:ascii="Arial" w:eastAsia="Times New Roman" w:hAnsi="Arial" w:cs="Arial"/>
          <w:color w:val="000000"/>
          <w:kern w:val="0"/>
          <w:sz w:val="24"/>
          <w:szCs w:val="24"/>
          <w:lang w:eastAsia="es-UY"/>
          <w14:ligatures w14:val="none"/>
        </w:rPr>
        <w:br/>
      </w:r>
    </w:p>
    <w:p w14:paraId="781E9D13" w14:textId="77777777" w:rsidR="00965072" w:rsidRPr="00965072" w:rsidRDefault="00965072" w:rsidP="00965072">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i/>
          <w:iCs/>
          <w:color w:val="000000"/>
          <w:kern w:val="0"/>
          <w:sz w:val="24"/>
          <w:szCs w:val="24"/>
          <w:lang w:eastAsia="es-UY"/>
          <w14:ligatures w14:val="none"/>
        </w:rPr>
        <w:t>Resumen: Pablo se ha enterado por información oral que en la comunidad de Corinto se han dividido en “partidos” a causa del entusiasmo que algunos predicadores causan en los miembros de la comunidad. Pablo los remite a las causas mismas de la unidad: la cruz y el bautismo invitándolos a tomar en serio estos elementos.</w:t>
      </w:r>
      <w:r w:rsidRPr="00965072">
        <w:rPr>
          <w:rFonts w:ascii="Arial" w:eastAsia="Times New Roman" w:hAnsi="Arial" w:cs="Arial"/>
          <w:i/>
          <w:iCs/>
          <w:color w:val="000000"/>
          <w:kern w:val="0"/>
          <w:sz w:val="24"/>
          <w:szCs w:val="24"/>
          <w:lang w:eastAsia="es-UY"/>
          <w14:ligatures w14:val="none"/>
        </w:rPr>
        <w:br/>
      </w:r>
    </w:p>
    <w:p w14:paraId="497CE51A"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7"/>
          <w:szCs w:val="27"/>
          <w:lang w:eastAsia="es-UY"/>
          <w14:ligatures w14:val="none"/>
        </w:rPr>
        <w:t>A diferencia de lo que hace en otras cartas, Pablo comienza con una “exhortación” (v.10). El objetivo es frecuente en la carta: evitar las “divisiones” (</w:t>
      </w:r>
      <w:r w:rsidRPr="00965072">
        <w:rPr>
          <w:rFonts w:ascii="Arial" w:eastAsia="Times New Roman" w:hAnsi="Arial" w:cs="Arial"/>
          <w:i/>
          <w:iCs/>
          <w:color w:val="000000"/>
          <w:kern w:val="0"/>
          <w:sz w:val="27"/>
          <w:szCs w:val="27"/>
          <w:lang w:eastAsia="es-UY"/>
          <w14:ligatures w14:val="none"/>
        </w:rPr>
        <w:t>sjísmata,</w:t>
      </w:r>
      <w:r w:rsidRPr="00965072">
        <w:rPr>
          <w:rFonts w:ascii="Arial" w:eastAsia="Times New Roman" w:hAnsi="Arial" w:cs="Arial"/>
          <w:color w:val="000000"/>
          <w:kern w:val="0"/>
          <w:sz w:val="27"/>
          <w:szCs w:val="27"/>
          <w:lang w:eastAsia="es-UY"/>
          <w14:ligatures w14:val="none"/>
        </w:rPr>
        <w:t> que como se sabe es frecuente en toda la carta) para lo cual pretende que todos tengas “un único hablar”. Así serán y tendrán una misma “mente” (</w:t>
      </w:r>
      <w:r w:rsidRPr="00965072">
        <w:rPr>
          <w:rFonts w:ascii="Arial" w:eastAsia="Times New Roman" w:hAnsi="Arial" w:cs="Arial"/>
          <w:i/>
          <w:iCs/>
          <w:color w:val="000000"/>
          <w:kern w:val="0"/>
          <w:sz w:val="27"/>
          <w:szCs w:val="27"/>
          <w:lang w:eastAsia="es-UY"/>
          <w14:ligatures w14:val="none"/>
        </w:rPr>
        <w:t>nous</w:t>
      </w:r>
      <w:r w:rsidRPr="00965072">
        <w:rPr>
          <w:rFonts w:ascii="Arial" w:eastAsia="Times New Roman" w:hAnsi="Arial" w:cs="Arial"/>
          <w:color w:val="000000"/>
          <w:kern w:val="0"/>
          <w:sz w:val="27"/>
          <w:szCs w:val="27"/>
          <w:lang w:eastAsia="es-UY"/>
          <w14:ligatures w14:val="none"/>
        </w:rPr>
        <w:t>).</w:t>
      </w:r>
    </w:p>
    <w:p w14:paraId="576DF262"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FF86E92"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Pablo se manifiesta sumamente preocupado por esta división (y lo veremos en muchas partes de la carta); tan preocupado está que no duda en mencionar la fuente de la información: “</w:t>
      </w:r>
      <w:hyperlink r:id="rId12" w:tgtFrame="_blank" w:history="1">
        <w:r w:rsidRPr="00965072">
          <w:rPr>
            <w:rFonts w:ascii="Arial" w:eastAsia="Times New Roman" w:hAnsi="Arial" w:cs="Arial"/>
            <w:color w:val="1155CC"/>
            <w:kern w:val="0"/>
            <w:sz w:val="24"/>
            <w:szCs w:val="24"/>
            <w:u w:val="single"/>
            <w:lang w:eastAsia="es-UY"/>
            <w14:ligatures w14:val="none"/>
          </w:rPr>
          <w:t>los de Cloe</w:t>
        </w:r>
      </w:hyperlink>
      <w:r w:rsidRPr="00965072">
        <w:rPr>
          <w:rFonts w:ascii="Arial" w:eastAsia="Times New Roman" w:hAnsi="Arial" w:cs="Arial"/>
          <w:color w:val="000000"/>
          <w:kern w:val="0"/>
          <w:sz w:val="24"/>
          <w:szCs w:val="24"/>
          <w:lang w:eastAsia="es-UY"/>
          <w14:ligatures w14:val="none"/>
        </w:rPr>
        <w:t>” (nombre femenino). Ella debe ser conocida en la comunidad, aunque no sepamos si se trata de trabajadores o familiares de ella, si es de Corinto o de Éfeso (donde está Pablo). Ellos narran las “discordias” (</w:t>
      </w:r>
      <w:r w:rsidRPr="00965072">
        <w:rPr>
          <w:rFonts w:ascii="Arial" w:eastAsia="Times New Roman" w:hAnsi="Arial" w:cs="Arial"/>
          <w:i/>
          <w:iCs/>
          <w:color w:val="000000"/>
          <w:kern w:val="0"/>
          <w:sz w:val="24"/>
          <w:szCs w:val="24"/>
          <w:lang w:eastAsia="es-UY"/>
          <w14:ligatures w14:val="none"/>
        </w:rPr>
        <w:t>éris</w:t>
      </w:r>
      <w:r w:rsidRPr="00965072">
        <w:rPr>
          <w:rFonts w:ascii="Arial" w:eastAsia="Times New Roman" w:hAnsi="Arial" w:cs="Arial"/>
          <w:color w:val="000000"/>
          <w:kern w:val="0"/>
          <w:sz w:val="24"/>
          <w:szCs w:val="24"/>
          <w:lang w:eastAsia="es-UY"/>
          <w14:ligatures w14:val="none"/>
        </w:rPr>
        <w:t>) de la comunidad.</w:t>
      </w:r>
    </w:p>
    <w:p w14:paraId="68B6B020"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38FBAB4"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La división viene dada porque “</w:t>
      </w:r>
      <w:r w:rsidRPr="00965072">
        <w:rPr>
          <w:rFonts w:ascii="Arial" w:eastAsia="Times New Roman" w:hAnsi="Arial" w:cs="Arial"/>
          <w:i/>
          <w:iCs/>
          <w:color w:val="000000"/>
          <w:kern w:val="0"/>
          <w:sz w:val="24"/>
          <w:szCs w:val="24"/>
          <w:lang w:eastAsia="es-UY"/>
          <w14:ligatures w14:val="none"/>
        </w:rPr>
        <w:t>cada uno de ustedes</w:t>
      </w:r>
      <w:r w:rsidRPr="00965072">
        <w:rPr>
          <w:rFonts w:ascii="Arial" w:eastAsia="Times New Roman" w:hAnsi="Arial" w:cs="Arial"/>
          <w:color w:val="000000"/>
          <w:kern w:val="0"/>
          <w:sz w:val="24"/>
          <w:szCs w:val="24"/>
          <w:lang w:eastAsia="es-UY"/>
          <w14:ligatures w14:val="none"/>
        </w:rPr>
        <w:t>” anda diciendo por su parte “</w:t>
      </w:r>
      <w:r w:rsidRPr="00965072">
        <w:rPr>
          <w:rFonts w:ascii="Arial" w:eastAsia="Times New Roman" w:hAnsi="Arial" w:cs="Arial"/>
          <w:i/>
          <w:iCs/>
          <w:color w:val="000000"/>
          <w:kern w:val="0"/>
          <w:sz w:val="24"/>
          <w:szCs w:val="24"/>
          <w:lang w:eastAsia="es-UY"/>
          <w14:ligatures w14:val="none"/>
        </w:rPr>
        <w:t>yo soy de</w:t>
      </w:r>
      <w:r w:rsidRPr="00965072">
        <w:rPr>
          <w:rFonts w:ascii="Arial" w:eastAsia="Times New Roman" w:hAnsi="Arial" w:cs="Arial"/>
          <w:color w:val="000000"/>
          <w:kern w:val="0"/>
          <w:sz w:val="24"/>
          <w:szCs w:val="24"/>
          <w:lang w:eastAsia="es-UY"/>
          <w14:ligatures w14:val="none"/>
        </w:rPr>
        <w:t>…” La comunidad se ha fracturado en “partidos”. Y se los menciona expresamente: yo de Pablo, yo de </w:t>
      </w:r>
      <w:hyperlink r:id="rId13" w:tgtFrame="_blank" w:history="1">
        <w:r w:rsidRPr="00965072">
          <w:rPr>
            <w:rFonts w:ascii="Arial" w:eastAsia="Times New Roman" w:hAnsi="Arial" w:cs="Arial"/>
            <w:color w:val="1155CC"/>
            <w:kern w:val="0"/>
            <w:sz w:val="24"/>
            <w:szCs w:val="24"/>
            <w:u w:val="single"/>
            <w:lang w:eastAsia="es-UY"/>
            <w14:ligatures w14:val="none"/>
          </w:rPr>
          <w:t>Apolo</w:t>
        </w:r>
      </w:hyperlink>
      <w:r w:rsidRPr="00965072">
        <w:rPr>
          <w:rFonts w:ascii="Arial" w:eastAsia="Times New Roman" w:hAnsi="Arial" w:cs="Arial"/>
          <w:color w:val="000000"/>
          <w:kern w:val="0"/>
          <w:sz w:val="24"/>
          <w:szCs w:val="24"/>
          <w:lang w:eastAsia="es-UY"/>
          <w14:ligatures w14:val="none"/>
        </w:rPr>
        <w:t>, yo de </w:t>
      </w:r>
      <w:hyperlink r:id="rId14" w:tgtFrame="_blank" w:history="1">
        <w:r w:rsidRPr="00965072">
          <w:rPr>
            <w:rFonts w:ascii="Arial" w:eastAsia="Times New Roman" w:hAnsi="Arial" w:cs="Arial"/>
            <w:color w:val="1155CC"/>
            <w:kern w:val="0"/>
            <w:sz w:val="24"/>
            <w:szCs w:val="24"/>
            <w:u w:val="single"/>
            <w:lang w:eastAsia="es-UY"/>
            <w14:ligatures w14:val="none"/>
          </w:rPr>
          <w:t>Cefas</w:t>
        </w:r>
      </w:hyperlink>
      <w:r w:rsidRPr="00965072">
        <w:rPr>
          <w:rFonts w:ascii="Arial" w:eastAsia="Times New Roman" w:hAnsi="Arial" w:cs="Arial"/>
          <w:color w:val="000000"/>
          <w:kern w:val="0"/>
          <w:sz w:val="24"/>
          <w:szCs w:val="24"/>
          <w:lang w:eastAsia="es-UY"/>
          <w14:ligatures w14:val="none"/>
        </w:rPr>
        <w:t> y yo de Cristo.</w:t>
      </w:r>
    </w:p>
    <w:p w14:paraId="7BFA67A0"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06655F7"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hyperlink r:id="rId15" w:tgtFrame="_blank" w:history="1">
        <w:r w:rsidRPr="00965072">
          <w:rPr>
            <w:rFonts w:ascii="Arial" w:eastAsia="Times New Roman" w:hAnsi="Arial" w:cs="Arial"/>
            <w:color w:val="1155CC"/>
            <w:kern w:val="0"/>
            <w:sz w:val="24"/>
            <w:szCs w:val="24"/>
            <w:u w:val="single"/>
            <w:lang w:eastAsia="es-UY"/>
            <w14:ligatures w14:val="none"/>
          </w:rPr>
          <w:t>Hechos de los Apóstoles</w:t>
        </w:r>
      </w:hyperlink>
      <w:r w:rsidRPr="00965072">
        <w:rPr>
          <w:rFonts w:ascii="Arial" w:eastAsia="Times New Roman" w:hAnsi="Arial" w:cs="Arial"/>
          <w:color w:val="000000"/>
          <w:kern w:val="0"/>
          <w:sz w:val="24"/>
          <w:szCs w:val="24"/>
          <w:lang w:eastAsia="es-UY"/>
          <w14:ligatures w14:val="none"/>
        </w:rPr>
        <w:t> nos informa sobre Apolo. Pablo vuelve a mencionarlo al final de la carta, en 16,12. </w:t>
      </w:r>
      <w:hyperlink r:id="rId16" w:tgtFrame="_blank" w:history="1">
        <w:r w:rsidRPr="00965072">
          <w:rPr>
            <w:rFonts w:ascii="Arial" w:eastAsia="Times New Roman" w:hAnsi="Arial" w:cs="Arial"/>
            <w:color w:val="1155CC"/>
            <w:kern w:val="0"/>
            <w:sz w:val="24"/>
            <w:szCs w:val="24"/>
            <w:u w:val="single"/>
            <w:lang w:eastAsia="es-UY"/>
            <w14:ligatures w14:val="none"/>
          </w:rPr>
          <w:t>Lucas</w:t>
        </w:r>
      </w:hyperlink>
      <w:r w:rsidRPr="00965072">
        <w:rPr>
          <w:rFonts w:ascii="Arial" w:eastAsia="Times New Roman" w:hAnsi="Arial" w:cs="Arial"/>
          <w:color w:val="000000"/>
          <w:kern w:val="0"/>
          <w:sz w:val="24"/>
          <w:szCs w:val="24"/>
          <w:lang w:eastAsia="es-UY"/>
          <w14:ligatures w14:val="none"/>
        </w:rPr>
        <w:t> nos dice que era un “judío elocuente, versado en las Escrituras” (Hch 18,24). </w:t>
      </w:r>
      <w:hyperlink r:id="rId17" w:tgtFrame="_blank" w:history="1">
        <w:r w:rsidRPr="00965072">
          <w:rPr>
            <w:rFonts w:ascii="Arial" w:eastAsia="Times New Roman" w:hAnsi="Arial" w:cs="Arial"/>
            <w:color w:val="1155CC"/>
            <w:kern w:val="0"/>
            <w:sz w:val="24"/>
            <w:szCs w:val="24"/>
            <w:u w:val="single"/>
            <w:lang w:eastAsia="es-UY"/>
            <w14:ligatures w14:val="none"/>
          </w:rPr>
          <w:t>Priscila y Aquila</w:t>
        </w:r>
      </w:hyperlink>
      <w:r w:rsidRPr="00965072">
        <w:rPr>
          <w:rFonts w:ascii="Arial" w:eastAsia="Times New Roman" w:hAnsi="Arial" w:cs="Arial"/>
          <w:color w:val="000000"/>
          <w:kern w:val="0"/>
          <w:sz w:val="24"/>
          <w:szCs w:val="24"/>
          <w:lang w:eastAsia="es-UY"/>
          <w14:ligatures w14:val="none"/>
        </w:rPr>
        <w:t> completan su conocimiento. A continuación, viajó desde Éfeso a Corinto (Hch 18,24-28). Esto invita a pensar que es posible que la élite de la comunidad haya quedado fascinada por su predicación.</w:t>
      </w:r>
    </w:p>
    <w:p w14:paraId="00FCD3DA"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  </w:t>
      </w:r>
    </w:p>
    <w:p w14:paraId="7E5813FB"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   Cefas es el nombre arameo de </w:t>
      </w:r>
      <w:hyperlink r:id="rId18" w:tgtFrame="_blank" w:history="1">
        <w:r w:rsidRPr="00965072">
          <w:rPr>
            <w:rFonts w:ascii="Arial" w:eastAsia="Times New Roman" w:hAnsi="Arial" w:cs="Arial"/>
            <w:color w:val="1155CC"/>
            <w:kern w:val="0"/>
            <w:sz w:val="24"/>
            <w:szCs w:val="24"/>
            <w:u w:val="single"/>
            <w:lang w:eastAsia="es-UY"/>
            <w14:ligatures w14:val="none"/>
          </w:rPr>
          <w:t>Pedro</w:t>
        </w:r>
      </w:hyperlink>
      <w:r w:rsidRPr="00965072">
        <w:rPr>
          <w:rFonts w:ascii="Arial" w:eastAsia="Times New Roman" w:hAnsi="Arial" w:cs="Arial"/>
          <w:color w:val="000000"/>
          <w:kern w:val="0"/>
          <w:sz w:val="24"/>
          <w:szCs w:val="24"/>
          <w:lang w:eastAsia="es-UY"/>
          <w14:ligatures w14:val="none"/>
        </w:rPr>
        <w:t> (salvo en Ga 2,7-8 Pablo siempre lo llama por su nombre semita). Sabemos que era el responsable de la predicación a los judíos (no es evidente si se trata de las personas judías o los territorios mayoritariamente judíos; Ga 2,9). Por eso es imaginable que su grupo fuera el grupo de origen semita de la comunidad.</w:t>
      </w:r>
    </w:p>
    <w:p w14:paraId="14037076"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2FE09A6"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     El grupo de Cristo causa dificultades. Algunos niegan su existencia. Es posible que se trate de aquellos que rechazan “las mediaciones”, en este caso la de los apóstoles para el anuncio del </w:t>
      </w:r>
      <w:hyperlink r:id="rId19" w:tgtFrame="_blank" w:history="1">
        <w:r w:rsidRPr="00965072">
          <w:rPr>
            <w:rFonts w:ascii="Arial" w:eastAsia="Times New Roman" w:hAnsi="Arial" w:cs="Arial"/>
            <w:color w:val="1155CC"/>
            <w:kern w:val="0"/>
            <w:sz w:val="24"/>
            <w:szCs w:val="24"/>
            <w:u w:val="single"/>
            <w:lang w:eastAsia="es-UY"/>
            <w14:ligatures w14:val="none"/>
          </w:rPr>
          <w:t>Evangelio</w:t>
        </w:r>
      </w:hyperlink>
      <w:r w:rsidRPr="00965072">
        <w:rPr>
          <w:rFonts w:ascii="Arial" w:eastAsia="Times New Roman" w:hAnsi="Arial" w:cs="Arial"/>
          <w:color w:val="000000"/>
          <w:kern w:val="0"/>
          <w:sz w:val="24"/>
          <w:szCs w:val="24"/>
          <w:lang w:eastAsia="es-UY"/>
          <w14:ligatures w14:val="none"/>
        </w:rPr>
        <w:t> (en esta carta se ven otras ocasiones en las que hay quienes rechazan otras mediaciones).</w:t>
      </w:r>
    </w:p>
    <w:p w14:paraId="46C51AA4"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29BF0A7"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Lo cierto es que se han formado cuatro grupos y eso para Pablo es intolerable.</w:t>
      </w:r>
    </w:p>
    <w:p w14:paraId="036BFFCD"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14119BD"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La cruz de Cristo nos reconcilia a “todos” con Dios, y “todos” estamos con-crucificados juntamente con él (Ga 2,19); el “bautismo” nos incorpora en Cristo a “todos”. La obra de Cristo en nosotros no da sentido a estas divisiones: El bautismo (nos “sumerge” en Cristo y por lo tanto es causa de unidad) nos da un nombre nuevo, nombre que se “invoca” (1,2), nombre en el que nos “exhorta” (1,10); en el bautismo, todas las divisiones se disuelven (Ga 3,28). Los corintios se reúnen “en el nombre” de Jesús (5,4) que nos “justifica” (6,11). La fe, que es fruto de la predicación, remite a este “nombre” (Rom 1,5), que muestra a Dios mismo (Rom 2,24; 9,17) por lo que quien “invoque el nombre del Señor se salvará” (Rom 10,13).</w:t>
      </w:r>
    </w:p>
    <w:p w14:paraId="19853F54"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7DB40ED"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Pablo –lo dice expresamente- bautiza muy poco. Y así, al hacer referencia al bautismo, nadie puede invocar su “nombre” (vv.14.16) porque su "ministerio es el de la evangelización” (v.17). Está llamado a anunciar “buenas noticias” en las comunidades.</w:t>
      </w:r>
    </w:p>
    <w:p w14:paraId="21567B8C"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DCE6D39"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i/>
          <w:iCs/>
          <w:color w:val="000000"/>
          <w:kern w:val="0"/>
          <w:sz w:val="24"/>
          <w:szCs w:val="24"/>
          <w:lang w:eastAsia="es-UY"/>
          <w14:ligatures w14:val="none"/>
        </w:rPr>
        <w:t>Una nota sobre los partidos: algunos han tenido en cuenta que posiblemente la causa de la división fuera causada por los encandilados por la predicación de Apolo, y el contraste con la de predicación de Pablo que parece no haber sobresalido en ello (cf. 2 Cor 10,10; ver 1 Cor 2,1.4). Esta actitud parece haber motivado que otros destacaran las cualidades o preferencias por otros (o por ninguno). Sin embargo, es importante señalar que Pablo no critica a uno u a otro partido, ni tampoco defiende al suyo; a Pablo le resulta intolerable que en la comunidad haya partidos.</w:t>
      </w:r>
    </w:p>
    <w:p w14:paraId="4340E27F"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B3E0438"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i/>
          <w:iCs/>
          <w:color w:val="000000"/>
          <w:kern w:val="0"/>
          <w:sz w:val="24"/>
          <w:szCs w:val="24"/>
          <w:lang w:eastAsia="es-UY"/>
          <w14:ligatures w14:val="none"/>
        </w:rPr>
        <w:t xml:space="preserve">Una nota sobre el Evangelio: la palabra “evangelio”, en griego, comunicar “buenas noticias” es un término que tiene una cierta presencia en la Biblia griega (cf. Is 52,7) pero también es muy frecuente en el ambiente imperial romano. Se utiliza para celebrar el nacimiento, la madurez o la coronación del emperador, o </w:t>
      </w:r>
      <w:r w:rsidRPr="00965072">
        <w:rPr>
          <w:rFonts w:ascii="Arial" w:eastAsia="Times New Roman" w:hAnsi="Arial" w:cs="Arial"/>
          <w:i/>
          <w:iCs/>
          <w:color w:val="000000"/>
          <w:kern w:val="0"/>
          <w:sz w:val="24"/>
          <w:szCs w:val="24"/>
          <w:lang w:eastAsia="es-UY"/>
          <w14:ligatures w14:val="none"/>
        </w:rPr>
        <w:lastRenderedPageBreak/>
        <w:t>sus triunfos militares. Pablo lo utiliza (como lo hace con otros términos) sin dudas en ambos sentidos, y en este último es fuertemente contracultural, más aún cuando lo hace ligado a la “cruz”, otro aspecto claramente romano. Pablo anuncia que la “buena noticia” no viene dada por un triunfo militar ni es celebrada en el culto imperial, sino que un crucificado (por los romanos) es el origen de esta buena noticia que él predica.</w:t>
      </w:r>
    </w:p>
    <w:p w14:paraId="0534A945"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04E7623" w14:textId="77777777" w:rsidR="00965072" w:rsidRPr="00965072" w:rsidRDefault="00965072" w:rsidP="00965072">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6D16EDC9"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Para concluir esta parte, Pablo destaca que no predica con “palabras sabias” para no “aniquilar” o “vaciar” (transformar en nada, </w:t>
      </w:r>
      <w:r w:rsidRPr="00965072">
        <w:rPr>
          <w:rFonts w:ascii="Arial" w:eastAsia="Times New Roman" w:hAnsi="Arial" w:cs="Arial"/>
          <w:i/>
          <w:iCs/>
          <w:color w:val="000000"/>
          <w:kern w:val="0"/>
          <w:sz w:val="24"/>
          <w:szCs w:val="24"/>
          <w:lang w:eastAsia="es-UY"/>
          <w14:ligatures w14:val="none"/>
        </w:rPr>
        <w:t>kenôthê </w:t>
      </w:r>
      <w:r w:rsidRPr="00965072">
        <w:rPr>
          <w:rFonts w:ascii="Arial" w:eastAsia="Times New Roman" w:hAnsi="Arial" w:cs="Arial"/>
          <w:color w:val="000000"/>
          <w:kern w:val="0"/>
          <w:sz w:val="24"/>
          <w:szCs w:val="24"/>
          <w:lang w:eastAsia="es-UY"/>
          <w14:ligatures w14:val="none"/>
        </w:rPr>
        <w:t>[de donde proviene </w:t>
      </w:r>
      <w:r w:rsidRPr="00965072">
        <w:rPr>
          <w:rFonts w:ascii="Arial" w:eastAsia="Times New Roman" w:hAnsi="Arial" w:cs="Arial"/>
          <w:i/>
          <w:iCs/>
          <w:color w:val="000000"/>
          <w:kern w:val="0"/>
          <w:sz w:val="24"/>
          <w:szCs w:val="24"/>
          <w:lang w:eastAsia="es-UY"/>
          <w14:ligatures w14:val="none"/>
        </w:rPr>
        <w:t>kênosis</w:t>
      </w:r>
      <w:r w:rsidRPr="00965072">
        <w:rPr>
          <w:rFonts w:ascii="Arial" w:eastAsia="Times New Roman" w:hAnsi="Arial" w:cs="Arial"/>
          <w:color w:val="000000"/>
          <w:kern w:val="0"/>
          <w:sz w:val="24"/>
          <w:szCs w:val="24"/>
          <w:lang w:eastAsia="es-UY"/>
          <w14:ligatures w14:val="none"/>
        </w:rPr>
        <w:t>]) la cruz de Cristo. La característica paradojal de la cruz es el contraste de la nada más absoluta de una persona, pero que en ella se comunica a la humanidad la plenitud del poder divino de vida. La elocuencia (¿de Apolo?), las apariencias de sabiduría corren el riesgo de entusiasmarse con el predicador y hacer “desaparecer” la fuerza infinita que se transparenta de la nada de la cruz.</w:t>
      </w:r>
    </w:p>
    <w:p w14:paraId="23AD2664"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4A6933C" w14:textId="77777777" w:rsidR="00965072" w:rsidRPr="00965072" w:rsidRDefault="00965072" w:rsidP="00965072">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p>
    <w:p w14:paraId="456B3485" w14:textId="77777777" w:rsidR="00965072" w:rsidRPr="00965072" w:rsidRDefault="00965072" w:rsidP="00965072">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 </w:t>
      </w:r>
      <w:r w:rsidRPr="00965072">
        <w:rPr>
          <w:rFonts w:ascii="Arial" w:eastAsia="Times New Roman" w:hAnsi="Arial" w:cs="Arial"/>
          <w:b/>
          <w:bCs/>
          <w:color w:val="000000"/>
          <w:kern w:val="0"/>
          <w:sz w:val="24"/>
          <w:szCs w:val="24"/>
          <w:lang w:eastAsia="es-UY"/>
          <w14:ligatures w14:val="none"/>
        </w:rPr>
        <w:t>Evangelio según san Mateo    </w:t>
      </w:r>
      <w:r w:rsidRPr="00965072">
        <w:rPr>
          <w:rFonts w:ascii="Arial" w:eastAsia="Times New Roman" w:hAnsi="Arial" w:cs="Arial"/>
          <w:color w:val="000000"/>
          <w:kern w:val="0"/>
          <w:sz w:val="24"/>
          <w:szCs w:val="24"/>
          <w:lang w:eastAsia="es-UY"/>
          <w14:ligatures w14:val="none"/>
        </w:rPr>
        <w:t>4, 12-23</w:t>
      </w:r>
    </w:p>
    <w:p w14:paraId="3CCAB659" w14:textId="77777777" w:rsidR="00965072" w:rsidRPr="00965072" w:rsidRDefault="00965072" w:rsidP="00965072">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br/>
      </w:r>
      <w:r w:rsidRPr="00965072">
        <w:rPr>
          <w:rFonts w:ascii="Arial" w:eastAsia="Times New Roman" w:hAnsi="Arial" w:cs="Arial"/>
          <w:color w:val="000000"/>
          <w:kern w:val="0"/>
          <w:sz w:val="24"/>
          <w:szCs w:val="24"/>
          <w:lang w:eastAsia="es-UY"/>
          <w14:ligatures w14:val="none"/>
        </w:rPr>
        <w:br/>
      </w:r>
      <w:r w:rsidRPr="00965072">
        <w:rPr>
          <w:rFonts w:ascii="Arial" w:eastAsia="Times New Roman" w:hAnsi="Arial" w:cs="Arial"/>
          <w:i/>
          <w:iCs/>
          <w:color w:val="000000"/>
          <w:kern w:val="0"/>
          <w:sz w:val="24"/>
          <w:szCs w:val="24"/>
          <w:lang w:eastAsia="es-UY"/>
          <w14:ligatures w14:val="none"/>
        </w:rPr>
        <w:t>Resumen: Mateo presenta el ministerio de Jesús ubicándolo geográficamente, llamando junto a sí a los primeros discípulos y en un breve sumario mostrando su predicación del reino de los cielos. Sigue a Marcos con interesantes añadidos. El terreno para empezar su ministerio está preparado.</w:t>
      </w:r>
    </w:p>
    <w:p w14:paraId="47C23A9D"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br/>
        <w:t>Jesús está comenzando lo que llamamos su “vida pública”, su ministerio, y Mateo señala tres elementos: el traslado de Jesús a Galilea, un sumario de su predicación y el llamado de los dos primeros pares de hermanos. Los tres elementos están tomados de Marcos, aunque –especialmente en el primero- Mateo añade elementos propios.</w:t>
      </w:r>
    </w:p>
    <w:p w14:paraId="014F816A"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22473F5"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Jesús se encontraba en la región del Jordán, pero ante la captura de Juan por parte de </w:t>
      </w:r>
      <w:hyperlink r:id="rId20" w:tgtFrame="_blank" w:history="1">
        <w:r w:rsidRPr="00965072">
          <w:rPr>
            <w:rFonts w:ascii="Arial" w:eastAsia="Times New Roman" w:hAnsi="Arial" w:cs="Arial"/>
            <w:color w:val="1155CC"/>
            <w:kern w:val="0"/>
            <w:sz w:val="24"/>
            <w:szCs w:val="24"/>
            <w:u w:val="single"/>
            <w:lang w:eastAsia="es-UY"/>
            <w14:ligatures w14:val="none"/>
          </w:rPr>
          <w:t>Herodes Antipas</w:t>
        </w:r>
      </w:hyperlink>
      <w:r w:rsidRPr="00965072">
        <w:rPr>
          <w:rFonts w:ascii="Arial" w:eastAsia="Times New Roman" w:hAnsi="Arial" w:cs="Arial"/>
          <w:color w:val="000000"/>
          <w:kern w:val="0"/>
          <w:sz w:val="24"/>
          <w:szCs w:val="24"/>
          <w:lang w:eastAsia="es-UY"/>
          <w14:ligatures w14:val="none"/>
        </w:rPr>
        <w:t>, Jesús se muda hacia el norte (vv.12-16). A una región muy cercana a la frontera. Se trata de una huida a la región fronteriza para poder escapar si el peligro acechara. Se muda a </w:t>
      </w:r>
      <w:hyperlink r:id="rId21" w:tgtFrame="_blank" w:history="1">
        <w:r w:rsidRPr="00965072">
          <w:rPr>
            <w:rFonts w:ascii="Arial" w:eastAsia="Times New Roman" w:hAnsi="Arial" w:cs="Arial"/>
            <w:color w:val="1155CC"/>
            <w:kern w:val="0"/>
            <w:sz w:val="24"/>
            <w:szCs w:val="24"/>
            <w:u w:val="single"/>
            <w:lang w:eastAsia="es-UY"/>
            <w14:ligatures w14:val="none"/>
          </w:rPr>
          <w:t>Cafarnaúm</w:t>
        </w:r>
      </w:hyperlink>
      <w:r w:rsidRPr="00965072">
        <w:rPr>
          <w:rFonts w:ascii="Arial" w:eastAsia="Times New Roman" w:hAnsi="Arial" w:cs="Arial"/>
          <w:color w:val="000000"/>
          <w:kern w:val="0"/>
          <w:sz w:val="24"/>
          <w:szCs w:val="24"/>
          <w:lang w:eastAsia="es-UY"/>
          <w14:ligatures w14:val="none"/>
        </w:rPr>
        <w:t>, una muy pequeña ciudad del lago de Galilea (para darnos una idea, mientras Nazaret parece haber tenido menos de 400 habitantes, ahora Jesús se traslada a una “ciudad” que tenía entre 600 y 1500 habitantes por lo que nos muestra la arqueología).</w:t>
      </w:r>
    </w:p>
    <w:p w14:paraId="2B815D8A"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CEE4CC7" w14:textId="77777777" w:rsidR="00965072" w:rsidRPr="00965072" w:rsidRDefault="00965072" w:rsidP="00965072">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Como es habitual en Mateo, este movimiento de Jesús es justificado con un “cumplimiento” de lo dicho por el profeta. Con algunas diferencias que son interesantes de ver:</w:t>
      </w:r>
    </w:p>
    <w:p w14:paraId="7D04395E"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tbl>
      <w:tblPr>
        <w:tblW w:w="0" w:type="auto"/>
        <w:tblCellMar>
          <w:left w:w="0" w:type="dxa"/>
          <w:right w:w="0" w:type="dxa"/>
        </w:tblCellMar>
        <w:tblLook w:val="04A0" w:firstRow="1" w:lastRow="0" w:firstColumn="1" w:lastColumn="0" w:noHBand="0" w:noVBand="1"/>
      </w:tblPr>
      <w:tblGrid>
        <w:gridCol w:w="4242"/>
        <w:gridCol w:w="4242"/>
      </w:tblGrid>
      <w:tr w:rsidR="00965072" w:rsidRPr="00965072" w14:paraId="21EC5C31" w14:textId="77777777">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19CB81" w14:textId="77777777" w:rsidR="00965072" w:rsidRPr="00965072" w:rsidRDefault="00965072" w:rsidP="00965072">
            <w:pPr>
              <w:spacing w:after="0" w:line="240" w:lineRule="auto"/>
              <w:jc w:val="center"/>
              <w:rPr>
                <w:rFonts w:ascii="Times New Roman" w:eastAsia="Times New Roman" w:hAnsi="Times New Roman" w:cs="Times New Roman"/>
                <w:kern w:val="0"/>
                <w:sz w:val="24"/>
                <w:szCs w:val="24"/>
                <w:lang w:eastAsia="es-UY"/>
                <w14:ligatures w14:val="none"/>
              </w:rPr>
            </w:pPr>
            <w:r w:rsidRPr="00965072">
              <w:rPr>
                <w:rFonts w:ascii="Arial" w:eastAsia="Times New Roman" w:hAnsi="Arial" w:cs="Arial"/>
                <w:kern w:val="0"/>
                <w:sz w:val="24"/>
                <w:szCs w:val="24"/>
                <w:lang w:eastAsia="es-UY"/>
                <w14:ligatures w14:val="none"/>
              </w:rPr>
              <w:t>Isaías 8,23-9,1</w:t>
            </w:r>
          </w:p>
        </w:tc>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A0CD2F" w14:textId="77777777" w:rsidR="00965072" w:rsidRPr="00965072" w:rsidRDefault="00965072" w:rsidP="00965072">
            <w:pPr>
              <w:spacing w:after="0" w:line="240" w:lineRule="auto"/>
              <w:jc w:val="center"/>
              <w:rPr>
                <w:rFonts w:ascii="Times New Roman" w:eastAsia="Times New Roman" w:hAnsi="Times New Roman" w:cs="Times New Roman"/>
                <w:kern w:val="0"/>
                <w:sz w:val="24"/>
                <w:szCs w:val="24"/>
                <w:lang w:eastAsia="es-UY"/>
                <w14:ligatures w14:val="none"/>
              </w:rPr>
            </w:pPr>
            <w:r w:rsidRPr="00965072">
              <w:rPr>
                <w:rFonts w:ascii="Arial" w:eastAsia="Times New Roman" w:hAnsi="Arial" w:cs="Arial"/>
                <w:kern w:val="0"/>
                <w:sz w:val="24"/>
                <w:szCs w:val="24"/>
                <w:lang w:eastAsia="es-UY"/>
                <w14:ligatures w14:val="none"/>
              </w:rPr>
              <w:t>Mateo 4,15-17</w:t>
            </w:r>
          </w:p>
        </w:tc>
      </w:tr>
      <w:tr w:rsidR="00965072" w:rsidRPr="00965072" w14:paraId="73661133" w14:textId="77777777">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8EA8" w14:textId="77777777" w:rsidR="00965072" w:rsidRPr="00965072" w:rsidRDefault="00965072" w:rsidP="00965072">
            <w:pPr>
              <w:spacing w:after="0" w:line="240" w:lineRule="auto"/>
              <w:rPr>
                <w:rFonts w:ascii="Times New Roman" w:eastAsia="Times New Roman" w:hAnsi="Times New Roman" w:cs="Times New Roman"/>
                <w:kern w:val="0"/>
                <w:sz w:val="24"/>
                <w:szCs w:val="24"/>
                <w:lang w:eastAsia="es-UY"/>
                <w14:ligatures w14:val="none"/>
              </w:rPr>
            </w:pPr>
            <w:r w:rsidRPr="00965072">
              <w:rPr>
                <w:rFonts w:ascii="Arial" w:eastAsia="Times New Roman" w:hAnsi="Arial" w:cs="Arial"/>
                <w:kern w:val="0"/>
                <w:sz w:val="24"/>
                <w:szCs w:val="24"/>
                <w:lang w:eastAsia="es-UY"/>
                <w14:ligatures w14:val="none"/>
              </w:rPr>
              <w:t>Como el tiempo primero ultrajó a la</w:t>
            </w:r>
          </w:p>
          <w:p w14:paraId="3502881E" w14:textId="77777777" w:rsidR="00965072" w:rsidRPr="00965072" w:rsidRDefault="00965072" w:rsidP="00965072">
            <w:pPr>
              <w:spacing w:after="0" w:line="240" w:lineRule="auto"/>
              <w:rPr>
                <w:rFonts w:ascii="Times New Roman" w:eastAsia="Times New Roman" w:hAnsi="Times New Roman" w:cs="Times New Roman"/>
                <w:kern w:val="0"/>
                <w:sz w:val="24"/>
                <w:szCs w:val="24"/>
                <w:lang w:eastAsia="es-UY"/>
                <w14:ligatures w14:val="none"/>
              </w:rPr>
            </w:pPr>
            <w:r w:rsidRPr="00965072">
              <w:rPr>
                <w:rFonts w:ascii="Arial" w:eastAsia="Times New Roman" w:hAnsi="Arial" w:cs="Arial"/>
                <w:kern w:val="0"/>
                <w:sz w:val="24"/>
                <w:szCs w:val="24"/>
                <w:lang w:eastAsia="es-UY"/>
                <w14:ligatures w14:val="none"/>
              </w:rPr>
              <w:lastRenderedPageBreak/>
              <w:t>tierra de Zabulón y a la tierra de Neftalí, </w:t>
            </w:r>
          </w:p>
          <w:p w14:paraId="3D2CAC82" w14:textId="77777777" w:rsidR="00965072" w:rsidRPr="00965072" w:rsidRDefault="00965072" w:rsidP="00965072">
            <w:pPr>
              <w:spacing w:after="0" w:line="240" w:lineRule="auto"/>
              <w:rPr>
                <w:rFonts w:ascii="Times New Roman" w:eastAsia="Times New Roman" w:hAnsi="Times New Roman" w:cs="Times New Roman"/>
                <w:kern w:val="0"/>
                <w:sz w:val="24"/>
                <w:szCs w:val="24"/>
                <w:lang w:eastAsia="es-UY"/>
                <w14:ligatures w14:val="none"/>
              </w:rPr>
            </w:pPr>
            <w:r w:rsidRPr="00965072">
              <w:rPr>
                <w:rFonts w:ascii="Arial" w:eastAsia="Times New Roman" w:hAnsi="Arial" w:cs="Arial"/>
                <w:kern w:val="0"/>
                <w:sz w:val="24"/>
                <w:szCs w:val="24"/>
                <w:lang w:eastAsia="es-UY"/>
                <w14:ligatures w14:val="none"/>
              </w:rPr>
              <w:t>así el postrero honró el</w:t>
            </w:r>
          </w:p>
          <w:p w14:paraId="75E2C73F" w14:textId="77777777" w:rsidR="00965072" w:rsidRPr="00965072" w:rsidRDefault="00965072" w:rsidP="00965072">
            <w:pPr>
              <w:spacing w:after="0" w:line="240" w:lineRule="auto"/>
              <w:rPr>
                <w:rFonts w:ascii="Times New Roman" w:eastAsia="Times New Roman" w:hAnsi="Times New Roman" w:cs="Times New Roman"/>
                <w:kern w:val="0"/>
                <w:sz w:val="24"/>
                <w:szCs w:val="24"/>
                <w:lang w:eastAsia="es-UY"/>
                <w14:ligatures w14:val="none"/>
              </w:rPr>
            </w:pPr>
            <w:r w:rsidRPr="00965072">
              <w:rPr>
                <w:rFonts w:ascii="Arial" w:eastAsia="Times New Roman" w:hAnsi="Arial" w:cs="Arial"/>
                <w:kern w:val="0"/>
                <w:sz w:val="24"/>
                <w:szCs w:val="24"/>
                <w:lang w:eastAsia="es-UY"/>
                <w14:ligatures w14:val="none"/>
              </w:rPr>
              <w:t>camino del mar, allende el Jordán, Galilea de los Gentiles.</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1802BBCB" w14:textId="77777777" w:rsidR="00965072" w:rsidRPr="00965072" w:rsidRDefault="00965072" w:rsidP="00965072">
            <w:pPr>
              <w:spacing w:after="0" w:line="240" w:lineRule="auto"/>
              <w:rPr>
                <w:rFonts w:ascii="Times New Roman" w:eastAsia="Times New Roman" w:hAnsi="Times New Roman" w:cs="Times New Roman"/>
                <w:kern w:val="0"/>
                <w:sz w:val="24"/>
                <w:szCs w:val="24"/>
                <w:lang w:eastAsia="es-UY"/>
                <w14:ligatures w14:val="none"/>
              </w:rPr>
            </w:pPr>
          </w:p>
          <w:p w14:paraId="3BEB109F" w14:textId="77777777" w:rsidR="00965072" w:rsidRPr="00965072" w:rsidRDefault="00965072" w:rsidP="00965072">
            <w:pPr>
              <w:spacing w:after="0" w:line="240" w:lineRule="auto"/>
              <w:rPr>
                <w:rFonts w:ascii="Times New Roman" w:eastAsia="Times New Roman" w:hAnsi="Times New Roman" w:cs="Times New Roman"/>
                <w:kern w:val="0"/>
                <w:sz w:val="24"/>
                <w:szCs w:val="24"/>
                <w:lang w:eastAsia="es-UY"/>
                <w14:ligatures w14:val="none"/>
              </w:rPr>
            </w:pPr>
            <w:r w:rsidRPr="00965072">
              <w:rPr>
                <w:rFonts w:ascii="Arial" w:eastAsia="Times New Roman" w:hAnsi="Arial" w:cs="Arial"/>
                <w:kern w:val="0"/>
                <w:sz w:val="24"/>
                <w:szCs w:val="24"/>
                <w:lang w:eastAsia="es-UY"/>
                <w14:ligatures w14:val="none"/>
              </w:rPr>
              <w:t>¡Tierra de Zabulón, tierra de Neftalí,</w:t>
            </w:r>
          </w:p>
          <w:p w14:paraId="43E96E3E" w14:textId="77777777" w:rsidR="00965072" w:rsidRPr="00965072" w:rsidRDefault="00965072" w:rsidP="00965072">
            <w:pPr>
              <w:spacing w:after="0" w:line="240" w:lineRule="auto"/>
              <w:rPr>
                <w:rFonts w:ascii="Times New Roman" w:eastAsia="Times New Roman" w:hAnsi="Times New Roman" w:cs="Times New Roman"/>
                <w:kern w:val="0"/>
                <w:sz w:val="24"/>
                <w:szCs w:val="24"/>
                <w:lang w:eastAsia="es-UY"/>
                <w14:ligatures w14:val="none"/>
              </w:rPr>
            </w:pPr>
          </w:p>
          <w:p w14:paraId="6D370920" w14:textId="77777777" w:rsidR="00965072" w:rsidRPr="00965072" w:rsidRDefault="00965072" w:rsidP="00965072">
            <w:pPr>
              <w:spacing w:after="0" w:line="240" w:lineRule="auto"/>
              <w:rPr>
                <w:rFonts w:ascii="Times New Roman" w:eastAsia="Times New Roman" w:hAnsi="Times New Roman" w:cs="Times New Roman"/>
                <w:kern w:val="0"/>
                <w:sz w:val="24"/>
                <w:szCs w:val="24"/>
                <w:lang w:eastAsia="es-UY"/>
                <w14:ligatures w14:val="none"/>
              </w:rPr>
            </w:pPr>
            <w:r w:rsidRPr="00965072">
              <w:rPr>
                <w:rFonts w:ascii="Arial" w:eastAsia="Times New Roman" w:hAnsi="Arial" w:cs="Arial"/>
                <w:kern w:val="0"/>
                <w:sz w:val="24"/>
                <w:szCs w:val="24"/>
                <w:lang w:eastAsia="es-UY"/>
                <w14:ligatures w14:val="none"/>
              </w:rPr>
              <w:br/>
              <w:t>camino del mar, allende el Jordán, Galilea de los gentiles!</w:t>
            </w:r>
          </w:p>
        </w:tc>
      </w:tr>
      <w:tr w:rsidR="00965072" w:rsidRPr="00965072" w14:paraId="338DA0A0" w14:textId="77777777">
        <w:tc>
          <w:tcPr>
            <w:tcW w:w="4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AEC60B" w14:textId="77777777" w:rsidR="00965072" w:rsidRPr="00965072" w:rsidRDefault="00965072" w:rsidP="00965072">
            <w:pPr>
              <w:spacing w:after="0" w:line="240" w:lineRule="auto"/>
              <w:jc w:val="both"/>
              <w:rPr>
                <w:rFonts w:ascii="Times New Roman" w:eastAsia="Times New Roman" w:hAnsi="Times New Roman" w:cs="Times New Roman"/>
                <w:kern w:val="0"/>
                <w:sz w:val="24"/>
                <w:szCs w:val="24"/>
                <w:lang w:eastAsia="es-UY"/>
                <w14:ligatures w14:val="none"/>
              </w:rPr>
            </w:pPr>
            <w:r w:rsidRPr="00965072">
              <w:rPr>
                <w:rFonts w:ascii="Arial" w:eastAsia="Times New Roman" w:hAnsi="Arial" w:cs="Arial"/>
                <w:kern w:val="0"/>
                <w:sz w:val="24"/>
                <w:szCs w:val="24"/>
                <w:lang w:eastAsia="es-UY"/>
                <w14:ligatures w14:val="none"/>
              </w:rPr>
              <w:lastRenderedPageBreak/>
              <w:t>El pueblo que andaba a oscuras vio una luz grande. Los que vivían en tierra de sombras de muerte, una luz brilló sobre ellos.</w:t>
            </w:r>
          </w:p>
        </w:tc>
        <w:tc>
          <w:tcPr>
            <w:tcW w:w="4247" w:type="dxa"/>
            <w:tcBorders>
              <w:top w:val="nil"/>
              <w:left w:val="nil"/>
              <w:bottom w:val="single" w:sz="8" w:space="0" w:color="auto"/>
              <w:right w:val="single" w:sz="8" w:space="0" w:color="auto"/>
            </w:tcBorders>
            <w:tcMar>
              <w:top w:w="0" w:type="dxa"/>
              <w:left w:w="108" w:type="dxa"/>
              <w:bottom w:w="0" w:type="dxa"/>
              <w:right w:w="108" w:type="dxa"/>
            </w:tcMar>
            <w:hideMark/>
          </w:tcPr>
          <w:p w14:paraId="24F058DB" w14:textId="77777777" w:rsidR="00965072" w:rsidRPr="00965072" w:rsidRDefault="00965072" w:rsidP="00965072">
            <w:pPr>
              <w:spacing w:after="0" w:line="240" w:lineRule="auto"/>
              <w:jc w:val="both"/>
              <w:rPr>
                <w:rFonts w:ascii="Times New Roman" w:eastAsia="Times New Roman" w:hAnsi="Times New Roman" w:cs="Times New Roman"/>
                <w:kern w:val="0"/>
                <w:sz w:val="24"/>
                <w:szCs w:val="24"/>
                <w:lang w:eastAsia="es-UY"/>
                <w14:ligatures w14:val="none"/>
              </w:rPr>
            </w:pPr>
            <w:r w:rsidRPr="00965072">
              <w:rPr>
                <w:rFonts w:ascii="Arial" w:eastAsia="Times New Roman" w:hAnsi="Arial" w:cs="Arial"/>
                <w:kern w:val="0"/>
                <w:sz w:val="24"/>
                <w:szCs w:val="24"/>
                <w:lang w:eastAsia="es-UY"/>
                <w14:ligatures w14:val="none"/>
              </w:rPr>
              <w:t>El pueblo que habitaba en tinieblas ha visto una gran luz; a los que habitaban en paraje de sombras de muerte una luz les ha amanecido.</w:t>
            </w:r>
          </w:p>
        </w:tc>
      </w:tr>
    </w:tbl>
    <w:p w14:paraId="5B57F683"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898D801"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AA38516"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El texto tomado por Mateo del A.T. sigue la Biblia griega (la Biblia hebrea dice “región de los gentiles” mientras LXX afirma “Galilea de los gentiles”) y acota que las sombras son “de muerte”. La salvación, que en Isaías empezaba desde el norte (ver comentario a la primera lectura), es comenzada ahora que se “cumple” el oráculo del profeta, por la presencia de Jesús en la región. Omitiendo el marco político de Isaías, Mateo señala que quién llena de luz las regiones del norte es la actividad de Jesús.</w:t>
      </w:r>
    </w:p>
    <w:p w14:paraId="6E359E51"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A07770C"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i/>
          <w:iCs/>
          <w:color w:val="000000"/>
          <w:kern w:val="0"/>
          <w:sz w:val="24"/>
          <w:szCs w:val="24"/>
          <w:lang w:eastAsia="es-UY"/>
          <w14:ligatures w14:val="none"/>
        </w:rPr>
        <w:t>Una nota sobre el “cumplimiento” del Antiguo Testamento: Particularmente en Mateo, pero también en otros escritores del N.T. se insiste en el “cumplimiento de las Escrituras / los oráculos” de los profetas. Sería falso entender que Dios ha pensado y planeado la historia dejando “tiempos vacíos” esperando que se llenen en el futuro. Eso significaría que la historia está “digitada” por Dios, “planeada”. Y sería sumamente difícil, entonces, explicar el mal en el mundo y la historia. Los profetas hablaron a su tiempo, y esperaban que sus palabras se concretaran en su presente o en un futuro inmediato. Sin embargo, pasado el tiempo, muchos judíos y cristianos vieron o interpretaron que esos dichos volvieron a realizarse de una o de otra manera. Como si se “llenaran” de nuevo contenido (“llenar” y “cumplir” es el mismo verbo). De ese modo, el cumplimiento de las escrituras ha de entenderse como una “re-lectura” y no como una “predestinación” de futuro.</w:t>
      </w:r>
    </w:p>
    <w:p w14:paraId="2B6ED74F"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646C445"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El mensaje de Jesús (v.17) es el mismo que en 3,2 había pronunciado Juan, el Bautista (ver Mt 10,7). La diferencia vendrá dada por qué entiende cada uno que es este “Reino de los cielos” que se avecina. Todo el Evangelio se dedicará a mostrarlo. Ciertamente el reino predicado por Juan es un reino de castigo y fuego muy distinto del predicado por Jesús. De allí que Juan se pregunte si Jesús es “el que ha de venir”. De paso es importante notar que debido a sus destinatarios provenientes del judaísmo, Mateo prefiere señalar que el reino es “de los cielos” y no “de Dios”. Lo usa como sinónimo (ver 21,25 donde es evidente que “cielos” alude a Dios) y no debe entenderse que Jesús se refiere al “cielo” como lo entendemos contemporáneamente, la morada de Dios.</w:t>
      </w:r>
    </w:p>
    <w:p w14:paraId="73E46B59"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CF71ED5"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El llamado de los dos pares de hermanos (vv.18-22) está tomado de Marcos y salvo pequeños detalles es idéntico. Son relatos construidos de un modo semejante: El primero mencionado es </w:t>
      </w:r>
      <w:hyperlink r:id="rId22" w:tgtFrame="_blank" w:history="1">
        <w:r w:rsidRPr="00965072">
          <w:rPr>
            <w:rFonts w:ascii="Arial" w:eastAsia="Times New Roman" w:hAnsi="Arial" w:cs="Arial"/>
            <w:color w:val="1155CC"/>
            <w:kern w:val="0"/>
            <w:sz w:val="24"/>
            <w:szCs w:val="24"/>
            <w:u w:val="single"/>
            <w:lang w:eastAsia="es-UY"/>
            <w14:ligatures w14:val="none"/>
          </w:rPr>
          <w:t>Simón</w:t>
        </w:r>
      </w:hyperlink>
      <w:r w:rsidRPr="00965072">
        <w:rPr>
          <w:rFonts w:ascii="Arial" w:eastAsia="Times New Roman" w:hAnsi="Arial" w:cs="Arial"/>
          <w:color w:val="000000"/>
          <w:kern w:val="0"/>
          <w:sz w:val="24"/>
          <w:szCs w:val="24"/>
          <w:lang w:eastAsia="es-UY"/>
          <w14:ligatures w14:val="none"/>
        </w:rPr>
        <w:t xml:space="preserve">, de quien se aclara que es el llamado “Pedro”, cambio de nombre que se realizará en 16,18, pero es </w:t>
      </w:r>
      <w:r w:rsidRPr="00965072">
        <w:rPr>
          <w:rFonts w:ascii="Arial" w:eastAsia="Times New Roman" w:hAnsi="Arial" w:cs="Arial"/>
          <w:color w:val="000000"/>
          <w:kern w:val="0"/>
          <w:sz w:val="24"/>
          <w:szCs w:val="24"/>
          <w:lang w:eastAsia="es-UY"/>
          <w14:ligatures w14:val="none"/>
        </w:rPr>
        <w:lastRenderedPageBreak/>
        <w:t>mencionado desde el comienzo por la importancia que ocupa en la comunidad y en este Evangelio. La primera comunidad empieza a gestarse.</w:t>
      </w:r>
    </w:p>
    <w:p w14:paraId="4F66A1A0"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F536592"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4"/>
          <w:szCs w:val="24"/>
          <w:lang w:eastAsia="es-UY"/>
          <w14:ligatures w14:val="none"/>
        </w:rPr>
        <w:t>Recorrer, enseñar, predicar y sanar pasan a ser en el sumario conclusivo una suerte de síntesis del ministerio de Jesús (v.23).</w:t>
      </w:r>
    </w:p>
    <w:p w14:paraId="2D6C61D7" w14:textId="77777777" w:rsidR="00965072" w:rsidRPr="00965072" w:rsidRDefault="00965072" w:rsidP="00965072">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1F239BE" w14:textId="77777777" w:rsidR="00965072" w:rsidRPr="00965072" w:rsidRDefault="00965072" w:rsidP="00965072">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p>
    <w:p w14:paraId="349DF030" w14:textId="77777777" w:rsidR="00965072" w:rsidRPr="00965072" w:rsidRDefault="00965072" w:rsidP="00965072">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965072">
        <w:rPr>
          <w:rFonts w:ascii="Arial" w:eastAsia="Times New Roman" w:hAnsi="Arial" w:cs="Arial"/>
          <w:color w:val="000000"/>
          <w:kern w:val="0"/>
          <w:sz w:val="27"/>
          <w:szCs w:val="27"/>
          <w:shd w:val="clear" w:color="auto" w:fill="FCFF01"/>
          <w:lang w:eastAsia="es-UY"/>
          <w14:ligatures w14:val="none"/>
        </w:rPr>
        <w:t>Video con comentario al Evangelio en</w:t>
      </w:r>
      <w:r w:rsidRPr="00965072">
        <w:rPr>
          <w:rFonts w:ascii="Arial" w:eastAsia="Times New Roman" w:hAnsi="Arial" w:cs="Arial"/>
          <w:color w:val="000000"/>
          <w:kern w:val="0"/>
          <w:sz w:val="27"/>
          <w:szCs w:val="27"/>
          <w:shd w:val="clear" w:color="auto" w:fill="FCFF01"/>
          <w:lang w:eastAsia="es-UY"/>
          <w14:ligatures w14:val="none"/>
        </w:rPr>
        <w:br/>
      </w:r>
      <w:hyperlink r:id="rId23" w:tgtFrame="_blank" w:history="1">
        <w:r w:rsidRPr="00965072">
          <w:rPr>
            <w:rFonts w:ascii="Arial" w:eastAsia="Times New Roman" w:hAnsi="Arial" w:cs="Arial"/>
            <w:color w:val="1155CC"/>
            <w:kern w:val="0"/>
            <w:sz w:val="27"/>
            <w:szCs w:val="27"/>
            <w:u w:val="single"/>
            <w:shd w:val="clear" w:color="auto" w:fill="FCFF01"/>
            <w:lang w:eastAsia="es-UY"/>
            <w14:ligatures w14:val="none"/>
          </w:rPr>
          <w:t>https://youtu.be/nHOeIEg49hQ</w:t>
        </w:r>
        <w:r w:rsidRPr="00965072">
          <w:rPr>
            <w:rFonts w:ascii="Arial" w:eastAsia="Times New Roman" w:hAnsi="Arial" w:cs="Arial"/>
            <w:color w:val="1155CC"/>
            <w:kern w:val="0"/>
            <w:sz w:val="27"/>
            <w:szCs w:val="27"/>
            <w:u w:val="single"/>
            <w:shd w:val="clear" w:color="auto" w:fill="FCFF01"/>
            <w:lang w:eastAsia="es-UY"/>
            <w14:ligatures w14:val="none"/>
          </w:rPr>
          <w:br/>
        </w:r>
      </w:hyperlink>
      <w:r w:rsidRPr="00965072">
        <w:rPr>
          <w:rFonts w:ascii="Arial" w:eastAsia="Times New Roman" w:hAnsi="Arial" w:cs="Arial"/>
          <w:color w:val="000000"/>
          <w:kern w:val="0"/>
          <w:sz w:val="27"/>
          <w:szCs w:val="27"/>
          <w:shd w:val="clear" w:color="auto" w:fill="FCFF01"/>
          <w:lang w:eastAsia="es-UY"/>
          <w14:ligatures w14:val="none"/>
        </w:rPr>
        <w:t>o también en</w:t>
      </w:r>
    </w:p>
    <w:p w14:paraId="2A1423D3" w14:textId="77777777" w:rsidR="00965072" w:rsidRPr="00965072" w:rsidRDefault="00965072" w:rsidP="00965072">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hyperlink r:id="rId24" w:tgtFrame="_blank" w:history="1">
        <w:r w:rsidRPr="00965072">
          <w:rPr>
            <w:rFonts w:ascii="Arial" w:eastAsia="Times New Roman" w:hAnsi="Arial" w:cs="Arial"/>
            <w:color w:val="1155CC"/>
            <w:kern w:val="0"/>
            <w:sz w:val="27"/>
            <w:szCs w:val="27"/>
            <w:u w:val="single"/>
            <w:shd w:val="clear" w:color="auto" w:fill="FCFF01"/>
            <w:lang w:eastAsia="es-UY"/>
            <w14:ligatures w14:val="none"/>
          </w:rPr>
          <w:t>https://blogeduopp1.blogspot.com/2026/01/comentario-al-evangelio-del-3er-domingo.html</w:t>
        </w:r>
      </w:hyperlink>
    </w:p>
    <w:p w14:paraId="714E9F3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72"/>
    <w:rsid w:val="0062205B"/>
    <w:rsid w:val="00926044"/>
    <w:rsid w:val="0096507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3653B"/>
  <w15:chartTrackingRefBased/>
  <w15:docId w15:val="{74BFC808-D124-4BB0-B7CF-A2B69291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5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5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507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50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50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507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507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507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507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50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50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50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50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50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50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50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50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5072"/>
    <w:rPr>
      <w:rFonts w:eastAsiaTheme="majorEastAsia" w:cstheme="majorBidi"/>
      <w:color w:val="272727" w:themeColor="text1" w:themeTint="D8"/>
    </w:rPr>
  </w:style>
  <w:style w:type="paragraph" w:styleId="Ttulo">
    <w:name w:val="Title"/>
    <w:basedOn w:val="Normal"/>
    <w:next w:val="Normal"/>
    <w:link w:val="TtuloCar"/>
    <w:uiPriority w:val="10"/>
    <w:qFormat/>
    <w:rsid w:val="00965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50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507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50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5072"/>
    <w:pPr>
      <w:spacing w:before="160"/>
      <w:jc w:val="center"/>
    </w:pPr>
    <w:rPr>
      <w:i/>
      <w:iCs/>
      <w:color w:val="404040" w:themeColor="text1" w:themeTint="BF"/>
    </w:rPr>
  </w:style>
  <w:style w:type="character" w:customStyle="1" w:styleId="CitaCar">
    <w:name w:val="Cita Car"/>
    <w:basedOn w:val="Fuentedeprrafopredeter"/>
    <w:link w:val="Cita"/>
    <w:uiPriority w:val="29"/>
    <w:rsid w:val="00965072"/>
    <w:rPr>
      <w:i/>
      <w:iCs/>
      <w:color w:val="404040" w:themeColor="text1" w:themeTint="BF"/>
    </w:rPr>
  </w:style>
  <w:style w:type="paragraph" w:styleId="Prrafodelista">
    <w:name w:val="List Paragraph"/>
    <w:basedOn w:val="Normal"/>
    <w:uiPriority w:val="34"/>
    <w:qFormat/>
    <w:rsid w:val="00965072"/>
    <w:pPr>
      <w:ind w:left="720"/>
      <w:contextualSpacing/>
    </w:pPr>
  </w:style>
  <w:style w:type="character" w:styleId="nfasisintenso">
    <w:name w:val="Intense Emphasis"/>
    <w:basedOn w:val="Fuentedeprrafopredeter"/>
    <w:uiPriority w:val="21"/>
    <w:qFormat/>
    <w:rsid w:val="00965072"/>
    <w:rPr>
      <w:i/>
      <w:iCs/>
      <w:color w:val="0F4761" w:themeColor="accent1" w:themeShade="BF"/>
    </w:rPr>
  </w:style>
  <w:style w:type="paragraph" w:styleId="Citadestacada">
    <w:name w:val="Intense Quote"/>
    <w:basedOn w:val="Normal"/>
    <w:next w:val="Normal"/>
    <w:link w:val="CitadestacadaCar"/>
    <w:uiPriority w:val="30"/>
    <w:qFormat/>
    <w:rsid w:val="00965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5072"/>
    <w:rPr>
      <w:i/>
      <w:iCs/>
      <w:color w:val="0F4761" w:themeColor="accent1" w:themeShade="BF"/>
    </w:rPr>
  </w:style>
  <w:style w:type="character" w:styleId="Referenciaintensa">
    <w:name w:val="Intense Reference"/>
    <w:basedOn w:val="Fuentedeprrafopredeter"/>
    <w:uiPriority w:val="32"/>
    <w:qFormat/>
    <w:rsid w:val="009650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4041799315336307556" TargetMode="External"/><Relationship Id="rId13" Type="http://schemas.openxmlformats.org/officeDocument/2006/relationships/hyperlink" Target="https://www.blogger.com/blog/post/edit/2845060600014161194/4041799315336307556" TargetMode="External"/><Relationship Id="rId18" Type="http://schemas.openxmlformats.org/officeDocument/2006/relationships/hyperlink" Target="https://www.blogger.com/blog/post/edit/2845060600014161194/4041799315336307556"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blogger.com/blog/post/edit/2845060600014161194/4041799315336307556" TargetMode="External"/><Relationship Id="rId7" Type="http://schemas.openxmlformats.org/officeDocument/2006/relationships/hyperlink" Target="https://www.blogger.com/blog/post/edit/2845060600014161194/4041799315336307556" TargetMode="External"/><Relationship Id="rId12" Type="http://schemas.openxmlformats.org/officeDocument/2006/relationships/hyperlink" Target="https://www.blogger.com/blog/post/edit/2845060600014161194/4041799315336307556" TargetMode="External"/><Relationship Id="rId17" Type="http://schemas.openxmlformats.org/officeDocument/2006/relationships/hyperlink" Target="https://www.blogger.com/blog/post/edit/2845060600014161194/4041799315336307556"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blogger.com/blog/post/edit/2845060600014161194/4041799315336307556" TargetMode="External"/><Relationship Id="rId20" Type="http://schemas.openxmlformats.org/officeDocument/2006/relationships/hyperlink" Target="https://www.blogger.com/blog/post/edit/2845060600014161194/4041799315336307556" TargetMode="External"/><Relationship Id="rId1" Type="http://schemas.openxmlformats.org/officeDocument/2006/relationships/styles" Target="styles.xml"/><Relationship Id="rId6" Type="http://schemas.openxmlformats.org/officeDocument/2006/relationships/hyperlink" Target="https://www.blogger.com/blog/post/edit/2845060600014161194/4041799315336307556" TargetMode="External"/><Relationship Id="rId11" Type="http://schemas.openxmlformats.org/officeDocument/2006/relationships/hyperlink" Target="https://www.blogger.com/blog/post/edit/2845060600014161194/4041799315336307556" TargetMode="External"/><Relationship Id="rId24" Type="http://schemas.openxmlformats.org/officeDocument/2006/relationships/hyperlink" Target="https://www.blogger.com/blog/post/edit/2845060600014161194/4041799315336307556" TargetMode="External"/><Relationship Id="rId5" Type="http://schemas.openxmlformats.org/officeDocument/2006/relationships/image" Target="media/image1.jpeg"/><Relationship Id="rId15" Type="http://schemas.openxmlformats.org/officeDocument/2006/relationships/hyperlink" Target="https://www.blogger.com/blog/post/edit/2845060600014161194/4041799315336307556" TargetMode="External"/><Relationship Id="rId23" Type="http://schemas.openxmlformats.org/officeDocument/2006/relationships/hyperlink" Target="https://www.blogger.com/blog/post/edit/2845060600014161194/4041799315336307556" TargetMode="External"/><Relationship Id="rId10" Type="http://schemas.openxmlformats.org/officeDocument/2006/relationships/hyperlink" Target="https://www.blogger.com/blog/post/edit/2845060600014161194/4041799315336307556" TargetMode="External"/><Relationship Id="rId19" Type="http://schemas.openxmlformats.org/officeDocument/2006/relationships/hyperlink" Target="https://www.blogger.com/blog/post/edit/2845060600014161194/4041799315336307556" TargetMode="External"/><Relationship Id="rId4" Type="http://schemas.openxmlformats.org/officeDocument/2006/relationships/hyperlink" Target="https://www.blogger.com/blog/post/edit/2845060600014161194/4041799315336307556" TargetMode="External"/><Relationship Id="rId9" Type="http://schemas.openxmlformats.org/officeDocument/2006/relationships/hyperlink" Target="https://www.blogger.com/blog/post/edit/2845060600014161194/4041799315336307556" TargetMode="External"/><Relationship Id="rId14" Type="http://schemas.openxmlformats.org/officeDocument/2006/relationships/hyperlink" Target="https://www.blogger.com/blog/post/edit/2845060600014161194/4041799315336307556" TargetMode="External"/><Relationship Id="rId22" Type="http://schemas.openxmlformats.org/officeDocument/2006/relationships/hyperlink" Target="https://www.blogger.com/blog/post/edit/2845060600014161194/404179931533630755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2290</Words>
  <Characters>12595</Characters>
  <Application>Microsoft Office Word</Application>
  <DocSecurity>0</DocSecurity>
  <Lines>104</Lines>
  <Paragraphs>29</Paragraphs>
  <ScaleCrop>false</ScaleCrop>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2026-01-23T18:51:00Z</dcterms:created>
  <dcterms:modified xsi:type="dcterms:W3CDTF">2026-01-23T18:51:00Z</dcterms:modified>
</cp:coreProperties>
</file>