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77344" w14:textId="77777777" w:rsidR="00766328" w:rsidRPr="001812BA" w:rsidRDefault="00766328" w:rsidP="001812BA">
      <w:pPr>
        <w:spacing w:after="120"/>
      </w:pPr>
    </w:p>
    <w:p w14:paraId="0F0EE1BA" w14:textId="6A78FAD9" w:rsidR="006955BA" w:rsidRPr="00540F06" w:rsidRDefault="006955BA" w:rsidP="001812BA">
      <w:pPr>
        <w:spacing w:after="120"/>
        <w:jc w:val="center"/>
        <w:rPr>
          <w:b/>
          <w:bCs/>
          <w:sz w:val="28"/>
          <w:szCs w:val="28"/>
        </w:rPr>
      </w:pPr>
      <w:r w:rsidRPr="00540F06">
        <w:rPr>
          <w:b/>
          <w:bCs/>
          <w:sz w:val="28"/>
          <w:szCs w:val="28"/>
        </w:rPr>
        <w:t xml:space="preserve">Dom Helder </w:t>
      </w:r>
      <w:proofErr w:type="spellStart"/>
      <w:r w:rsidRPr="00540F06">
        <w:rPr>
          <w:b/>
          <w:bCs/>
          <w:sz w:val="28"/>
          <w:szCs w:val="28"/>
        </w:rPr>
        <w:t>Camara</w:t>
      </w:r>
      <w:proofErr w:type="spellEnd"/>
      <w:r w:rsidR="004C5B64" w:rsidRPr="00540F06">
        <w:rPr>
          <w:b/>
          <w:bCs/>
          <w:sz w:val="28"/>
          <w:szCs w:val="28"/>
        </w:rPr>
        <w:t xml:space="preserve"> prepara-se para</w:t>
      </w:r>
      <w:r w:rsidR="00B6001C" w:rsidRPr="00540F06">
        <w:rPr>
          <w:b/>
          <w:bCs/>
          <w:sz w:val="28"/>
          <w:szCs w:val="28"/>
        </w:rPr>
        <w:t xml:space="preserve"> participar</w:t>
      </w:r>
      <w:r w:rsidR="004C5B64" w:rsidRPr="00540F06">
        <w:rPr>
          <w:b/>
          <w:bCs/>
          <w:sz w:val="28"/>
          <w:szCs w:val="28"/>
        </w:rPr>
        <w:t xml:space="preserve"> do Vaticano II</w:t>
      </w:r>
    </w:p>
    <w:p w14:paraId="732B001F" w14:textId="2E480E6D" w:rsidR="006955BA" w:rsidRPr="00540F06" w:rsidRDefault="006955BA" w:rsidP="001812BA">
      <w:pPr>
        <w:spacing w:after="120"/>
        <w:ind w:firstLine="284"/>
        <w:jc w:val="both"/>
        <w:rPr>
          <w:sz w:val="28"/>
          <w:szCs w:val="28"/>
        </w:rPr>
      </w:pPr>
      <w:r w:rsidRPr="00540F06">
        <w:rPr>
          <w:sz w:val="28"/>
          <w:szCs w:val="28"/>
        </w:rPr>
        <w:t xml:space="preserve">Dom Helder fora convocado para participar do Concílio Vaticano II. Mas antes de viajar para Roma, preparou-se intensamente para este momento especialíssimo da História da Igreja. Ele realizou estudos e retiros pessoais e com membros da sua Família </w:t>
      </w:r>
      <w:r w:rsidR="00F5220E">
        <w:rPr>
          <w:sz w:val="28"/>
          <w:szCs w:val="28"/>
        </w:rPr>
        <w:t>(</w:t>
      </w:r>
      <w:r w:rsidRPr="00540F06">
        <w:rPr>
          <w:sz w:val="28"/>
          <w:szCs w:val="28"/>
        </w:rPr>
        <w:t>pessoas que trabalhavam com ele no Secretariado da CNBB e na Ação Católica e que estavam escrevendo uma das páginas mais belas da História da Igreja e da Espiritualidade no Brasil</w:t>
      </w:r>
      <w:r w:rsidR="00F5220E">
        <w:rPr>
          <w:sz w:val="28"/>
          <w:szCs w:val="28"/>
        </w:rPr>
        <w:t>)</w:t>
      </w:r>
      <w:r w:rsidRPr="00540F06">
        <w:rPr>
          <w:sz w:val="28"/>
          <w:szCs w:val="28"/>
        </w:rPr>
        <w:t>. O Bispo queria oferecer a sua experiência, reflexão, mística a esse evento ímpar da história da Igreja. Foi preparado para favorecer a plena colegialidade episcopal.</w:t>
      </w:r>
    </w:p>
    <w:p w14:paraId="7347C5E8" w14:textId="43FF1C04" w:rsidR="004C5B64" w:rsidRPr="00540F06" w:rsidRDefault="000C0946" w:rsidP="001812BA">
      <w:pPr>
        <w:spacing w:after="120"/>
        <w:ind w:firstLine="284"/>
        <w:jc w:val="both"/>
        <w:rPr>
          <w:sz w:val="28"/>
          <w:szCs w:val="28"/>
        </w:rPr>
      </w:pPr>
      <w:r w:rsidRPr="00540F06">
        <w:rPr>
          <w:sz w:val="28"/>
          <w:szCs w:val="28"/>
        </w:rPr>
        <w:t xml:space="preserve">Dom Helder chegou a Roma no dia 9 de outubro de 1962. </w:t>
      </w:r>
      <w:r w:rsidR="006955BA" w:rsidRPr="00540F06">
        <w:rPr>
          <w:sz w:val="28"/>
          <w:szCs w:val="28"/>
        </w:rPr>
        <w:t>Logo no início do Concílio, começou escrever as Circulares Conciliares para a Famíli</w:t>
      </w:r>
      <w:r w:rsidR="004C5B64" w:rsidRPr="00540F06">
        <w:rPr>
          <w:sz w:val="28"/>
          <w:szCs w:val="28"/>
        </w:rPr>
        <w:t>a – hoje disponíveis ao público em geral</w:t>
      </w:r>
      <w:r w:rsidR="006955BA" w:rsidRPr="00540F06">
        <w:rPr>
          <w:sz w:val="28"/>
          <w:szCs w:val="28"/>
        </w:rPr>
        <w:t xml:space="preserve">. No livro </w:t>
      </w:r>
      <w:r w:rsidR="004C5B64" w:rsidRPr="00540F06">
        <w:rPr>
          <w:sz w:val="28"/>
          <w:szCs w:val="28"/>
        </w:rPr>
        <w:t>“</w:t>
      </w:r>
      <w:r w:rsidR="006955BA" w:rsidRPr="00540F06">
        <w:rPr>
          <w:iCs/>
          <w:sz w:val="28"/>
          <w:szCs w:val="28"/>
        </w:rPr>
        <w:t>As noites de um profeta: Dom Hélder Câmara no Vaticano II</w:t>
      </w:r>
      <w:r w:rsidR="004C5B64" w:rsidRPr="00540F06">
        <w:rPr>
          <w:iCs/>
          <w:sz w:val="28"/>
          <w:szCs w:val="28"/>
        </w:rPr>
        <w:t>”</w:t>
      </w:r>
      <w:r w:rsidR="006955BA" w:rsidRPr="00540F06">
        <w:rPr>
          <w:i/>
          <w:sz w:val="28"/>
          <w:szCs w:val="28"/>
        </w:rPr>
        <w:t>,</w:t>
      </w:r>
      <w:r w:rsidR="006955BA" w:rsidRPr="00540F06">
        <w:rPr>
          <w:sz w:val="28"/>
          <w:szCs w:val="28"/>
        </w:rPr>
        <w:t xml:space="preserve"> José de </w:t>
      </w:r>
      <w:proofErr w:type="spellStart"/>
      <w:r w:rsidR="006955BA" w:rsidRPr="00540F06">
        <w:rPr>
          <w:sz w:val="28"/>
          <w:szCs w:val="28"/>
        </w:rPr>
        <w:t>Broucker</w:t>
      </w:r>
      <w:proofErr w:type="spellEnd"/>
      <w:r w:rsidR="006955BA" w:rsidRPr="00540F06">
        <w:rPr>
          <w:sz w:val="28"/>
          <w:szCs w:val="28"/>
        </w:rPr>
        <w:t xml:space="preserve"> destaca que as “Histórias do Concílio” não deram grande importância ao autor das Circulares. É normal: ele, ali, nos espaços formais, não ocupou funções de relevo. De fato, o Dom não fez nenhuma intervenção na Aula Conciliar. Sua maior atuação aconteceu nos espaços informais. Para a Família, no entanto, através das Circulares, ele revelava a sua atuação como Padre Conciliar. Dizia que fazia o “apostolado oculto”: “Não falo no plenário, não pertenço a nenhuma Comissão. Bem na nossa linha, na linha profunda de nossa vocação”</w:t>
      </w:r>
      <w:r w:rsidR="004C5B64" w:rsidRPr="00540F06">
        <w:rPr>
          <w:sz w:val="28"/>
          <w:szCs w:val="28"/>
        </w:rPr>
        <w:t>.</w:t>
      </w:r>
    </w:p>
    <w:p w14:paraId="719F640D" w14:textId="304AE01C" w:rsidR="006955BA" w:rsidRPr="00540F06" w:rsidRDefault="004C5B64" w:rsidP="001812BA">
      <w:pPr>
        <w:spacing w:after="120"/>
        <w:ind w:firstLine="284"/>
        <w:jc w:val="both"/>
        <w:rPr>
          <w:sz w:val="28"/>
          <w:szCs w:val="28"/>
        </w:rPr>
      </w:pPr>
      <w:r w:rsidRPr="00540F06">
        <w:rPr>
          <w:sz w:val="28"/>
          <w:szCs w:val="28"/>
        </w:rPr>
        <w:t xml:space="preserve">Ivanir </w:t>
      </w:r>
      <w:proofErr w:type="spellStart"/>
      <w:r w:rsidRPr="00540F06">
        <w:rPr>
          <w:sz w:val="28"/>
          <w:szCs w:val="28"/>
        </w:rPr>
        <w:t>Antonio</w:t>
      </w:r>
      <w:proofErr w:type="spellEnd"/>
      <w:r w:rsidRPr="00540F06">
        <w:rPr>
          <w:sz w:val="28"/>
          <w:szCs w:val="28"/>
        </w:rPr>
        <w:t xml:space="preserve"> </w:t>
      </w:r>
      <w:proofErr w:type="spellStart"/>
      <w:r w:rsidRPr="00540F06">
        <w:rPr>
          <w:sz w:val="28"/>
          <w:szCs w:val="28"/>
        </w:rPr>
        <w:t>Rampon</w:t>
      </w:r>
      <w:proofErr w:type="spellEnd"/>
      <w:r w:rsidRPr="00540F06">
        <w:rPr>
          <w:sz w:val="28"/>
          <w:szCs w:val="28"/>
        </w:rPr>
        <w:t xml:space="preserve">, dedica o capítulo </w:t>
      </w:r>
      <w:r w:rsidR="00F5220E">
        <w:rPr>
          <w:sz w:val="28"/>
          <w:szCs w:val="28"/>
        </w:rPr>
        <w:t>I</w:t>
      </w:r>
      <w:r w:rsidRPr="00540F06">
        <w:rPr>
          <w:sz w:val="28"/>
          <w:szCs w:val="28"/>
        </w:rPr>
        <w:t xml:space="preserve">V do livro </w:t>
      </w:r>
      <w:r w:rsidRPr="00540F06">
        <w:rPr>
          <w:i/>
          <w:iCs/>
          <w:sz w:val="28"/>
          <w:szCs w:val="28"/>
        </w:rPr>
        <w:t>O caminho espiritual de Dom Helder</w:t>
      </w:r>
      <w:r w:rsidRPr="00540F06">
        <w:rPr>
          <w:sz w:val="28"/>
          <w:szCs w:val="28"/>
        </w:rPr>
        <w:t>, para destacar a atuação de Dom Helder no Vaticano II. O autor faz uma análise da atuação de Dom Helder, destacando qual o espírito que o moveu:  Ele “Descobriu que seu objetivo deveria ser o de ajudar a manter o Concílio na linha inspirada por Deus ao Papa João XXIII”.</w:t>
      </w:r>
    </w:p>
    <w:p w14:paraId="112B6038" w14:textId="3C09D7E9" w:rsidR="004C5B64" w:rsidRPr="00540F06" w:rsidRDefault="004C5B64" w:rsidP="001812BA">
      <w:pPr>
        <w:spacing w:after="120"/>
        <w:ind w:firstLine="284"/>
        <w:jc w:val="right"/>
        <w:rPr>
          <w:sz w:val="28"/>
          <w:szCs w:val="28"/>
        </w:rPr>
      </w:pPr>
      <w:r w:rsidRPr="00540F06">
        <w:rPr>
          <w:i/>
          <w:iCs/>
          <w:sz w:val="28"/>
          <w:szCs w:val="28"/>
        </w:rPr>
        <w:t xml:space="preserve">Pe. Ivanir </w:t>
      </w:r>
      <w:proofErr w:type="spellStart"/>
      <w:r w:rsidRPr="00540F06">
        <w:rPr>
          <w:i/>
          <w:iCs/>
          <w:sz w:val="28"/>
          <w:szCs w:val="28"/>
        </w:rPr>
        <w:t>Antonio</w:t>
      </w:r>
      <w:proofErr w:type="spellEnd"/>
      <w:r w:rsidRPr="00540F06">
        <w:rPr>
          <w:i/>
          <w:iCs/>
          <w:sz w:val="28"/>
          <w:szCs w:val="28"/>
        </w:rPr>
        <w:t xml:space="preserve"> </w:t>
      </w:r>
      <w:proofErr w:type="spellStart"/>
      <w:r w:rsidRPr="00540F06">
        <w:rPr>
          <w:i/>
          <w:iCs/>
          <w:sz w:val="28"/>
          <w:szCs w:val="28"/>
        </w:rPr>
        <w:t>Rampon</w:t>
      </w:r>
      <w:proofErr w:type="spellEnd"/>
    </w:p>
    <w:p w14:paraId="77B7816F" w14:textId="77777777" w:rsidR="001812BA" w:rsidRPr="00540F06" w:rsidRDefault="001812BA" w:rsidP="001812BA">
      <w:pPr>
        <w:spacing w:after="120"/>
        <w:ind w:left="425" w:hanging="425"/>
        <w:jc w:val="both"/>
        <w:rPr>
          <w:smallCaps/>
          <w:sz w:val="28"/>
          <w:szCs w:val="28"/>
        </w:rPr>
      </w:pPr>
    </w:p>
    <w:p w14:paraId="0F7C5B3F" w14:textId="05E7391F" w:rsidR="001812BA" w:rsidRPr="00540F06" w:rsidRDefault="001812BA" w:rsidP="001812BA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bookmarkStart w:id="0" w:name="_Hlk214383631"/>
      <w:r w:rsidRPr="00540F06">
        <w:rPr>
          <w:b/>
          <w:bCs/>
          <w:sz w:val="28"/>
          <w:szCs w:val="28"/>
        </w:rPr>
        <w:t>Algumas fontes</w:t>
      </w:r>
    </w:p>
    <w:p w14:paraId="55ABC218" w14:textId="77777777" w:rsidR="00402C6B" w:rsidRPr="00540F06" w:rsidRDefault="00402C6B" w:rsidP="00AB130A">
      <w:pPr>
        <w:ind w:left="426" w:hanging="426"/>
        <w:jc w:val="both"/>
        <w:rPr>
          <w:sz w:val="28"/>
          <w:szCs w:val="28"/>
        </w:rPr>
      </w:pPr>
      <w:proofErr w:type="spellStart"/>
      <w:r w:rsidRPr="00540F06">
        <w:rPr>
          <w:iCs/>
          <w:smallCaps/>
          <w:sz w:val="28"/>
          <w:szCs w:val="28"/>
        </w:rPr>
        <w:t>Camara</w:t>
      </w:r>
      <w:proofErr w:type="spellEnd"/>
      <w:r w:rsidRPr="00540F06">
        <w:rPr>
          <w:iCs/>
          <w:sz w:val="28"/>
          <w:szCs w:val="28"/>
        </w:rPr>
        <w:t>, Dom Helder.</w:t>
      </w:r>
      <w:r w:rsidRPr="00540F06">
        <w:rPr>
          <w:i/>
          <w:sz w:val="28"/>
          <w:szCs w:val="28"/>
        </w:rPr>
        <w:t xml:space="preserve"> Circulares Conciliares</w:t>
      </w:r>
      <w:r w:rsidRPr="00540F06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3941FFBD" w14:textId="77777777" w:rsidR="00402C6B" w:rsidRPr="00540F06" w:rsidRDefault="00402C6B" w:rsidP="001812BA">
      <w:pPr>
        <w:ind w:left="426" w:hanging="426"/>
        <w:jc w:val="both"/>
        <w:rPr>
          <w:sz w:val="28"/>
          <w:szCs w:val="28"/>
        </w:rPr>
      </w:pPr>
      <w:r w:rsidRPr="00670D53">
        <w:rPr>
          <w:smallCaps/>
          <w:sz w:val="28"/>
          <w:szCs w:val="28"/>
          <w:lang w:val="it-IT"/>
        </w:rPr>
        <w:t>Camara</w:t>
      </w:r>
      <w:r w:rsidRPr="00670D53">
        <w:rPr>
          <w:sz w:val="28"/>
          <w:szCs w:val="28"/>
          <w:lang w:val="it-IT"/>
        </w:rPr>
        <w:t xml:space="preserve">, Dom Helder. </w:t>
      </w:r>
      <w:r w:rsidRPr="00670D53">
        <w:rPr>
          <w:i/>
          <w:sz w:val="28"/>
          <w:szCs w:val="28"/>
          <w:lang w:val="it-IT"/>
        </w:rPr>
        <w:t>Le conversioni di un vescovo</w:t>
      </w:r>
      <w:r w:rsidRPr="00670D53">
        <w:rPr>
          <w:sz w:val="28"/>
          <w:szCs w:val="28"/>
          <w:lang w:val="it-IT"/>
        </w:rPr>
        <w:t xml:space="preserve">. Torino: Società Editrice Internazionale. Prefazione di José de Broucker, p. 140. </w:t>
      </w:r>
      <w:r w:rsidRPr="00540F06">
        <w:rPr>
          <w:sz w:val="28"/>
          <w:szCs w:val="28"/>
        </w:rPr>
        <w:t xml:space="preserve">[Original </w:t>
      </w:r>
      <w:r w:rsidRPr="00540F06">
        <w:rPr>
          <w:i/>
          <w:sz w:val="28"/>
          <w:szCs w:val="28"/>
        </w:rPr>
        <w:t xml:space="preserve">Lés </w:t>
      </w:r>
      <w:proofErr w:type="spellStart"/>
      <w:r w:rsidRPr="00540F06">
        <w:rPr>
          <w:i/>
          <w:sz w:val="28"/>
          <w:szCs w:val="28"/>
        </w:rPr>
        <w:t>conversions</w:t>
      </w:r>
      <w:proofErr w:type="spellEnd"/>
      <w:r w:rsidRPr="00540F06">
        <w:rPr>
          <w:i/>
          <w:sz w:val="28"/>
          <w:szCs w:val="28"/>
        </w:rPr>
        <w:t xml:space="preserve"> d’</w:t>
      </w:r>
      <w:proofErr w:type="spellStart"/>
      <w:r w:rsidRPr="00540F06">
        <w:rPr>
          <w:i/>
          <w:sz w:val="28"/>
          <w:szCs w:val="28"/>
        </w:rPr>
        <w:t>évêque</w:t>
      </w:r>
      <w:proofErr w:type="spellEnd"/>
      <w:r w:rsidRPr="00540F06">
        <w:rPr>
          <w:sz w:val="28"/>
          <w:szCs w:val="28"/>
        </w:rPr>
        <w:t>: Editions Seuil, 1977].</w:t>
      </w:r>
    </w:p>
    <w:p w14:paraId="33FCDA84" w14:textId="77777777" w:rsidR="00402C6B" w:rsidRPr="00540F06" w:rsidRDefault="00402C6B" w:rsidP="001812BA">
      <w:pPr>
        <w:ind w:left="720" w:hanging="720"/>
        <w:jc w:val="both"/>
        <w:rPr>
          <w:sz w:val="28"/>
          <w:szCs w:val="28"/>
        </w:rPr>
      </w:pPr>
      <w:r w:rsidRPr="00540F06">
        <w:rPr>
          <w:smallCaps/>
          <w:sz w:val="28"/>
          <w:szCs w:val="28"/>
        </w:rPr>
        <w:t xml:space="preserve">De </w:t>
      </w:r>
      <w:proofErr w:type="spellStart"/>
      <w:r w:rsidRPr="00540F06">
        <w:rPr>
          <w:smallCaps/>
          <w:sz w:val="28"/>
          <w:szCs w:val="28"/>
        </w:rPr>
        <w:t>Broucker</w:t>
      </w:r>
      <w:proofErr w:type="spellEnd"/>
      <w:r w:rsidRPr="00540F06">
        <w:rPr>
          <w:sz w:val="28"/>
          <w:szCs w:val="28"/>
        </w:rPr>
        <w:t xml:space="preserve">, José. </w:t>
      </w:r>
      <w:r w:rsidRPr="00540F06">
        <w:rPr>
          <w:i/>
          <w:sz w:val="28"/>
          <w:szCs w:val="28"/>
        </w:rPr>
        <w:t>As noites de um profeta: Dom Helder Câmara no Vaticano II</w:t>
      </w:r>
      <w:r w:rsidRPr="00540F06">
        <w:rPr>
          <w:sz w:val="28"/>
          <w:szCs w:val="28"/>
        </w:rPr>
        <w:t>. São Paulo: Paulus, 2008.</w:t>
      </w:r>
    </w:p>
    <w:p w14:paraId="0657C02A" w14:textId="77777777" w:rsidR="00402C6B" w:rsidRPr="00540F06" w:rsidRDefault="00402C6B" w:rsidP="001812BA">
      <w:pPr>
        <w:ind w:left="426" w:hanging="426"/>
        <w:jc w:val="both"/>
        <w:rPr>
          <w:sz w:val="28"/>
          <w:szCs w:val="28"/>
        </w:rPr>
      </w:pPr>
      <w:proofErr w:type="spellStart"/>
      <w:r w:rsidRPr="00540F06">
        <w:rPr>
          <w:smallCaps/>
          <w:sz w:val="28"/>
          <w:szCs w:val="28"/>
        </w:rPr>
        <w:t>Rampon</w:t>
      </w:r>
      <w:proofErr w:type="spellEnd"/>
      <w:r w:rsidRPr="00540F06">
        <w:rPr>
          <w:sz w:val="28"/>
          <w:szCs w:val="28"/>
        </w:rPr>
        <w:t xml:space="preserve">, Ivanir </w:t>
      </w:r>
      <w:proofErr w:type="spellStart"/>
      <w:r w:rsidRPr="00540F06">
        <w:rPr>
          <w:sz w:val="28"/>
          <w:szCs w:val="28"/>
        </w:rPr>
        <w:t>Antonio</w:t>
      </w:r>
      <w:proofErr w:type="spellEnd"/>
      <w:r w:rsidRPr="00540F06">
        <w:rPr>
          <w:sz w:val="28"/>
          <w:szCs w:val="28"/>
        </w:rPr>
        <w:t xml:space="preserve">. </w:t>
      </w:r>
      <w:r w:rsidRPr="00540F06">
        <w:rPr>
          <w:i/>
          <w:iCs/>
          <w:sz w:val="28"/>
          <w:szCs w:val="28"/>
        </w:rPr>
        <w:t>Francisco e Helder – Sintonia Espiritual</w:t>
      </w:r>
      <w:r w:rsidRPr="00540F06">
        <w:rPr>
          <w:sz w:val="28"/>
          <w:szCs w:val="28"/>
        </w:rPr>
        <w:t>. São Paulo: Paulinas, p. 17-27, 2016.</w:t>
      </w:r>
    </w:p>
    <w:p w14:paraId="6F73C64C" w14:textId="237D1B5B" w:rsidR="00402C6B" w:rsidRPr="00540F06" w:rsidRDefault="00402C6B" w:rsidP="001812BA">
      <w:pPr>
        <w:ind w:left="425" w:hanging="425"/>
        <w:jc w:val="both"/>
        <w:rPr>
          <w:sz w:val="28"/>
          <w:szCs w:val="28"/>
        </w:rPr>
      </w:pPr>
      <w:proofErr w:type="spellStart"/>
      <w:r w:rsidRPr="00540F06">
        <w:rPr>
          <w:smallCaps/>
          <w:sz w:val="28"/>
          <w:szCs w:val="28"/>
        </w:rPr>
        <w:t>Rampon</w:t>
      </w:r>
      <w:proofErr w:type="spellEnd"/>
      <w:r w:rsidRPr="00540F06">
        <w:rPr>
          <w:sz w:val="28"/>
          <w:szCs w:val="28"/>
        </w:rPr>
        <w:t xml:space="preserve">, Ivanir </w:t>
      </w:r>
      <w:proofErr w:type="spellStart"/>
      <w:r w:rsidRPr="00540F06">
        <w:rPr>
          <w:sz w:val="28"/>
          <w:szCs w:val="28"/>
        </w:rPr>
        <w:t>Antonio</w:t>
      </w:r>
      <w:proofErr w:type="spellEnd"/>
      <w:r w:rsidRPr="00540F06">
        <w:rPr>
          <w:sz w:val="28"/>
          <w:szCs w:val="28"/>
        </w:rPr>
        <w:t xml:space="preserve">. </w:t>
      </w:r>
      <w:r w:rsidRPr="00540F06">
        <w:rPr>
          <w:i/>
          <w:iCs/>
          <w:sz w:val="28"/>
          <w:szCs w:val="28"/>
        </w:rPr>
        <w:t xml:space="preserve">O caminho espiritual de Dom Helder </w:t>
      </w:r>
      <w:proofErr w:type="spellStart"/>
      <w:r w:rsidRPr="00540F06">
        <w:rPr>
          <w:i/>
          <w:iCs/>
          <w:sz w:val="28"/>
          <w:szCs w:val="28"/>
        </w:rPr>
        <w:t>Camara</w:t>
      </w:r>
      <w:proofErr w:type="spellEnd"/>
      <w:r w:rsidRPr="00540F06">
        <w:rPr>
          <w:sz w:val="28"/>
          <w:szCs w:val="28"/>
        </w:rPr>
        <w:t>. São Paulo: Paulinas, p. 1</w:t>
      </w:r>
      <w:r w:rsidR="00034F30">
        <w:rPr>
          <w:sz w:val="28"/>
          <w:szCs w:val="28"/>
        </w:rPr>
        <w:t>93</w:t>
      </w:r>
      <w:r w:rsidRPr="00540F06">
        <w:rPr>
          <w:sz w:val="28"/>
          <w:szCs w:val="28"/>
        </w:rPr>
        <w:t>-1</w:t>
      </w:r>
      <w:r w:rsidR="00034F30">
        <w:rPr>
          <w:sz w:val="28"/>
          <w:szCs w:val="28"/>
        </w:rPr>
        <w:t>94</w:t>
      </w:r>
      <w:r w:rsidRPr="00540F06">
        <w:rPr>
          <w:sz w:val="28"/>
          <w:szCs w:val="28"/>
        </w:rPr>
        <w:t>, 2013.</w:t>
      </w:r>
    </w:p>
    <w:p w14:paraId="26E36A22" w14:textId="283B18C3" w:rsidR="004C5B64" w:rsidRDefault="00402C6B" w:rsidP="00540F06">
      <w:pPr>
        <w:ind w:left="426" w:hanging="426"/>
        <w:jc w:val="both"/>
        <w:rPr>
          <w:sz w:val="28"/>
          <w:szCs w:val="28"/>
        </w:rPr>
      </w:pPr>
      <w:proofErr w:type="spellStart"/>
      <w:r w:rsidRPr="00540F06">
        <w:rPr>
          <w:smallCaps/>
          <w:sz w:val="28"/>
          <w:szCs w:val="28"/>
        </w:rPr>
        <w:lastRenderedPageBreak/>
        <w:t>Rampon</w:t>
      </w:r>
      <w:proofErr w:type="spellEnd"/>
      <w:r w:rsidRPr="00540F06">
        <w:rPr>
          <w:sz w:val="28"/>
          <w:szCs w:val="28"/>
        </w:rPr>
        <w:t xml:space="preserve">, Ivanir </w:t>
      </w:r>
      <w:proofErr w:type="spellStart"/>
      <w:r w:rsidRPr="00540F06">
        <w:rPr>
          <w:sz w:val="28"/>
          <w:szCs w:val="28"/>
        </w:rPr>
        <w:t>Antonio</w:t>
      </w:r>
      <w:proofErr w:type="spellEnd"/>
      <w:r w:rsidRPr="00540F06">
        <w:rPr>
          <w:sz w:val="28"/>
          <w:szCs w:val="28"/>
        </w:rPr>
        <w:t xml:space="preserve">. </w:t>
      </w:r>
      <w:r w:rsidRPr="00540F06">
        <w:rPr>
          <w:i/>
          <w:iCs/>
          <w:sz w:val="28"/>
          <w:szCs w:val="28"/>
        </w:rPr>
        <w:t xml:space="preserve">Paulo VI e Dom Helder </w:t>
      </w:r>
      <w:proofErr w:type="spellStart"/>
      <w:r w:rsidRPr="00540F06">
        <w:rPr>
          <w:i/>
          <w:iCs/>
          <w:sz w:val="28"/>
          <w:szCs w:val="28"/>
        </w:rPr>
        <w:t>Camara</w:t>
      </w:r>
      <w:proofErr w:type="spellEnd"/>
      <w:r w:rsidRPr="00540F06">
        <w:rPr>
          <w:i/>
          <w:iCs/>
          <w:sz w:val="28"/>
          <w:szCs w:val="28"/>
        </w:rPr>
        <w:t xml:space="preserve"> – exemplo de uma amizade espiritual</w:t>
      </w:r>
      <w:r w:rsidRPr="00540F06">
        <w:rPr>
          <w:sz w:val="28"/>
          <w:szCs w:val="28"/>
        </w:rPr>
        <w:t>. São Paulo: Paulinas, p. 57, 2014.</w:t>
      </w:r>
      <w:bookmarkEnd w:id="0"/>
    </w:p>
    <w:p w14:paraId="0E017DB8" w14:textId="77777777" w:rsidR="00147DDA" w:rsidRDefault="00147DDA" w:rsidP="00540F06">
      <w:pPr>
        <w:ind w:left="426" w:hanging="426"/>
        <w:jc w:val="both"/>
        <w:rPr>
          <w:sz w:val="28"/>
          <w:szCs w:val="28"/>
        </w:rPr>
      </w:pPr>
    </w:p>
    <w:p w14:paraId="4D733B65" w14:textId="01F28D16" w:rsidR="00147DDA" w:rsidRPr="00147DDA" w:rsidRDefault="00147DDA" w:rsidP="00540F06">
      <w:pPr>
        <w:ind w:left="426" w:hanging="426"/>
        <w:jc w:val="both"/>
      </w:pPr>
      <w:r w:rsidRPr="00147DDA">
        <w:rPr>
          <w:sz w:val="28"/>
          <w:szCs w:val="28"/>
        </w:rPr>
        <w:t>https://domheldercamara.org.br/2025/12/04/28132/</w:t>
      </w:r>
    </w:p>
    <w:sectPr w:rsidR="00147DDA" w:rsidRPr="00147DDA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B365F" w14:textId="77777777" w:rsidR="00CF0C1E" w:rsidRDefault="00CF0C1E" w:rsidP="006955BA">
      <w:r>
        <w:separator/>
      </w:r>
    </w:p>
  </w:endnote>
  <w:endnote w:type="continuationSeparator" w:id="0">
    <w:p w14:paraId="1D15900F" w14:textId="77777777" w:rsidR="00CF0C1E" w:rsidRDefault="00CF0C1E" w:rsidP="0069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FDF9F" w14:textId="77777777" w:rsidR="00CF0C1E" w:rsidRDefault="00CF0C1E" w:rsidP="006955BA">
      <w:r>
        <w:separator/>
      </w:r>
    </w:p>
  </w:footnote>
  <w:footnote w:type="continuationSeparator" w:id="0">
    <w:p w14:paraId="2555424F" w14:textId="77777777" w:rsidR="00CF0C1E" w:rsidRDefault="00CF0C1E" w:rsidP="00695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BA"/>
    <w:rsid w:val="00034F30"/>
    <w:rsid w:val="000963D1"/>
    <w:rsid w:val="000A4B89"/>
    <w:rsid w:val="000C0946"/>
    <w:rsid w:val="000F7010"/>
    <w:rsid w:val="00147DDA"/>
    <w:rsid w:val="00180AE9"/>
    <w:rsid w:val="001812BA"/>
    <w:rsid w:val="00402C6B"/>
    <w:rsid w:val="004252A3"/>
    <w:rsid w:val="004C5B64"/>
    <w:rsid w:val="00540F06"/>
    <w:rsid w:val="005F234F"/>
    <w:rsid w:val="00645CF5"/>
    <w:rsid w:val="00670D53"/>
    <w:rsid w:val="006955BA"/>
    <w:rsid w:val="0070693B"/>
    <w:rsid w:val="00766328"/>
    <w:rsid w:val="007B48B8"/>
    <w:rsid w:val="007F3A6A"/>
    <w:rsid w:val="009B3133"/>
    <w:rsid w:val="009D1528"/>
    <w:rsid w:val="00A73DF3"/>
    <w:rsid w:val="00AB130A"/>
    <w:rsid w:val="00AE7A7B"/>
    <w:rsid w:val="00B6001C"/>
    <w:rsid w:val="00C1051C"/>
    <w:rsid w:val="00C4652E"/>
    <w:rsid w:val="00CB7736"/>
    <w:rsid w:val="00CE3749"/>
    <w:rsid w:val="00CF0C1E"/>
    <w:rsid w:val="00E17FFC"/>
    <w:rsid w:val="00F36C18"/>
    <w:rsid w:val="00F42DAF"/>
    <w:rsid w:val="00F52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A26E"/>
  <w15:chartTrackingRefBased/>
  <w15:docId w15:val="{A7BC85C2-B8B4-4BB0-8845-C42194FA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5BA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55BA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55BA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55BA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55BA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55BA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55BA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55BA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55BA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55B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55BA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55B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55BA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6955BA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5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6955BA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55B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55BA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6955BA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rsid w:val="006955BA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6955BA"/>
    <w:rPr>
      <w:rFonts w:ascii="Times New Roman" w:hAnsi="Times New Roman"/>
      <w:sz w:val="24"/>
      <w:vertAlign w:val="superscript"/>
    </w:rPr>
  </w:style>
  <w:style w:type="paragraph" w:customStyle="1" w:styleId="EstiloTtulo2Itlico">
    <w:name w:val="Estilo Título 2 + Itálico"/>
    <w:basedOn w:val="Ttulo2"/>
    <w:autoRedefine/>
    <w:rsid w:val="006955BA"/>
    <w:pPr>
      <w:keepLines w:val="0"/>
      <w:suppressAutoHyphens/>
      <w:spacing w:before="140" w:after="140"/>
      <w:ind w:left="539" w:hanging="539"/>
    </w:pPr>
    <w:rPr>
      <w:rFonts w:eastAsia="Times New Roman" w:cs="Arial"/>
      <w:b w:val="0"/>
      <w:i/>
      <w:iCs/>
      <w:kern w:val="0"/>
      <w:szCs w:val="28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2026-01-28T19:00:00Z</dcterms:created>
  <dcterms:modified xsi:type="dcterms:W3CDTF">2026-01-28T19:00:00Z</dcterms:modified>
</cp:coreProperties>
</file>