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8B3D2" w14:textId="77777777" w:rsidR="00453C92" w:rsidRDefault="00000000">
      <w:pPr>
        <w:jc w:val="center"/>
        <w:rPr>
          <w:rFonts w:ascii="Arial Narrow" w:hAnsi="Arial Narrow" w:cs="Arial Narrow"/>
          <w:b/>
          <w:bCs/>
          <w:sz w:val="32"/>
          <w:szCs w:val="32"/>
          <w:lang w:val="pt-BR"/>
        </w:rPr>
      </w:pPr>
      <w:r>
        <w:rPr>
          <w:rFonts w:ascii="Arial Narrow" w:hAnsi="Arial Narrow" w:cs="Arial Narrow"/>
          <w:b/>
          <w:bCs/>
          <w:sz w:val="32"/>
          <w:szCs w:val="32"/>
          <w:lang w:val="pt-BR"/>
        </w:rPr>
        <w:t>A dignidade dos presbíteros</w:t>
      </w:r>
    </w:p>
    <w:p w14:paraId="1351DE4A" w14:textId="77777777" w:rsidR="00453C92" w:rsidRDefault="00453C92">
      <w:pPr>
        <w:jc w:val="center"/>
        <w:rPr>
          <w:rFonts w:ascii="Arial Narrow" w:hAnsi="Arial Narrow" w:cs="Arial Narrow"/>
          <w:sz w:val="32"/>
          <w:szCs w:val="32"/>
          <w:lang w:val="pt-BR"/>
        </w:rPr>
      </w:pPr>
    </w:p>
    <w:p w14:paraId="72A86D63" w14:textId="77777777" w:rsidR="00453C92" w:rsidRDefault="00000000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  <w:r>
        <w:rPr>
          <w:rFonts w:ascii="Arial Narrow" w:hAnsi="Arial Narrow" w:cs="Arial Narrow"/>
          <w:sz w:val="28"/>
          <w:szCs w:val="28"/>
          <w:lang w:val="pt-BR"/>
        </w:rPr>
        <w:t xml:space="preserve">A minha intenção em desenvolver esta reflexão não tem nada a haver com os movimentos percebidos em nossos dias, com o fomento do Clericalismo, como já denunciava o Papa Francisco. Tenho em mente apresentar algumas preocupações pessoais e percepções dos sinais dos tempos e de como cada presbítero é chamado a ser e a existir no contemporâneo. Penso estar aqui o estado da questão por excelência; já que a passagem da modernidade à pós-modernidade tem </w:t>
      </w:r>
      <w:proofErr w:type="gramStart"/>
      <w:r>
        <w:rPr>
          <w:rFonts w:ascii="Arial Narrow" w:hAnsi="Arial Narrow" w:cs="Arial Narrow"/>
          <w:sz w:val="28"/>
          <w:szCs w:val="28"/>
          <w:lang w:val="pt-BR"/>
        </w:rPr>
        <w:t>nos forçado</w:t>
      </w:r>
      <w:proofErr w:type="gramEnd"/>
      <w:r>
        <w:rPr>
          <w:rFonts w:ascii="Arial Narrow" w:hAnsi="Arial Narrow" w:cs="Arial Narrow"/>
          <w:sz w:val="28"/>
          <w:szCs w:val="28"/>
          <w:lang w:val="pt-BR"/>
        </w:rPr>
        <w:t xml:space="preserve"> a assumir a reviravolta antropológica, que afeta também a teologia do sacramento da ordem e o seu modo de acontecer no mundo. As narrativas aristotélico-tomista, que foram densamente assumidas, com a sua importância à sistematização racional da </w:t>
      </w:r>
      <w:proofErr w:type="spellStart"/>
      <w:proofErr w:type="gramStart"/>
      <w:r>
        <w:rPr>
          <w:rFonts w:ascii="Arial Narrow" w:hAnsi="Arial Narrow" w:cs="Arial Narrow"/>
          <w:sz w:val="28"/>
          <w:szCs w:val="28"/>
          <w:lang w:val="pt-BR"/>
        </w:rPr>
        <w:t>Contra-Reforma</w:t>
      </w:r>
      <w:proofErr w:type="spellEnd"/>
      <w:proofErr w:type="gramEnd"/>
      <w:r>
        <w:rPr>
          <w:rFonts w:ascii="Arial Narrow" w:hAnsi="Arial Narrow" w:cs="Arial Narrow"/>
          <w:sz w:val="28"/>
          <w:szCs w:val="28"/>
          <w:lang w:val="pt-BR"/>
        </w:rPr>
        <w:t xml:space="preserve"> católica do século XVI, ainda hoje têm a sua relevância interna à compreensão da nossa dogmática católica; mas que não é mais determinante para que estejamos inseridos nos novos movimentos da história, principalmente quando estes são assumidos de modo anacrônico e descontextualizado. O desenvolvimento da teologia do sacramento da ordem na nossa Época hipermoderna precisa discernir que há novas engenharias, que podem ser </w:t>
      </w:r>
      <w:proofErr w:type="gramStart"/>
      <w:r>
        <w:rPr>
          <w:rFonts w:ascii="Arial Narrow" w:hAnsi="Arial Narrow" w:cs="Arial Narrow"/>
          <w:sz w:val="28"/>
          <w:szCs w:val="28"/>
          <w:lang w:val="pt-BR"/>
        </w:rPr>
        <w:t>um invólucros eficazes</w:t>
      </w:r>
      <w:proofErr w:type="gramEnd"/>
      <w:r>
        <w:rPr>
          <w:rFonts w:ascii="Arial Narrow" w:hAnsi="Arial Narrow" w:cs="Arial Narrow"/>
          <w:sz w:val="28"/>
          <w:szCs w:val="28"/>
          <w:lang w:val="pt-BR"/>
        </w:rPr>
        <w:t xml:space="preserve"> para que sejamos capazes de ser e estar no mundo, com uma inserção epistemológica e pastoral. Em tempos não tão distantes, o neotomismo e outras linhas de reflexão conseguiram perfurar e estar inseridos nas correntes do pensamento contemporâneo, quando foram capazes de dialogar com as demais ciências e campos do saber. Sem isso, nem nós mesmos estaremos abertos a nos ouvir entre nós. Tudo isso nos ao enfrentamento da questão de qual seja o nosso lugar de existência e da nossa dignidade enquanto ministros ordenados. </w:t>
      </w:r>
    </w:p>
    <w:p w14:paraId="0B7A6C3C" w14:textId="77777777" w:rsidR="00453C92" w:rsidRDefault="00453C92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</w:p>
    <w:p w14:paraId="17E247D7" w14:textId="77777777" w:rsidR="00453C92" w:rsidRDefault="00000000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  <w:r>
        <w:rPr>
          <w:rFonts w:ascii="Arial Narrow" w:hAnsi="Arial Narrow" w:cs="Arial Narrow"/>
          <w:sz w:val="28"/>
          <w:szCs w:val="28"/>
          <w:lang w:val="pt-BR"/>
        </w:rPr>
        <w:t xml:space="preserve">Quando tratarmos da identidade e da dignidade da pessoa do presbítero, nas nossas Igrejas Particulares, devemos, necessariamente, ter presente os ensinamentos do Concílio Vaticano II. Como afirmou recentemente o Papa Leão: </w:t>
      </w:r>
      <w:r>
        <w:rPr>
          <w:rFonts w:ascii="Arial Narrow" w:hAnsi="Arial Narrow" w:cs="Arial Narrow"/>
          <w:sz w:val="28"/>
          <w:szCs w:val="28"/>
          <w:lang w:val="pt-BR"/>
        </w:rPr>
        <w:lastRenderedPageBreak/>
        <w:t xml:space="preserve">“ele continua a ser a nossa bússola”. Também gostaria de mencionar uma obra já traduzida no Brasil, que é do teólogo jesuíta Albert </w:t>
      </w:r>
      <w:proofErr w:type="spellStart"/>
      <w:r>
        <w:rPr>
          <w:rFonts w:ascii="Arial Narrow" w:hAnsi="Arial Narrow" w:cs="Arial Narrow"/>
          <w:sz w:val="28"/>
          <w:szCs w:val="28"/>
          <w:lang w:val="pt-BR"/>
        </w:rPr>
        <w:t>Vanhoye</w:t>
      </w:r>
      <w:proofErr w:type="spellEnd"/>
      <w:r>
        <w:rPr>
          <w:rFonts w:ascii="Arial Narrow" w:hAnsi="Arial Narrow" w:cs="Arial Narrow"/>
          <w:sz w:val="28"/>
          <w:szCs w:val="28"/>
          <w:lang w:val="pt-BR"/>
        </w:rPr>
        <w:t xml:space="preserve"> - in memoriam </w:t>
      </w:r>
      <w:proofErr w:type="gramStart"/>
      <w:r>
        <w:rPr>
          <w:rFonts w:ascii="Arial Narrow" w:hAnsi="Arial Narrow" w:cs="Arial Narrow"/>
          <w:sz w:val="28"/>
          <w:szCs w:val="28"/>
          <w:lang w:val="pt-BR"/>
        </w:rPr>
        <w:t>- ,</w:t>
      </w:r>
      <w:proofErr w:type="gramEnd"/>
      <w:r>
        <w:rPr>
          <w:rFonts w:ascii="Arial Narrow" w:hAnsi="Arial Narrow" w:cs="Arial Narrow"/>
          <w:sz w:val="28"/>
          <w:szCs w:val="28"/>
          <w:lang w:val="pt-BR"/>
        </w:rPr>
        <w:t xml:space="preserve"> com o seguinte </w:t>
      </w:r>
      <w:proofErr w:type="spellStart"/>
      <w:proofErr w:type="gramStart"/>
      <w:r>
        <w:rPr>
          <w:rFonts w:ascii="Arial Narrow" w:hAnsi="Arial Narrow" w:cs="Arial Narrow"/>
          <w:sz w:val="28"/>
          <w:szCs w:val="28"/>
          <w:lang w:val="pt-BR"/>
        </w:rPr>
        <w:t>titulo</w:t>
      </w:r>
      <w:proofErr w:type="spellEnd"/>
      <w:proofErr w:type="gramEnd"/>
      <w:r>
        <w:rPr>
          <w:rFonts w:ascii="Arial Narrow" w:hAnsi="Arial Narrow" w:cs="Arial Narrow"/>
          <w:sz w:val="28"/>
          <w:szCs w:val="28"/>
          <w:lang w:val="pt-BR"/>
        </w:rPr>
        <w:t xml:space="preserve">: </w:t>
      </w:r>
      <w:r>
        <w:rPr>
          <w:rFonts w:ascii="Arial Narrow" w:hAnsi="Arial Narrow" w:cs="Arial Narrow"/>
          <w:i/>
          <w:iCs/>
          <w:sz w:val="28"/>
          <w:szCs w:val="28"/>
          <w:lang w:val="pt-BR"/>
        </w:rPr>
        <w:t>“Sacerdotes Antigos e Sacerdote Novo segundo o Novo Testamento”.</w:t>
      </w:r>
      <w:r>
        <w:rPr>
          <w:rFonts w:ascii="Arial Narrow" w:hAnsi="Arial Narrow" w:cs="Arial Narrow"/>
          <w:sz w:val="28"/>
          <w:szCs w:val="28"/>
          <w:lang w:val="pt-BR"/>
        </w:rPr>
        <w:t xml:space="preserve"> Nesta direção já fiz algumas reflexões às quais também indico como complementar ao que proponho-me neste ensaio: </w:t>
      </w:r>
      <w:hyperlink r:id="rId4" w:history="1">
        <w:r>
          <w:rPr>
            <w:rStyle w:val="Hipervnculo"/>
            <w:rFonts w:ascii="Arial Narrow" w:hAnsi="Arial Narrow"/>
            <w:sz w:val="28"/>
            <w:szCs w:val="28"/>
            <w:lang w:val="pt-BR"/>
          </w:rPr>
          <w:t>https://ihu.unisinos.br/categorias/628349-o-presbitero-no-mundo-artigo-de-matias-soares</w:t>
        </w:r>
      </w:hyperlink>
      <w:r>
        <w:rPr>
          <w:rFonts w:ascii="Arial Narrow" w:hAnsi="Arial Narrow"/>
          <w:sz w:val="28"/>
          <w:szCs w:val="28"/>
          <w:lang w:val="pt-BR"/>
        </w:rPr>
        <w:t xml:space="preserve"> </w:t>
      </w:r>
      <w:r>
        <w:rPr>
          <w:rFonts w:ascii="Arial Narrow" w:hAnsi="Arial Narrow" w:cs="Arial Narrow"/>
          <w:sz w:val="28"/>
          <w:szCs w:val="28"/>
          <w:lang w:val="pt-BR"/>
        </w:rPr>
        <w:t xml:space="preserve">e </w:t>
      </w:r>
      <w:r>
        <w:rPr>
          <w:rFonts w:ascii="Arial Narrow" w:hAnsi="Arial Narrow"/>
          <w:sz w:val="28"/>
          <w:szCs w:val="28"/>
          <w:lang w:val="pt-BR"/>
        </w:rPr>
        <w:t>https://blogoalerta.com.br/sacerdotes-e-presbiteros-uma-leitura-aproximativa</w:t>
      </w:r>
      <w:r>
        <w:rPr>
          <w:rFonts w:ascii="Arial Narrow" w:hAnsi="Arial Narrow" w:cs="Arial Narrow"/>
          <w:sz w:val="28"/>
          <w:szCs w:val="28"/>
          <w:lang w:val="pt-BR"/>
        </w:rPr>
        <w:t>. Como estamos sentindo uma retomada aguerrida do retorno à “grande disciplina” (cf. B. Libânio), com sua negação dos ensinamentos do Concílio Vaticano II, que nos colocou em sintonia dialógica com a principal reviravolta da cultura contemporânea, faz-se mister algumas reflexões nesta direção; tendo como ponto de partida a centralidade da pessoa humana, com a sua consciência, como protagonista de todos os processos, pois é “n</w:t>
      </w:r>
      <w:r w:rsidRPr="0032649A"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-PT"/>
        </w:rPr>
        <w:t xml:space="preserve">o fundo da própria consciência, </w:t>
      </w:r>
      <w:r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que </w:t>
      </w:r>
      <w:r w:rsidRPr="0032649A"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-PT"/>
        </w:rPr>
        <w:t>o homem descobre uma lei que não se impôs a si mesmo, mas à qual deve obedecer; essa voz, que sempre o está a chamar ao amor do bem e fuga do mal, soa no momento oportuno, na intimidade do seu coração: faze isto, evita aquilo. O homem tem no coração uma lei escrita pelo próprio Deus; a sua dignidade está em obedecer-lhe, e por ela é que será julgado. A consciência é o centro mais secreto e o santuário do homem, no qual se encontra a sós com Deus, cuja voz se faz ouvir na intimidade do seu ser</w:t>
      </w:r>
      <w:r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” </w:t>
      </w:r>
      <w:r>
        <w:rPr>
          <w:rFonts w:ascii="Arial Narrow" w:hAnsi="Arial Narrow" w:cs="Arial Narrow"/>
          <w:i/>
          <w:iCs/>
          <w:sz w:val="28"/>
          <w:szCs w:val="28"/>
          <w:lang w:val="pt-BR"/>
        </w:rPr>
        <w:t xml:space="preserve">(cf. Gaudium et Spes, 16). </w:t>
      </w:r>
      <w:r>
        <w:rPr>
          <w:rFonts w:ascii="Arial Narrow" w:hAnsi="Arial Narrow" w:cs="Arial Narrow"/>
          <w:sz w:val="28"/>
          <w:szCs w:val="28"/>
          <w:lang w:val="pt-BR"/>
        </w:rPr>
        <w:t>Assim como os demais membros do povo de Deus, o protagonismo está agora sob a responsabilidade da pessoa do presbítero, com suas subjetividades, dramas e história, que não podem ser descartadas e tratadas com indiferença e confusões.</w:t>
      </w:r>
    </w:p>
    <w:p w14:paraId="57B44A5F" w14:textId="77777777" w:rsidR="00453C92" w:rsidRDefault="00453C92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</w:p>
    <w:p w14:paraId="3FCCE89C" w14:textId="77777777" w:rsidR="00453C92" w:rsidRDefault="00000000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  <w:r>
        <w:rPr>
          <w:rFonts w:ascii="Arial Narrow" w:hAnsi="Arial Narrow" w:cs="Arial Narrow"/>
          <w:sz w:val="28"/>
          <w:szCs w:val="28"/>
          <w:lang w:val="pt-BR"/>
        </w:rPr>
        <w:t xml:space="preserve">Na atual conjuntura, somos evocados a ter ciência de que “o estilo sinodal é o caminho da Igreja no terceiro milênio”, como já nos ensinou o Papa Francisco e continua o Papa Leão XIV. Na Igreja, “todos devemos ser sinodais”. A pirâmide precisa estar invertida. O principal método é o da escuta. O </w:t>
      </w:r>
      <w:r>
        <w:rPr>
          <w:rFonts w:ascii="Arial Narrow" w:hAnsi="Arial Narrow" w:cs="Arial Narrow"/>
          <w:sz w:val="28"/>
          <w:szCs w:val="28"/>
          <w:lang w:val="pt-BR"/>
        </w:rPr>
        <w:lastRenderedPageBreak/>
        <w:t xml:space="preserve">discernimento evangélico e eclesial passa pelo reconhecimento de todos como baluartes dos processos. A nossa carta é o Evangelho de Jesus Cristo e não o Príncipe de Nicolau Maquiavel. Temos que governar pela conquista, que é consequência do testemunho, que harmoniza e enobrece o todo; e não o medo, que fere e afasta. Urge mais respeito à nossa história e às comunidades, com suas caminhadas e dinâmicas eclesiais. Enquanto presbíteros, todos estamos ligados a estes processos, com a nossa humanidade, marcada por afetos, desafios e possibilidades. Enquanto seres humanos, com liberdades e projetos, não podemos ser tratados como “profissionais e burocratas do sagrado”. Os presbíteros precisam ser também objetos do cuidado e da proteção, sem vitimismos; mas com profunda empatia evangélica. Assim como os demais seres humanos, nós também desejamos a felicidade. Sem comportamentos humanizados e estruturas humanizadas, seremos tentados a nos distanciar da mística presbiteral e poderemos causar feridas na vida dos demais membros do povo de Deus. Se há algo que a teologia do presbiterato no Concílio nos ofertou, lido no conjunto dos seus documentos, é que na base de quem recebe o sacramento da ordem está sempre uma pessoa. Já afirmavam os Padres da Igreja: “a graça pressupõe a natureza”. Esse ensinamento continua fundante. Cuidemos da pessoa dos presbíteros e teremos comunidades mais felizes com seus pastores e </w:t>
      </w:r>
      <w:proofErr w:type="spellStart"/>
      <w:r>
        <w:rPr>
          <w:rFonts w:ascii="Arial Narrow" w:hAnsi="Arial Narrow" w:cs="Arial Narrow"/>
          <w:sz w:val="28"/>
          <w:szCs w:val="28"/>
          <w:lang w:val="pt-BR"/>
        </w:rPr>
        <w:t>vive-versa</w:t>
      </w:r>
      <w:proofErr w:type="spellEnd"/>
      <w:r>
        <w:rPr>
          <w:rFonts w:ascii="Arial Narrow" w:hAnsi="Arial Narrow" w:cs="Arial Narrow"/>
          <w:sz w:val="28"/>
          <w:szCs w:val="28"/>
          <w:lang w:val="pt-BR"/>
        </w:rPr>
        <w:t xml:space="preserve">. Quando a lógica do poder se sobrepõe a do serviço, o estrago vai acontecer, cedo ou tarde. Assim como existe a preocupação da Igreja com a dignidade dos demais fiéis, também deve haver com a dos presbíteros, que desejam </w:t>
      </w:r>
      <w:proofErr w:type="gramStart"/>
      <w:r>
        <w:rPr>
          <w:rFonts w:ascii="Arial Narrow" w:hAnsi="Arial Narrow" w:cs="Arial Narrow"/>
          <w:sz w:val="28"/>
          <w:szCs w:val="28"/>
          <w:lang w:val="pt-BR"/>
        </w:rPr>
        <w:t>ser  sujeitos</w:t>
      </w:r>
      <w:proofErr w:type="gramEnd"/>
      <w:r>
        <w:rPr>
          <w:rFonts w:ascii="Arial Narrow" w:hAnsi="Arial Narrow" w:cs="Arial Narrow"/>
          <w:sz w:val="28"/>
          <w:szCs w:val="28"/>
          <w:lang w:val="pt-BR"/>
        </w:rPr>
        <w:t xml:space="preserve"> e construtores de história.</w:t>
      </w:r>
    </w:p>
    <w:p w14:paraId="076F9965" w14:textId="77777777" w:rsidR="00453C92" w:rsidRDefault="00000000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  <w:r>
        <w:rPr>
          <w:rFonts w:ascii="Arial Narrow" w:hAnsi="Arial Narrow" w:cs="Arial Narrow"/>
          <w:sz w:val="28"/>
          <w:szCs w:val="28"/>
          <w:lang w:val="pt-BR"/>
        </w:rPr>
        <w:t xml:space="preserve"> </w:t>
      </w:r>
    </w:p>
    <w:p w14:paraId="13D7E3A0" w14:textId="77777777" w:rsidR="00453C92" w:rsidRDefault="00000000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-BR"/>
        </w:rPr>
      </w:pPr>
      <w:r>
        <w:rPr>
          <w:rFonts w:ascii="Arial Narrow" w:hAnsi="Arial Narrow" w:cs="Arial Narrow"/>
          <w:sz w:val="28"/>
          <w:szCs w:val="28"/>
          <w:lang w:val="pt-BR"/>
        </w:rPr>
        <w:t xml:space="preserve">O Concílio Vaticano II aprofundou a temática da identidade presbiteral no decreto </w:t>
      </w:r>
      <w:proofErr w:type="spellStart"/>
      <w:r>
        <w:rPr>
          <w:rFonts w:ascii="Arial Narrow" w:hAnsi="Arial Narrow" w:cs="Arial Narrow"/>
          <w:i/>
          <w:iCs/>
          <w:sz w:val="28"/>
          <w:szCs w:val="28"/>
          <w:lang w:val="pt-BR"/>
        </w:rPr>
        <w:t>Presbyterorum</w:t>
      </w:r>
      <w:proofErr w:type="spellEnd"/>
      <w:r>
        <w:rPr>
          <w:rFonts w:ascii="Arial Narrow" w:hAnsi="Arial Narrow" w:cs="Arial Narrow"/>
          <w:i/>
          <w:iCs/>
          <w:sz w:val="28"/>
          <w:szCs w:val="28"/>
          <w:lang w:val="pt-BR"/>
        </w:rPr>
        <w:t xml:space="preserve"> Ordinis</w:t>
      </w:r>
      <w:r>
        <w:rPr>
          <w:rFonts w:ascii="Arial Narrow" w:hAnsi="Arial Narrow" w:cs="Arial Narrow"/>
          <w:sz w:val="28"/>
          <w:szCs w:val="28"/>
          <w:lang w:val="pt-BR"/>
        </w:rPr>
        <w:t>. Deveríamos rezar e estudar este documento e suas declinações pós-conciliares. Se referindo à missão destes ministros ordenados, assim afirmou o decreto: “</w:t>
      </w:r>
      <w:r w:rsidRPr="0032649A"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-PT"/>
        </w:rPr>
        <w:t xml:space="preserve">o fim que os presbíteros pretendem atingir </w:t>
      </w:r>
      <w:r w:rsidRPr="0032649A"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-PT"/>
        </w:rPr>
        <w:lastRenderedPageBreak/>
        <w:t>com o seu ministério e com a sua vida é a glória de Deus Pai em Cristo. Esta glória consiste em que os homens aceitem consciente, livre e gratamente a obra de Deus perfeitamente realizada em Cristo, e a manifestem em toda a sua vida. Os presbíteros, portanto, quer se entreguem à oração e à adoração quer preguem a palavra de Deus, quer ofereçam o sacrifício eucarístico e administrem os demais sacramentos, quer exerçam outros ministérios favor dos homens, concorrem não só para aumentar a glória de Deus mas também para promover a vida divina nos homens. Tudo isto, enquanto dimana da Páscoa de Cristo, será consumado no advento glorioso do mesmo Senhor, quando Ele entregar o reino nas mãos do Pai</w:t>
      </w:r>
      <w:r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” </w:t>
      </w:r>
      <w:r>
        <w:rPr>
          <w:rFonts w:ascii="Arial Narrow" w:eastAsia="Tahoma" w:hAnsi="Arial Narrow" w:cs="Arial Narrow"/>
          <w:i/>
          <w:iCs/>
          <w:color w:val="000000"/>
          <w:sz w:val="28"/>
          <w:szCs w:val="28"/>
          <w:shd w:val="clear" w:color="auto" w:fill="FFFFFF"/>
          <w:lang w:val="pt-BR"/>
        </w:rPr>
        <w:t xml:space="preserve">(cf. </w:t>
      </w:r>
      <w:proofErr w:type="spellStart"/>
      <w:r>
        <w:rPr>
          <w:rFonts w:ascii="Arial Narrow" w:eastAsia="Tahoma" w:hAnsi="Arial Narrow" w:cs="Arial Narrow"/>
          <w:i/>
          <w:iCs/>
          <w:color w:val="000000"/>
          <w:sz w:val="28"/>
          <w:szCs w:val="28"/>
          <w:shd w:val="clear" w:color="auto" w:fill="FFFFFF"/>
          <w:lang w:val="pt-BR"/>
        </w:rPr>
        <w:t>Presbyterorum</w:t>
      </w:r>
      <w:proofErr w:type="spellEnd"/>
      <w:r>
        <w:rPr>
          <w:rFonts w:ascii="Arial Narrow" w:eastAsia="Tahoma" w:hAnsi="Arial Narrow" w:cs="Arial Narrow"/>
          <w:i/>
          <w:iCs/>
          <w:color w:val="000000"/>
          <w:sz w:val="28"/>
          <w:szCs w:val="28"/>
          <w:shd w:val="clear" w:color="auto" w:fill="FFFFFF"/>
          <w:lang w:val="pt-BR"/>
        </w:rPr>
        <w:t xml:space="preserve"> Ordinis, 2)</w:t>
      </w:r>
      <w:r w:rsidRPr="0032649A"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-PT"/>
        </w:rPr>
        <w:t>.</w:t>
      </w:r>
      <w:r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 Em continuidade, há a preocupação de situar o presbítero com a sua responsabilidade de estar no mundo, já que “o</w:t>
      </w:r>
      <w:r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"/>
        </w:rPr>
        <w:t xml:space="preserve"> seu próprio ministério exige, por um título especial, que não se conformem a este mundo; mas exige também que vivam neste mundo entre os homens e, como bons pastores, conheçam as suas ovelhas e procurem trazer aquelas que não pertencem a este redil, para que também elas o</w:t>
      </w:r>
      <w:r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-BR"/>
        </w:rPr>
        <w:t>u</w:t>
      </w:r>
      <w:proofErr w:type="spellStart"/>
      <w:r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"/>
        </w:rPr>
        <w:t>çam</w:t>
      </w:r>
      <w:proofErr w:type="spellEnd"/>
      <w:r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"/>
        </w:rPr>
        <w:t xml:space="preserve"> a voz de Cristo e haja um só rebanho e um só pastor. Para o conseguirem, muito importam as virtudes que justamente se apreciam no convívio humano, como são a bondade, a sinceridade, a fortaleza de alma e a constância, o cuidado assíduo da justiça, a delicadeza, e outras que o Apóstolo Paulo recomenda quando diz: </w:t>
      </w:r>
      <w:r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-BR"/>
        </w:rPr>
        <w:t>‘t</w:t>
      </w:r>
      <w:proofErr w:type="spellStart"/>
      <w:r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"/>
        </w:rPr>
        <w:t>udo</w:t>
      </w:r>
      <w:proofErr w:type="spellEnd"/>
      <w:r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"/>
        </w:rPr>
        <w:t xml:space="preserve"> quanto é verdadeiro, tudo quanto é puro, tudo quanto é justo, tudo quanto é santo, tudo quanto é amável, tudo quanto é de bom nome, toda a virtude, todo o louvor da disciplina, tudo isso pensai</w:t>
      </w:r>
      <w:r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’” </w:t>
      </w:r>
      <w:r>
        <w:rPr>
          <w:rFonts w:ascii="Arial Narrow" w:eastAsia="Tahoma" w:hAnsi="Arial Narrow" w:cs="Arial Narrow"/>
          <w:i/>
          <w:iCs/>
          <w:color w:val="000000"/>
          <w:sz w:val="28"/>
          <w:szCs w:val="28"/>
          <w:shd w:val="clear" w:color="auto" w:fill="FFFFFF"/>
          <w:lang w:val="pt-BR"/>
        </w:rPr>
        <w:t xml:space="preserve">(cf. </w:t>
      </w:r>
      <w:proofErr w:type="spellStart"/>
      <w:r>
        <w:rPr>
          <w:rFonts w:ascii="Arial Narrow" w:eastAsia="Tahoma" w:hAnsi="Arial Narrow" w:cs="Arial Narrow"/>
          <w:i/>
          <w:iCs/>
          <w:color w:val="000000"/>
          <w:sz w:val="28"/>
          <w:szCs w:val="28"/>
          <w:shd w:val="clear" w:color="auto" w:fill="FFFFFF"/>
          <w:lang w:val="pt-BR"/>
        </w:rPr>
        <w:t>Presbyterorum</w:t>
      </w:r>
      <w:proofErr w:type="spellEnd"/>
      <w:r>
        <w:rPr>
          <w:rFonts w:ascii="Arial Narrow" w:eastAsia="Tahoma" w:hAnsi="Arial Narrow" w:cs="Arial Narrow"/>
          <w:i/>
          <w:iCs/>
          <w:color w:val="000000"/>
          <w:sz w:val="28"/>
          <w:szCs w:val="28"/>
          <w:shd w:val="clear" w:color="auto" w:fill="FFFFFF"/>
          <w:lang w:val="pt-BR"/>
        </w:rPr>
        <w:t xml:space="preserve"> Ordinis, 3)</w:t>
      </w:r>
      <w:r>
        <w:rPr>
          <w:rFonts w:ascii="Arial Narrow" w:eastAsia="Tahoma" w:hAnsi="Arial Narrow" w:cs="Arial Narrow"/>
          <w:i/>
          <w:iCs/>
          <w:color w:val="000000"/>
          <w:sz w:val="28"/>
          <w:szCs w:val="28"/>
          <w:shd w:val="clear" w:color="auto" w:fill="FFFFFF"/>
          <w:lang w:val="pt"/>
        </w:rPr>
        <w:t>.</w:t>
      </w:r>
      <w:r>
        <w:rPr>
          <w:rFonts w:ascii="Arial Narrow" w:eastAsia="Tahoma" w:hAnsi="Arial Narrow" w:cs="Arial Narrow"/>
          <w:i/>
          <w:iCs/>
          <w:color w:val="000000"/>
          <w:sz w:val="28"/>
          <w:szCs w:val="28"/>
          <w:shd w:val="clear" w:color="auto" w:fill="FFFFFF"/>
          <w:lang w:val="pt-BR"/>
        </w:rPr>
        <w:t xml:space="preserve"> </w:t>
      </w:r>
      <w:r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Com essa citação do Apóstolo, vemos como na comunidade eclesial a estabilidade humana dos sacerdotes é importante à própria vitalidade da caminhada pastoral dos fiéis. </w:t>
      </w:r>
    </w:p>
    <w:p w14:paraId="02F86B3A" w14:textId="77777777" w:rsidR="00453C92" w:rsidRDefault="00453C92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-BR"/>
        </w:rPr>
      </w:pPr>
    </w:p>
    <w:p w14:paraId="09B3BFF0" w14:textId="77777777" w:rsidR="00453C92" w:rsidRDefault="00000000">
      <w:pPr>
        <w:pStyle w:val="NormalWeb"/>
        <w:shd w:val="clear" w:color="auto" w:fill="FFFFFF"/>
        <w:spacing w:line="360" w:lineRule="auto"/>
        <w:jc w:val="both"/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-BR"/>
        </w:rPr>
      </w:pPr>
      <w:r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-BR"/>
        </w:rPr>
        <w:tab/>
        <w:t xml:space="preserve">Por fim, como cooperadores da ordem episcopal, os presbíteros, assim como os demais membros do povo de Deus, têm o seu lugar e a sua identidade </w:t>
      </w:r>
      <w:r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-BR"/>
        </w:rPr>
        <w:lastRenderedPageBreak/>
        <w:t xml:space="preserve">própria. A teologia conciliar é a do reconhecimento da pessoa, como sujeito, e não só objeto das ações eclesiais. Não é </w:t>
      </w:r>
      <w:proofErr w:type="spellStart"/>
      <w:proofErr w:type="gramStart"/>
      <w:r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-BR"/>
        </w:rPr>
        <w:t>a</w:t>
      </w:r>
      <w:proofErr w:type="spellEnd"/>
      <w:proofErr w:type="gramEnd"/>
      <w:r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 toa que os elementos da construção acerca do que seja a sinodalidade estão nos documentos do evento conciliar, especialmente na </w:t>
      </w:r>
      <w:proofErr w:type="spellStart"/>
      <w:r>
        <w:rPr>
          <w:rFonts w:ascii="Arial Narrow" w:eastAsia="Tahoma" w:hAnsi="Arial Narrow" w:cs="Arial Narrow"/>
          <w:i/>
          <w:iCs/>
          <w:color w:val="000000"/>
          <w:sz w:val="28"/>
          <w:szCs w:val="28"/>
          <w:shd w:val="clear" w:color="auto" w:fill="FFFFFF"/>
          <w:lang w:val="pt-BR"/>
        </w:rPr>
        <w:t>Lumen</w:t>
      </w:r>
      <w:proofErr w:type="spellEnd"/>
      <w:r>
        <w:rPr>
          <w:rFonts w:ascii="Arial Narrow" w:eastAsia="Tahoma" w:hAnsi="Arial Narrow" w:cs="Arial Narrow"/>
          <w:i/>
          <w:iCs/>
          <w:color w:val="000000"/>
          <w:sz w:val="28"/>
          <w:szCs w:val="28"/>
          <w:shd w:val="clear" w:color="auto" w:fill="FFFFFF"/>
          <w:lang w:val="pt-BR"/>
        </w:rPr>
        <w:t xml:space="preserve"> Gentium.</w:t>
      </w:r>
      <w:r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 Ainda sobre a relação entre os ministros ordenados, especialmente entre os bispos e os presbíteros, assim admoestam os padres conciliares: “o</w:t>
      </w:r>
      <w:r w:rsidRPr="0032649A"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-PT"/>
        </w:rPr>
        <w:t>s presbíteros, como esclarecidos cooperadores da ordem episcopal</w:t>
      </w:r>
      <w:r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 </w:t>
      </w:r>
      <w:r w:rsidRPr="0032649A"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-PT"/>
        </w:rPr>
        <w:t>e a sua ajuda e instrumento, chamados para o serviço do Povo de Deus, constituem com o seu Bispo um presbitério com diversas funções. Em cada uma das comunidades de fiéis, tornam de algum modo presente o Bispo, ao qual estão associados com ânimo fiel e generoso e cujos encargos e solicitude assumem, segundo a própria medida, e exercem com cuidado quotidiano. Sob a autoridade do Bispo, santificam e governam a porção do rebanho a si confiada, tornam visível, no lugar em que estão, a Igreja universal e prestam uma grande ajuda para a edificação de todo o corpo de Cristo (cf. Ef. 4, 12). Sempre atentos ao bem dos filhos de Deus, procurem dar a sua ajuda ao trabalho de toda a diocese, melhor, de toda a Igreja. Por causa desta participação no sacerdócio e na missão, reconheçam os presbíteros o Bispo verdadeiramente como pai, e obedeçam-lhe com reverência. O Bispo, por seu lado, considere os sacerdotes, seus colaboradores, como filhos e amigos, à imitação de Cristo que já não chama aos seus discípulos servos mas amigos (cf.</w:t>
      </w:r>
      <w:r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 </w:t>
      </w:r>
      <w:r w:rsidRPr="0032649A"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-PT"/>
        </w:rPr>
        <w:t>Jo. 15,15). Deste modo, todos os sacerdotes, tanto diocesanos como religiosos, estão associados ao corpo episcopal em razão da Ordem e do ministério, e, segundo a própria vocação e graça, contribuem para o bem de toda a Igreja</w:t>
      </w:r>
      <w:r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” </w:t>
      </w:r>
      <w:r>
        <w:rPr>
          <w:rFonts w:ascii="Arial Narrow" w:eastAsia="Tahoma" w:hAnsi="Arial Narrow" w:cs="Arial Narrow"/>
          <w:i/>
          <w:iCs/>
          <w:color w:val="000000"/>
          <w:sz w:val="28"/>
          <w:szCs w:val="28"/>
          <w:shd w:val="clear" w:color="auto" w:fill="FFFFFF"/>
          <w:lang w:val="pt-BR"/>
        </w:rPr>
        <w:t xml:space="preserve">(cf. </w:t>
      </w:r>
      <w:proofErr w:type="spellStart"/>
      <w:r>
        <w:rPr>
          <w:rFonts w:ascii="Arial Narrow" w:eastAsia="Tahoma" w:hAnsi="Arial Narrow" w:cs="Arial Narrow"/>
          <w:i/>
          <w:iCs/>
          <w:color w:val="000000"/>
          <w:sz w:val="28"/>
          <w:szCs w:val="28"/>
          <w:shd w:val="clear" w:color="auto" w:fill="FFFFFF"/>
          <w:lang w:val="pt-BR"/>
        </w:rPr>
        <w:t>Lumen</w:t>
      </w:r>
      <w:proofErr w:type="spellEnd"/>
      <w:r>
        <w:rPr>
          <w:rFonts w:ascii="Arial Narrow" w:eastAsia="Tahoma" w:hAnsi="Arial Narrow" w:cs="Arial Narrow"/>
          <w:i/>
          <w:iCs/>
          <w:color w:val="000000"/>
          <w:sz w:val="28"/>
          <w:szCs w:val="28"/>
          <w:shd w:val="clear" w:color="auto" w:fill="FFFFFF"/>
          <w:lang w:val="pt-BR"/>
        </w:rPr>
        <w:t xml:space="preserve"> Gentium, 28).  </w:t>
      </w:r>
      <w:r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Há um longo caminho a ser percorrido. Tudo passa pela lógica do serviço e do amor ao Evangelho. Sem abertura de coração à conversão e ao diálogo sereno, verdadeiro e respeitoso, não avançaremos. São necessárias a coragem e a liberdade do Espírito Santo entre nós para que nos escutemos mutuamente e cresçamos </w:t>
      </w:r>
      <w:proofErr w:type="spellStart"/>
      <w:r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-BR"/>
        </w:rPr>
        <w:t>sinodalmente</w:t>
      </w:r>
      <w:proofErr w:type="spellEnd"/>
      <w:r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-BR"/>
        </w:rPr>
        <w:t>. Assim o seja!</w:t>
      </w:r>
    </w:p>
    <w:p w14:paraId="17A7DA37" w14:textId="77777777" w:rsidR="00453C92" w:rsidRDefault="00453C92">
      <w:pPr>
        <w:pStyle w:val="NormalWeb"/>
        <w:shd w:val="clear" w:color="auto" w:fill="FFFFFF"/>
        <w:spacing w:line="360" w:lineRule="auto"/>
        <w:jc w:val="both"/>
        <w:rPr>
          <w:rFonts w:ascii="Arial Narrow" w:eastAsia="Tahoma" w:hAnsi="Arial Narrow" w:cs="Arial Narrow"/>
          <w:color w:val="000000"/>
          <w:sz w:val="28"/>
          <w:szCs w:val="28"/>
          <w:shd w:val="clear" w:color="auto" w:fill="FFFFFF"/>
          <w:lang w:val="pt-BR"/>
        </w:rPr>
      </w:pPr>
    </w:p>
    <w:p w14:paraId="5105E0C1" w14:textId="77777777" w:rsidR="00453C92" w:rsidRDefault="00000000">
      <w:pPr>
        <w:pStyle w:val="NormalWeb"/>
        <w:shd w:val="clear" w:color="auto" w:fill="FFFFFF"/>
        <w:jc w:val="right"/>
        <w:rPr>
          <w:rFonts w:ascii="Arial Narrow" w:eastAsia="Tahoma" w:hAnsi="Arial Narrow" w:cs="Arial Narrow"/>
          <w:b/>
          <w:bCs/>
          <w:color w:val="000000"/>
          <w:sz w:val="28"/>
          <w:szCs w:val="28"/>
          <w:shd w:val="clear" w:color="auto" w:fill="FFFFFF"/>
          <w:lang w:val="pt-BR"/>
        </w:rPr>
      </w:pPr>
      <w:r>
        <w:rPr>
          <w:rFonts w:ascii="Arial Narrow" w:eastAsia="Tahoma" w:hAnsi="Arial Narrow" w:cs="Arial Narrow"/>
          <w:b/>
          <w:bCs/>
          <w:color w:val="000000"/>
          <w:sz w:val="28"/>
          <w:szCs w:val="28"/>
          <w:shd w:val="clear" w:color="auto" w:fill="FFFFFF"/>
          <w:lang w:val="pt-BR"/>
        </w:rPr>
        <w:t>Pe. Matias Soares</w:t>
      </w:r>
    </w:p>
    <w:p w14:paraId="7300E079" w14:textId="77777777" w:rsidR="00453C92" w:rsidRDefault="00000000">
      <w:pPr>
        <w:pStyle w:val="NormalWeb"/>
        <w:shd w:val="clear" w:color="auto" w:fill="FFFFFF"/>
        <w:jc w:val="right"/>
        <w:rPr>
          <w:rFonts w:ascii="Arial Narrow" w:eastAsia="Tahoma" w:hAnsi="Arial Narrow" w:cs="Arial Narrow"/>
          <w:b/>
          <w:bCs/>
          <w:color w:val="000000"/>
          <w:sz w:val="28"/>
          <w:szCs w:val="28"/>
          <w:shd w:val="clear" w:color="auto" w:fill="FFFFFF"/>
          <w:lang w:val="pt-BR"/>
        </w:rPr>
      </w:pPr>
      <w:r>
        <w:rPr>
          <w:rFonts w:ascii="Arial Narrow" w:eastAsia="Tahoma" w:hAnsi="Arial Narrow" w:cs="Arial Narrow"/>
          <w:b/>
          <w:bCs/>
          <w:color w:val="000000"/>
          <w:sz w:val="28"/>
          <w:szCs w:val="28"/>
          <w:shd w:val="clear" w:color="auto" w:fill="FFFFFF"/>
          <w:lang w:val="pt-BR"/>
        </w:rPr>
        <w:t xml:space="preserve">Pároco da Paróquia de Santo Afonso Maria de </w:t>
      </w:r>
      <w:proofErr w:type="spellStart"/>
      <w:r>
        <w:rPr>
          <w:rFonts w:ascii="Arial Narrow" w:eastAsia="Tahoma" w:hAnsi="Arial Narrow" w:cs="Arial Narrow"/>
          <w:b/>
          <w:bCs/>
          <w:color w:val="000000"/>
          <w:sz w:val="28"/>
          <w:szCs w:val="28"/>
          <w:shd w:val="clear" w:color="auto" w:fill="FFFFFF"/>
          <w:lang w:val="pt-BR"/>
        </w:rPr>
        <w:t>Ligório</w:t>
      </w:r>
      <w:proofErr w:type="spellEnd"/>
    </w:p>
    <w:p w14:paraId="3C378BEC" w14:textId="77777777" w:rsidR="00453C92" w:rsidRDefault="00000000">
      <w:pPr>
        <w:pStyle w:val="NormalWeb"/>
        <w:shd w:val="clear" w:color="auto" w:fill="FFFFFF"/>
        <w:jc w:val="right"/>
        <w:rPr>
          <w:rFonts w:ascii="Arial Narrow" w:eastAsia="Tahoma" w:hAnsi="Arial Narrow" w:cs="Arial Narrow"/>
          <w:b/>
          <w:bCs/>
          <w:color w:val="000000"/>
          <w:sz w:val="28"/>
          <w:szCs w:val="28"/>
          <w:shd w:val="clear" w:color="auto" w:fill="FFFFFF"/>
          <w:lang w:val="pt-BR"/>
        </w:rPr>
      </w:pPr>
      <w:r>
        <w:rPr>
          <w:rFonts w:ascii="Arial Narrow" w:eastAsia="Tahoma" w:hAnsi="Arial Narrow" w:cs="Arial Narrow"/>
          <w:b/>
          <w:bCs/>
          <w:color w:val="000000"/>
          <w:sz w:val="28"/>
          <w:szCs w:val="28"/>
          <w:shd w:val="clear" w:color="auto" w:fill="FFFFFF"/>
          <w:lang w:val="pt-BR"/>
        </w:rPr>
        <w:t>Natal-RN</w:t>
      </w:r>
    </w:p>
    <w:p w14:paraId="60E7C8B1" w14:textId="77777777" w:rsidR="00453C92" w:rsidRDefault="00000000">
      <w:pPr>
        <w:pStyle w:val="NormalWeb"/>
        <w:shd w:val="clear" w:color="auto" w:fill="FFFFFF"/>
        <w:jc w:val="right"/>
        <w:rPr>
          <w:rFonts w:ascii="Arial Narrow" w:eastAsia="Tahoma" w:hAnsi="Arial Narrow" w:cs="Arial Narrow"/>
          <w:b/>
          <w:bCs/>
          <w:color w:val="000000"/>
          <w:sz w:val="28"/>
          <w:szCs w:val="28"/>
          <w:shd w:val="clear" w:color="auto" w:fill="FFFFFF"/>
          <w:lang w:val="pt-BR"/>
        </w:rPr>
      </w:pPr>
      <w:r>
        <w:rPr>
          <w:rFonts w:ascii="Arial Narrow" w:eastAsia="Tahoma" w:hAnsi="Arial Narrow" w:cs="Arial Narrow"/>
          <w:b/>
          <w:bCs/>
          <w:color w:val="000000"/>
          <w:sz w:val="28"/>
          <w:szCs w:val="28"/>
          <w:shd w:val="clear" w:color="auto" w:fill="FFFFFF"/>
          <w:lang w:val="pt-BR"/>
        </w:rPr>
        <w:t>Capelão da UFRN</w:t>
      </w:r>
    </w:p>
    <w:sectPr w:rsidR="00453C9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9B20C14"/>
    <w:rsid w:val="000F3B46"/>
    <w:rsid w:val="0032649A"/>
    <w:rsid w:val="00453C92"/>
    <w:rsid w:val="02AF0EFB"/>
    <w:rsid w:val="03C60327"/>
    <w:rsid w:val="0721408E"/>
    <w:rsid w:val="0D5E229C"/>
    <w:rsid w:val="0F6764A6"/>
    <w:rsid w:val="15A42D14"/>
    <w:rsid w:val="1E612BFC"/>
    <w:rsid w:val="1EE73F05"/>
    <w:rsid w:val="204809D3"/>
    <w:rsid w:val="221A2553"/>
    <w:rsid w:val="24C51E22"/>
    <w:rsid w:val="2DB85550"/>
    <w:rsid w:val="2FAD78B9"/>
    <w:rsid w:val="2FEA35F1"/>
    <w:rsid w:val="33C37CEB"/>
    <w:rsid w:val="3E54468F"/>
    <w:rsid w:val="40A12051"/>
    <w:rsid w:val="463217EA"/>
    <w:rsid w:val="4DA62F92"/>
    <w:rsid w:val="51801307"/>
    <w:rsid w:val="527434CE"/>
    <w:rsid w:val="54040CBE"/>
    <w:rsid w:val="56357A6A"/>
    <w:rsid w:val="585F1909"/>
    <w:rsid w:val="5E244045"/>
    <w:rsid w:val="5F2A7E0F"/>
    <w:rsid w:val="5FE75D98"/>
    <w:rsid w:val="61AF193B"/>
    <w:rsid w:val="65C50576"/>
    <w:rsid w:val="663026C3"/>
    <w:rsid w:val="67745E45"/>
    <w:rsid w:val="682A5F67"/>
    <w:rsid w:val="69B20C14"/>
    <w:rsid w:val="69D34116"/>
    <w:rsid w:val="69D61525"/>
    <w:rsid w:val="704158C2"/>
    <w:rsid w:val="73DF3D8C"/>
    <w:rsid w:val="77D704AF"/>
    <w:rsid w:val="7B325EE3"/>
    <w:rsid w:val="7B6329B6"/>
    <w:rsid w:val="7C3D2988"/>
    <w:rsid w:val="7C4509B5"/>
    <w:rsid w:val="7DC9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789EFA-69BC-48C7-9250-9880409D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hu.unisinos.br/categorias/628349-o-presbitero-no-mundo-artigo-de-matias-soare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1580</Words>
  <Characters>8696</Characters>
  <Application>Microsoft Office Word</Application>
  <DocSecurity>0</DocSecurity>
  <Lines>72</Lines>
  <Paragraphs>20</Paragraphs>
  <ScaleCrop>false</ScaleCrop>
  <Company/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mspes</dc:creator>
  <cp:lastModifiedBy>Rosario Hermano</cp:lastModifiedBy>
  <cp:revision>2</cp:revision>
  <dcterms:created xsi:type="dcterms:W3CDTF">2026-03-11T19:22:00Z</dcterms:created>
  <dcterms:modified xsi:type="dcterms:W3CDTF">2026-03-11T19:22:00Z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B2DEB526255340A8B55FDB4D22A45DA1_11</vt:lpwstr>
  </property>
</Properties>
</file>