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B6C1EA9" w14:textId="391DA23D" w:rsidR="00727B14" w:rsidRDefault="00727B14" w:rsidP="00727B14">
      <w:pPr>
        <w:spacing w:after="0" w:line="240" w:lineRule="auto"/>
        <w:jc w:val="both"/>
        <w:rPr>
          <w:rFonts w:ascii="Calibri" w:eastAsia="Times New Roman" w:hAnsi="Calibri" w:cs="Calibri"/>
          <w:color w:val="666666"/>
          <w:kern w:val="0"/>
          <w:sz w:val="24"/>
          <w:szCs w:val="24"/>
          <w:lang w:eastAsia="es-UY"/>
          <w14:ligatures w14:val="none"/>
        </w:rPr>
      </w:pPr>
      <w:r w:rsidRPr="00727B14">
        <w:rPr>
          <w:rFonts w:ascii="Calibri" w:eastAsia="Times New Roman" w:hAnsi="Calibri" w:cs="Calibri"/>
          <w:color w:val="666666"/>
          <w:kern w:val="0"/>
          <w:sz w:val="24"/>
          <w:szCs w:val="24"/>
          <w:lang w:eastAsia="es-UY"/>
          <w14:ligatures w14:val="none"/>
        </w:rPr>
        <w:drawing>
          <wp:inline distT="0" distB="0" distL="0" distR="0" wp14:anchorId="40E5CBF0" wp14:editId="0474D912">
            <wp:extent cx="5400040" cy="2440940"/>
            <wp:effectExtent l="0" t="0" r="0" b="0"/>
            <wp:docPr id="184613398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6133985" name=""/>
                    <pic:cNvPicPr/>
                  </pic:nvPicPr>
                  <pic:blipFill>
                    <a:blip r:embed="rId4"/>
                    <a:stretch>
                      <a:fillRect/>
                    </a:stretch>
                  </pic:blipFill>
                  <pic:spPr>
                    <a:xfrm>
                      <a:off x="0" y="0"/>
                      <a:ext cx="5400040" cy="2440940"/>
                    </a:xfrm>
                    <a:prstGeom prst="rect">
                      <a:avLst/>
                    </a:prstGeom>
                  </pic:spPr>
                </pic:pic>
              </a:graphicData>
            </a:graphic>
          </wp:inline>
        </w:drawing>
      </w:r>
    </w:p>
    <w:p w14:paraId="436B9FEA" w14:textId="77777777" w:rsidR="00727B14" w:rsidRDefault="00727B14" w:rsidP="00727B14">
      <w:pPr>
        <w:spacing w:after="0" w:line="240" w:lineRule="auto"/>
        <w:jc w:val="both"/>
        <w:rPr>
          <w:rFonts w:ascii="Calibri" w:eastAsia="Times New Roman" w:hAnsi="Calibri" w:cs="Calibri"/>
          <w:color w:val="666666"/>
          <w:kern w:val="0"/>
          <w:sz w:val="24"/>
          <w:szCs w:val="24"/>
          <w:lang w:eastAsia="es-UY"/>
          <w14:ligatures w14:val="none"/>
        </w:rPr>
      </w:pPr>
    </w:p>
    <w:p w14:paraId="7A76C93D" w14:textId="7DE132ED" w:rsidR="00727B14" w:rsidRPr="00727B14" w:rsidRDefault="00727B14" w:rsidP="00727B14">
      <w:pPr>
        <w:spacing w:after="0" w:line="240" w:lineRule="auto"/>
        <w:jc w:val="both"/>
        <w:rPr>
          <w:rFonts w:ascii="Calibri" w:eastAsia="Times New Roman" w:hAnsi="Calibri" w:cs="Calibri"/>
          <w:color w:val="666666"/>
          <w:kern w:val="0"/>
          <w:sz w:val="24"/>
          <w:szCs w:val="24"/>
          <w:lang w:eastAsia="es-UY"/>
          <w14:ligatures w14:val="none"/>
        </w:rPr>
      </w:pPr>
      <w:r w:rsidRPr="00727B14">
        <w:rPr>
          <w:rFonts w:ascii="Calibri" w:eastAsia="Times New Roman" w:hAnsi="Calibri" w:cs="Calibri"/>
          <w:color w:val="666666"/>
          <w:kern w:val="0"/>
          <w:sz w:val="24"/>
          <w:szCs w:val="24"/>
          <w:lang w:eastAsia="es-UY"/>
          <w14:ligatures w14:val="none"/>
        </w:rPr>
        <w:t xml:space="preserve">¿Qué vínculos históricos, culturales y políticos conectan la ecología con las tendencias autoritarias de la extrema derecha? ¿Cómo podría un lenguaje nacido para comprender la relación entre los seres vivos y su entorno transformarse en una gramática capaz de justificar jerarquías, exclusiones y violencia en nombre de lo "natural"? ¿Y por qué, para comprender el </w:t>
      </w:r>
      <w:proofErr w:type="spellStart"/>
      <w:r w:rsidRPr="00727B14">
        <w:rPr>
          <w:rFonts w:ascii="Calibri" w:eastAsia="Times New Roman" w:hAnsi="Calibri" w:cs="Calibri"/>
          <w:color w:val="666666"/>
          <w:kern w:val="0"/>
          <w:sz w:val="24"/>
          <w:szCs w:val="24"/>
          <w:lang w:eastAsia="es-UY"/>
          <w14:ligatures w14:val="none"/>
        </w:rPr>
        <w:t>ecoautoritarismo</w:t>
      </w:r>
      <w:proofErr w:type="spellEnd"/>
      <w:r w:rsidRPr="00727B14">
        <w:rPr>
          <w:rFonts w:ascii="Calibri" w:eastAsia="Times New Roman" w:hAnsi="Calibri" w:cs="Calibri"/>
          <w:color w:val="666666"/>
          <w:kern w:val="0"/>
          <w:sz w:val="24"/>
          <w:szCs w:val="24"/>
          <w:lang w:eastAsia="es-UY"/>
          <w14:ligatures w14:val="none"/>
        </w:rPr>
        <w:t xml:space="preserve"> contemporáneo, es necesario reconstruir una genealogía que va desde el evolucionismo del siglo XIX hasta las nuevas retóricas identitarias, digitales y transnacionales? Muchas de estas preguntas permean </w:t>
      </w:r>
      <w:r w:rsidRPr="00727B14">
        <w:rPr>
          <w:rFonts w:ascii="Calibri" w:eastAsia="Times New Roman" w:hAnsi="Calibri" w:cs="Calibri"/>
          <w:b/>
          <w:bCs/>
          <w:i/>
          <w:iCs/>
          <w:color w:val="666666"/>
          <w:kern w:val="0"/>
          <w:sz w:val="24"/>
          <w:szCs w:val="24"/>
          <w:lang w:eastAsia="es-UY"/>
          <w14:ligatures w14:val="none"/>
        </w:rPr>
        <w:t>*</w:t>
      </w:r>
      <w:proofErr w:type="spellStart"/>
      <w:r w:rsidRPr="00727B14">
        <w:rPr>
          <w:rFonts w:ascii="Calibri" w:eastAsia="Times New Roman" w:hAnsi="Calibri" w:cs="Calibri"/>
          <w:b/>
          <w:bCs/>
          <w:i/>
          <w:iCs/>
          <w:color w:val="666666"/>
          <w:kern w:val="0"/>
          <w:sz w:val="24"/>
          <w:szCs w:val="24"/>
          <w:lang w:eastAsia="es-UY"/>
          <w14:ligatures w14:val="none"/>
        </w:rPr>
        <w:t>Ecofascisti</w:t>
      </w:r>
      <w:proofErr w:type="spellEnd"/>
      <w:r w:rsidRPr="00727B14">
        <w:rPr>
          <w:rFonts w:ascii="Calibri" w:eastAsia="Times New Roman" w:hAnsi="Calibri" w:cs="Calibri"/>
          <w:b/>
          <w:bCs/>
          <w:i/>
          <w:iCs/>
          <w:color w:val="666666"/>
          <w:kern w:val="0"/>
          <w:sz w:val="24"/>
          <w:szCs w:val="24"/>
          <w:lang w:eastAsia="es-UY"/>
          <w14:ligatures w14:val="none"/>
        </w:rPr>
        <w:t xml:space="preserve">: </w:t>
      </w:r>
      <w:proofErr w:type="spellStart"/>
      <w:r w:rsidRPr="00727B14">
        <w:rPr>
          <w:rFonts w:ascii="Calibri" w:eastAsia="Times New Roman" w:hAnsi="Calibri" w:cs="Calibri"/>
          <w:b/>
          <w:bCs/>
          <w:i/>
          <w:iCs/>
          <w:color w:val="666666"/>
          <w:kern w:val="0"/>
          <w:sz w:val="24"/>
          <w:szCs w:val="24"/>
          <w:lang w:eastAsia="es-UY"/>
          <w14:ligatures w14:val="none"/>
        </w:rPr>
        <w:t>estrema</w:t>
      </w:r>
      <w:proofErr w:type="spellEnd"/>
      <w:r w:rsidRPr="00727B14">
        <w:rPr>
          <w:rFonts w:ascii="Calibri" w:eastAsia="Times New Roman" w:hAnsi="Calibri" w:cs="Calibri"/>
          <w:b/>
          <w:bCs/>
          <w:i/>
          <w:iCs/>
          <w:color w:val="666666"/>
          <w:kern w:val="0"/>
          <w:sz w:val="24"/>
          <w:szCs w:val="24"/>
          <w:lang w:eastAsia="es-UY"/>
          <w14:ligatures w14:val="none"/>
        </w:rPr>
        <w:t xml:space="preserve"> </w:t>
      </w:r>
      <w:proofErr w:type="spellStart"/>
      <w:r w:rsidRPr="00727B14">
        <w:rPr>
          <w:rFonts w:ascii="Calibri" w:eastAsia="Times New Roman" w:hAnsi="Calibri" w:cs="Calibri"/>
          <w:b/>
          <w:bCs/>
          <w:i/>
          <w:iCs/>
          <w:color w:val="666666"/>
          <w:kern w:val="0"/>
          <w:sz w:val="24"/>
          <w:szCs w:val="24"/>
          <w:lang w:eastAsia="es-UY"/>
          <w14:ligatures w14:val="none"/>
        </w:rPr>
        <w:t>destra</w:t>
      </w:r>
      <w:proofErr w:type="spellEnd"/>
      <w:r w:rsidRPr="00727B14">
        <w:rPr>
          <w:rFonts w:ascii="Calibri" w:eastAsia="Times New Roman" w:hAnsi="Calibri" w:cs="Calibri"/>
          <w:b/>
          <w:bCs/>
          <w:i/>
          <w:iCs/>
          <w:color w:val="666666"/>
          <w:kern w:val="0"/>
          <w:sz w:val="24"/>
          <w:szCs w:val="24"/>
          <w:lang w:eastAsia="es-UY"/>
          <w14:ligatures w14:val="none"/>
        </w:rPr>
        <w:t xml:space="preserve"> e ambiente*</w:t>
      </w:r>
      <w:r w:rsidRPr="00727B14">
        <w:rPr>
          <w:rFonts w:ascii="Calibri" w:eastAsia="Times New Roman" w:hAnsi="Calibri" w:cs="Calibri"/>
          <w:i/>
          <w:iCs/>
          <w:color w:val="666666"/>
          <w:kern w:val="0"/>
          <w:sz w:val="24"/>
          <w:szCs w:val="24"/>
          <w:lang w:eastAsia="es-UY"/>
          <w14:ligatures w14:val="none"/>
        </w:rPr>
        <w:t> </w:t>
      </w:r>
      <w:r w:rsidRPr="00727B14">
        <w:rPr>
          <w:rFonts w:ascii="Calibri" w:eastAsia="Times New Roman" w:hAnsi="Calibri" w:cs="Calibri"/>
          <w:color w:val="666666"/>
          <w:kern w:val="0"/>
          <w:sz w:val="24"/>
          <w:szCs w:val="24"/>
          <w:lang w:eastAsia="es-UY"/>
          <w14:ligatures w14:val="none"/>
        </w:rPr>
        <w:t>[</w:t>
      </w:r>
      <w:proofErr w:type="spellStart"/>
      <w:r w:rsidRPr="00727B14">
        <w:rPr>
          <w:rFonts w:ascii="Calibri" w:eastAsia="Times New Roman" w:hAnsi="Calibri" w:cs="Calibri"/>
          <w:color w:val="666666"/>
          <w:kern w:val="0"/>
          <w:sz w:val="24"/>
          <w:szCs w:val="24"/>
          <w:lang w:eastAsia="es-UY"/>
          <w14:ligatures w14:val="none"/>
        </w:rPr>
        <w:t>Ecofascistas</w:t>
      </w:r>
      <w:proofErr w:type="spellEnd"/>
      <w:r w:rsidRPr="00727B14">
        <w:rPr>
          <w:rFonts w:ascii="Calibri" w:eastAsia="Times New Roman" w:hAnsi="Calibri" w:cs="Calibri"/>
          <w:color w:val="666666"/>
          <w:kern w:val="0"/>
          <w:sz w:val="24"/>
          <w:szCs w:val="24"/>
          <w:lang w:eastAsia="es-UY"/>
          <w14:ligatures w14:val="none"/>
        </w:rPr>
        <w:t>: Extrema Destra e Ambiente] (Einaudi, 2024), un libro de la investigadora y periodista italiana </w:t>
      </w:r>
      <w:hyperlink r:id="rId5" w:tgtFrame="_blank" w:history="1">
        <w:r w:rsidRPr="00727B14">
          <w:rPr>
            <w:rFonts w:ascii="Calibri" w:eastAsia="Times New Roman" w:hAnsi="Calibri" w:cs="Calibri"/>
            <w:color w:val="FC6B01"/>
            <w:kern w:val="0"/>
            <w:sz w:val="24"/>
            <w:szCs w:val="24"/>
            <w:u w:val="single"/>
            <w:lang w:eastAsia="es-UY"/>
            <w14:ligatures w14:val="none"/>
          </w:rPr>
          <w:t>Francesca Santolini</w:t>
        </w:r>
      </w:hyperlink>
      <w:r w:rsidRPr="00727B14">
        <w:rPr>
          <w:rFonts w:ascii="Calibri" w:eastAsia="Times New Roman" w:hAnsi="Calibri" w:cs="Calibri"/>
          <w:color w:val="666666"/>
          <w:kern w:val="0"/>
          <w:sz w:val="24"/>
          <w:szCs w:val="24"/>
          <w:lang w:eastAsia="es-UY"/>
          <w14:ligatures w14:val="none"/>
        </w:rPr>
        <w:t> , que examina las apropiaciones reaccionarias del pensamiento ambiental y las mutaciones ideológicas que permiten presentar la crisis ecológica como un argumento contra la democracia, la igualdad y la solidaridad global.</w:t>
      </w:r>
    </w:p>
    <w:p w14:paraId="3A131CED" w14:textId="77777777" w:rsidR="00727B14" w:rsidRPr="00727B14" w:rsidRDefault="00727B14" w:rsidP="00727B14">
      <w:pPr>
        <w:spacing w:after="0" w:line="240" w:lineRule="auto"/>
        <w:jc w:val="both"/>
        <w:rPr>
          <w:rFonts w:ascii="Calibri" w:eastAsia="Times New Roman" w:hAnsi="Calibri" w:cs="Calibri"/>
          <w:color w:val="666666"/>
          <w:kern w:val="0"/>
          <w:sz w:val="24"/>
          <w:szCs w:val="24"/>
          <w:lang w:eastAsia="es-UY"/>
          <w14:ligatures w14:val="none"/>
        </w:rPr>
      </w:pPr>
      <w:r w:rsidRPr="00727B14">
        <w:rPr>
          <w:rFonts w:ascii="Calibri" w:eastAsia="Times New Roman" w:hAnsi="Calibri" w:cs="Calibri"/>
          <w:color w:val="666666"/>
          <w:kern w:val="0"/>
          <w:sz w:val="24"/>
          <w:szCs w:val="24"/>
          <w:lang w:eastAsia="es-UY"/>
          <w14:ligatures w14:val="none"/>
        </w:rPr>
        <w:t>A través de un análisis histórico y filosófico que examina figuras como </w:t>
      </w:r>
      <w:hyperlink r:id="rId6" w:tgtFrame="_blank" w:history="1">
        <w:r w:rsidRPr="00727B14">
          <w:rPr>
            <w:rFonts w:ascii="Calibri" w:eastAsia="Times New Roman" w:hAnsi="Calibri" w:cs="Calibri"/>
            <w:color w:val="FC6B01"/>
            <w:kern w:val="0"/>
            <w:sz w:val="24"/>
            <w:szCs w:val="24"/>
            <w:u w:val="single"/>
            <w:lang w:eastAsia="es-UY"/>
            <w14:ligatures w14:val="none"/>
          </w:rPr>
          <w:t>Ernst Haeckel</w:t>
        </w:r>
      </w:hyperlink>
      <w:r w:rsidRPr="00727B14">
        <w:rPr>
          <w:rFonts w:ascii="Calibri" w:eastAsia="Times New Roman" w:hAnsi="Calibri" w:cs="Calibri"/>
          <w:color w:val="666666"/>
          <w:kern w:val="0"/>
          <w:sz w:val="24"/>
          <w:szCs w:val="24"/>
          <w:lang w:eastAsia="es-UY"/>
          <w14:ligatures w14:val="none"/>
        </w:rPr>
        <w:t> , el movimiento </w:t>
      </w:r>
      <w:proofErr w:type="spellStart"/>
      <w:r w:rsidRPr="00727B14">
        <w:rPr>
          <w:rFonts w:ascii="Calibri" w:eastAsia="Times New Roman" w:hAnsi="Calibri" w:cs="Calibri"/>
          <w:b/>
          <w:bCs/>
          <w:i/>
          <w:iCs/>
          <w:color w:val="666666"/>
          <w:kern w:val="0"/>
          <w:sz w:val="24"/>
          <w:szCs w:val="24"/>
          <w:lang w:eastAsia="es-UY"/>
          <w14:ligatures w14:val="none"/>
        </w:rPr>
        <w:t>völkisch</w:t>
      </w:r>
      <w:proofErr w:type="spellEnd"/>
      <w:r w:rsidRPr="00727B14">
        <w:rPr>
          <w:rFonts w:ascii="Calibri" w:eastAsia="Times New Roman" w:hAnsi="Calibri" w:cs="Calibri"/>
          <w:i/>
          <w:iCs/>
          <w:color w:val="666666"/>
          <w:kern w:val="0"/>
          <w:sz w:val="24"/>
          <w:szCs w:val="24"/>
          <w:lang w:eastAsia="es-UY"/>
          <w14:ligatures w14:val="none"/>
        </w:rPr>
        <w:t> ,</w:t>
      </w:r>
      <w:r w:rsidRPr="00727B14">
        <w:rPr>
          <w:rFonts w:ascii="Calibri" w:eastAsia="Times New Roman" w:hAnsi="Calibri" w:cs="Calibri"/>
          <w:color w:val="666666"/>
          <w:kern w:val="0"/>
          <w:sz w:val="24"/>
          <w:szCs w:val="24"/>
          <w:lang w:eastAsia="es-UY"/>
          <w14:ligatures w14:val="none"/>
        </w:rPr>
        <w:t> el </w:t>
      </w:r>
      <w:r w:rsidRPr="00727B14">
        <w:rPr>
          <w:rFonts w:ascii="Calibri" w:eastAsia="Times New Roman" w:hAnsi="Calibri" w:cs="Calibri"/>
          <w:b/>
          <w:bCs/>
          <w:color w:val="666666"/>
          <w:kern w:val="0"/>
          <w:sz w:val="24"/>
          <w:szCs w:val="24"/>
          <w:lang w:eastAsia="es-UY"/>
          <w14:ligatures w14:val="none"/>
        </w:rPr>
        <w:t>imaginario ecológico del nazismo</w:t>
      </w:r>
      <w:r w:rsidRPr="00727B14">
        <w:rPr>
          <w:rFonts w:ascii="Calibri" w:eastAsia="Times New Roman" w:hAnsi="Calibri" w:cs="Calibri"/>
          <w:color w:val="666666"/>
          <w:kern w:val="0"/>
          <w:sz w:val="24"/>
          <w:szCs w:val="24"/>
          <w:lang w:eastAsia="es-UY"/>
          <w14:ligatures w14:val="none"/>
        </w:rPr>
        <w:t> , el </w:t>
      </w:r>
      <w:r w:rsidRPr="00727B14">
        <w:rPr>
          <w:rFonts w:ascii="Calibri" w:eastAsia="Times New Roman" w:hAnsi="Calibri" w:cs="Calibri"/>
          <w:b/>
          <w:bCs/>
          <w:color w:val="666666"/>
          <w:kern w:val="0"/>
          <w:sz w:val="24"/>
          <w:szCs w:val="24"/>
          <w:lang w:eastAsia="es-UY"/>
          <w14:ligatures w14:val="none"/>
        </w:rPr>
        <w:t xml:space="preserve">giro </w:t>
      </w:r>
      <w:proofErr w:type="spellStart"/>
      <w:r w:rsidRPr="00727B14">
        <w:rPr>
          <w:rFonts w:ascii="Calibri" w:eastAsia="Times New Roman" w:hAnsi="Calibri" w:cs="Calibri"/>
          <w:b/>
          <w:bCs/>
          <w:color w:val="666666"/>
          <w:kern w:val="0"/>
          <w:sz w:val="24"/>
          <w:szCs w:val="24"/>
          <w:lang w:eastAsia="es-UY"/>
          <w14:ligatures w14:val="none"/>
        </w:rPr>
        <w:t>neomaltusiano</w:t>
      </w:r>
      <w:proofErr w:type="spellEnd"/>
      <w:r w:rsidRPr="00727B14">
        <w:rPr>
          <w:rFonts w:ascii="Calibri" w:eastAsia="Times New Roman" w:hAnsi="Calibri" w:cs="Calibri"/>
          <w:color w:val="666666"/>
          <w:kern w:val="0"/>
          <w:sz w:val="24"/>
          <w:szCs w:val="24"/>
          <w:lang w:eastAsia="es-UY"/>
          <w14:ligatures w14:val="none"/>
        </w:rPr>
        <w:t> del siglo XX y las reinterpretaciones contemporáneas de la ecología profunda, </w:t>
      </w:r>
      <w:proofErr w:type="spellStart"/>
      <w:r w:rsidRPr="00727B14">
        <w:rPr>
          <w:rFonts w:ascii="Calibri" w:eastAsia="Times New Roman" w:hAnsi="Calibri" w:cs="Calibri"/>
          <w:b/>
          <w:bCs/>
          <w:color w:val="666666"/>
          <w:kern w:val="0"/>
          <w:sz w:val="24"/>
          <w:szCs w:val="24"/>
          <w:lang w:eastAsia="es-UY"/>
          <w14:ligatures w14:val="none"/>
        </w:rPr>
        <w:t>Santolini</w:t>
      </w:r>
      <w:proofErr w:type="spellEnd"/>
      <w:r w:rsidRPr="00727B14">
        <w:rPr>
          <w:rFonts w:ascii="Calibri" w:eastAsia="Times New Roman" w:hAnsi="Calibri" w:cs="Calibri"/>
          <w:color w:val="666666"/>
          <w:kern w:val="0"/>
          <w:sz w:val="24"/>
          <w:szCs w:val="24"/>
          <w:lang w:eastAsia="es-UY"/>
          <w14:ligatures w14:val="none"/>
        </w:rPr>
        <w:t> demuestra cómo la retórica de la naturaleza puede convertirse en una herramienta política de exclusión. Desde los manifiestos terroristas que articulan </w:t>
      </w:r>
      <w:r w:rsidRPr="00727B14">
        <w:rPr>
          <w:rFonts w:ascii="Calibri" w:eastAsia="Times New Roman" w:hAnsi="Calibri" w:cs="Calibri"/>
          <w:b/>
          <w:bCs/>
          <w:color w:val="666666"/>
          <w:kern w:val="0"/>
          <w:sz w:val="24"/>
          <w:szCs w:val="24"/>
          <w:lang w:eastAsia="es-UY"/>
          <w14:ligatures w14:val="none"/>
        </w:rPr>
        <w:t>el colapso ambiental</w:t>
      </w:r>
      <w:r w:rsidRPr="00727B14">
        <w:rPr>
          <w:rFonts w:ascii="Calibri" w:eastAsia="Times New Roman" w:hAnsi="Calibri" w:cs="Calibri"/>
          <w:color w:val="666666"/>
          <w:kern w:val="0"/>
          <w:sz w:val="24"/>
          <w:szCs w:val="24"/>
          <w:lang w:eastAsia="es-UY"/>
          <w14:ligatures w14:val="none"/>
        </w:rPr>
        <w:t> y </w:t>
      </w:r>
      <w:r w:rsidRPr="00727B14">
        <w:rPr>
          <w:rFonts w:ascii="Calibri" w:eastAsia="Times New Roman" w:hAnsi="Calibri" w:cs="Calibri"/>
          <w:b/>
          <w:bCs/>
          <w:color w:val="666666"/>
          <w:kern w:val="0"/>
          <w:sz w:val="24"/>
          <w:szCs w:val="24"/>
          <w:lang w:eastAsia="es-UY"/>
          <w14:ligatures w14:val="none"/>
        </w:rPr>
        <w:t>la política de identidad</w:t>
      </w:r>
      <w:r w:rsidRPr="00727B14">
        <w:rPr>
          <w:rFonts w:ascii="Calibri" w:eastAsia="Times New Roman" w:hAnsi="Calibri" w:cs="Calibri"/>
          <w:color w:val="666666"/>
          <w:kern w:val="0"/>
          <w:sz w:val="24"/>
          <w:szCs w:val="24"/>
          <w:lang w:eastAsia="es-UY"/>
          <w14:ligatures w14:val="none"/>
        </w:rPr>
        <w:t> hasta </w:t>
      </w:r>
      <w:hyperlink r:id="rId7" w:tgtFrame="_blank" w:history="1">
        <w:r w:rsidRPr="00727B14">
          <w:rPr>
            <w:rFonts w:ascii="Calibri" w:eastAsia="Times New Roman" w:hAnsi="Calibri" w:cs="Calibri"/>
            <w:color w:val="FC6B01"/>
            <w:kern w:val="0"/>
            <w:sz w:val="24"/>
            <w:szCs w:val="24"/>
            <w:u w:val="single"/>
            <w:lang w:eastAsia="es-UY"/>
            <w14:ligatures w14:val="none"/>
          </w:rPr>
          <w:t>el "nacionalismo verde"</w:t>
        </w:r>
      </w:hyperlink>
      <w:r w:rsidRPr="00727B14">
        <w:rPr>
          <w:rFonts w:ascii="Calibri" w:eastAsia="Times New Roman" w:hAnsi="Calibri" w:cs="Calibri"/>
          <w:color w:val="666666"/>
          <w:kern w:val="0"/>
          <w:sz w:val="24"/>
          <w:szCs w:val="24"/>
          <w:lang w:eastAsia="es-UY"/>
          <w14:ligatures w14:val="none"/>
        </w:rPr>
        <w:t xml:space="preserve"> y las </w:t>
      </w:r>
      <w:proofErr w:type="spellStart"/>
      <w:r w:rsidRPr="00727B14">
        <w:rPr>
          <w:rFonts w:ascii="Calibri" w:eastAsia="Times New Roman" w:hAnsi="Calibri" w:cs="Calibri"/>
          <w:color w:val="666666"/>
          <w:kern w:val="0"/>
          <w:sz w:val="24"/>
          <w:szCs w:val="24"/>
          <w:lang w:eastAsia="es-UY"/>
          <w14:ligatures w14:val="none"/>
        </w:rPr>
        <w:t>ecofronteras</w:t>
      </w:r>
      <w:proofErr w:type="spellEnd"/>
      <w:r w:rsidRPr="00727B14">
        <w:rPr>
          <w:rFonts w:ascii="Calibri" w:eastAsia="Times New Roman" w:hAnsi="Calibri" w:cs="Calibri"/>
          <w:color w:val="666666"/>
          <w:kern w:val="0"/>
          <w:sz w:val="24"/>
          <w:szCs w:val="24"/>
          <w:lang w:eastAsia="es-UY"/>
          <w14:ligatures w14:val="none"/>
        </w:rPr>
        <w:t xml:space="preserve"> en la derecha europea actual, su investigación reconstruye un campo en el que la protección del medio ambiente se instrumentaliza para desplazar la responsabilidad histórica, legitimar las fronteras y normalizar las soluciones autoritarias. En un contexto de crisis climática global y reconfiguración de la derecha, </w:t>
      </w:r>
      <w:proofErr w:type="spellStart"/>
      <w:r w:rsidRPr="00727B14">
        <w:rPr>
          <w:rFonts w:ascii="Calibri" w:eastAsia="Times New Roman" w:hAnsi="Calibri" w:cs="Calibri"/>
          <w:i/>
          <w:iCs/>
          <w:color w:val="666666"/>
          <w:kern w:val="0"/>
          <w:sz w:val="24"/>
          <w:szCs w:val="24"/>
          <w:lang w:eastAsia="es-UY"/>
          <w14:ligatures w14:val="none"/>
        </w:rPr>
        <w:t>Ecofascisti</w:t>
      </w:r>
      <w:proofErr w:type="spellEnd"/>
      <w:r w:rsidRPr="00727B14">
        <w:rPr>
          <w:rFonts w:ascii="Calibri" w:eastAsia="Times New Roman" w:hAnsi="Calibri" w:cs="Calibri"/>
          <w:color w:val="666666"/>
          <w:kern w:val="0"/>
          <w:sz w:val="24"/>
          <w:szCs w:val="24"/>
          <w:lang w:eastAsia="es-UY"/>
          <w14:ligatures w14:val="none"/>
        </w:rPr>
        <w:t> ofrece, por lo tanto, una lectura crítica esencial para comprender los riesgos políticos que surgen cuando </w:t>
      </w:r>
      <w:hyperlink r:id="rId8" w:tgtFrame="_blank" w:history="1">
        <w:r w:rsidRPr="00727B14">
          <w:rPr>
            <w:rFonts w:ascii="Calibri" w:eastAsia="Times New Roman" w:hAnsi="Calibri" w:cs="Calibri"/>
            <w:color w:val="FC6B01"/>
            <w:kern w:val="0"/>
            <w:sz w:val="24"/>
            <w:szCs w:val="24"/>
            <w:u w:val="single"/>
            <w:lang w:eastAsia="es-UY"/>
            <w14:ligatures w14:val="none"/>
          </w:rPr>
          <w:t>la ecología se disocia de la justicia social</w:t>
        </w:r>
      </w:hyperlink>
      <w:r w:rsidRPr="00727B14">
        <w:rPr>
          <w:rFonts w:ascii="Calibri" w:eastAsia="Times New Roman" w:hAnsi="Calibri" w:cs="Calibri"/>
          <w:color w:val="666666"/>
          <w:kern w:val="0"/>
          <w:sz w:val="24"/>
          <w:szCs w:val="24"/>
          <w:lang w:eastAsia="es-UY"/>
          <w14:ligatures w14:val="none"/>
        </w:rPr>
        <w:t> y los derechos humanos. </w:t>
      </w:r>
    </w:p>
    <w:p w14:paraId="0A497C01" w14:textId="77777777" w:rsidR="00727B14" w:rsidRPr="00727B14" w:rsidRDefault="00727B14" w:rsidP="00727B14">
      <w:pPr>
        <w:spacing w:after="0" w:line="240" w:lineRule="auto"/>
        <w:jc w:val="both"/>
        <w:rPr>
          <w:rFonts w:ascii="Calibri" w:eastAsia="Times New Roman" w:hAnsi="Calibri" w:cs="Calibri"/>
          <w:color w:val="000000"/>
          <w:kern w:val="0"/>
          <w:sz w:val="24"/>
          <w:szCs w:val="24"/>
          <w:lang w:eastAsia="es-UY"/>
          <w14:ligatures w14:val="none"/>
        </w:rPr>
      </w:pPr>
      <w:r w:rsidRPr="00727B14">
        <w:rPr>
          <w:rFonts w:ascii="Calibri" w:eastAsia="Times New Roman" w:hAnsi="Calibri" w:cs="Calibri"/>
          <w:noProof/>
          <w:color w:val="000000"/>
          <w:kern w:val="0"/>
          <w:sz w:val="24"/>
          <w:szCs w:val="24"/>
          <w:lang w:eastAsia="es-UY"/>
          <w14:ligatures w14:val="none"/>
        </w:rPr>
        <w:lastRenderedPageBreak/>
        <mc:AlternateContent>
          <mc:Choice Requires="wps">
            <w:drawing>
              <wp:inline distT="0" distB="0" distL="0" distR="0" wp14:anchorId="41542BFF" wp14:editId="5528A895">
                <wp:extent cx="304800" cy="304800"/>
                <wp:effectExtent l="0" t="0" r="0" b="0"/>
                <wp:docPr id="1854652292" name="AutoShap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FF0CBA8" id="AutoShape 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Pr="00727B14">
        <w:rPr>
          <w:rFonts w:ascii="Calibri" w:eastAsia="Times New Roman" w:hAnsi="Calibri" w:cs="Calibri"/>
          <w:noProof/>
          <w:color w:val="000000"/>
          <w:kern w:val="0"/>
          <w:sz w:val="24"/>
          <w:szCs w:val="24"/>
          <w:lang w:eastAsia="es-UY"/>
          <w14:ligatures w14:val="none"/>
        </w:rPr>
        <w:drawing>
          <wp:inline distT="0" distB="0" distL="0" distR="0" wp14:anchorId="13D838E5" wp14:editId="1D3898F6">
            <wp:extent cx="5159022" cy="2901950"/>
            <wp:effectExtent l="0" t="0" r="3810" b="0"/>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63835" cy="2904657"/>
                    </a:xfrm>
                    <a:prstGeom prst="rect">
                      <a:avLst/>
                    </a:prstGeom>
                    <a:noFill/>
                    <a:ln>
                      <a:noFill/>
                    </a:ln>
                  </pic:spPr>
                </pic:pic>
              </a:graphicData>
            </a:graphic>
          </wp:inline>
        </w:drawing>
      </w:r>
    </w:p>
    <w:p w14:paraId="4026E5EA" w14:textId="77777777" w:rsidR="00727B14" w:rsidRDefault="00727B14" w:rsidP="00727B14">
      <w:pPr>
        <w:spacing w:after="0" w:line="240" w:lineRule="auto"/>
        <w:jc w:val="both"/>
        <w:rPr>
          <w:rFonts w:ascii="Calibri" w:eastAsia="Times New Roman" w:hAnsi="Calibri" w:cs="Calibri"/>
          <w:color w:val="666666"/>
          <w:kern w:val="0"/>
          <w:sz w:val="24"/>
          <w:szCs w:val="24"/>
          <w:lang w:eastAsia="es-UY"/>
          <w14:ligatures w14:val="none"/>
        </w:rPr>
      </w:pPr>
      <w:r w:rsidRPr="00727B14">
        <w:rPr>
          <w:rFonts w:ascii="Calibri" w:eastAsia="Times New Roman" w:hAnsi="Calibri" w:cs="Calibri"/>
          <w:b/>
          <w:bCs/>
          <w:color w:val="666666"/>
          <w:kern w:val="0"/>
          <w:sz w:val="24"/>
          <w:szCs w:val="24"/>
          <w:lang w:eastAsia="es-UY"/>
          <w14:ligatures w14:val="none"/>
        </w:rPr>
        <w:t>Francesca Santolini</w:t>
      </w:r>
      <w:r w:rsidRPr="00727B14">
        <w:rPr>
          <w:rFonts w:ascii="Calibri" w:eastAsia="Times New Roman" w:hAnsi="Calibri" w:cs="Calibri"/>
          <w:color w:val="666666"/>
          <w:kern w:val="0"/>
          <w:sz w:val="24"/>
          <w:szCs w:val="24"/>
          <w:lang w:eastAsia="es-UY"/>
          <w14:ligatures w14:val="none"/>
        </w:rPr>
        <w:t>  (Foto: Reproducción Nueva Sociedad)</w:t>
      </w:r>
    </w:p>
    <w:p w14:paraId="5E5E18E6" w14:textId="77777777" w:rsidR="00727B14" w:rsidRPr="00727B14" w:rsidRDefault="00727B14" w:rsidP="00727B14">
      <w:pPr>
        <w:spacing w:after="0" w:line="240" w:lineRule="auto"/>
        <w:jc w:val="both"/>
        <w:rPr>
          <w:rFonts w:ascii="Calibri" w:eastAsia="Times New Roman" w:hAnsi="Calibri" w:cs="Calibri"/>
          <w:color w:val="666666"/>
          <w:kern w:val="0"/>
          <w:sz w:val="24"/>
          <w:szCs w:val="24"/>
          <w:lang w:eastAsia="es-UY"/>
          <w14:ligatures w14:val="none"/>
        </w:rPr>
      </w:pPr>
    </w:p>
    <w:p w14:paraId="2F4F1AA6" w14:textId="77777777" w:rsidR="00727B14" w:rsidRDefault="00727B14" w:rsidP="00727B14">
      <w:pPr>
        <w:spacing w:after="0" w:line="240" w:lineRule="auto"/>
        <w:jc w:val="both"/>
        <w:rPr>
          <w:rFonts w:ascii="Calibri" w:eastAsia="Times New Roman" w:hAnsi="Calibri" w:cs="Calibri"/>
          <w:color w:val="666666"/>
          <w:kern w:val="0"/>
          <w:sz w:val="24"/>
          <w:szCs w:val="24"/>
          <w:lang w:eastAsia="es-UY"/>
          <w14:ligatures w14:val="none"/>
        </w:rPr>
      </w:pPr>
      <w:r w:rsidRPr="00727B14">
        <w:rPr>
          <w:rFonts w:ascii="Calibri" w:eastAsia="Times New Roman" w:hAnsi="Calibri" w:cs="Calibri"/>
          <w:color w:val="666666"/>
          <w:kern w:val="0"/>
          <w:sz w:val="24"/>
          <w:szCs w:val="24"/>
          <w:lang w:eastAsia="es-UY"/>
          <w14:ligatures w14:val="none"/>
        </w:rPr>
        <w:t>En esta entrevista, </w:t>
      </w:r>
      <w:r w:rsidRPr="00727B14">
        <w:rPr>
          <w:rFonts w:ascii="Calibri" w:eastAsia="Times New Roman" w:hAnsi="Calibri" w:cs="Calibri"/>
          <w:b/>
          <w:bCs/>
          <w:color w:val="666666"/>
          <w:kern w:val="0"/>
          <w:sz w:val="24"/>
          <w:szCs w:val="24"/>
          <w:lang w:eastAsia="es-UY"/>
          <w14:ligatures w14:val="none"/>
        </w:rPr>
        <w:t>Santolini</w:t>
      </w:r>
      <w:r w:rsidRPr="00727B14">
        <w:rPr>
          <w:rFonts w:ascii="Calibri" w:eastAsia="Times New Roman" w:hAnsi="Calibri" w:cs="Calibri"/>
          <w:color w:val="666666"/>
          <w:kern w:val="0"/>
          <w:sz w:val="24"/>
          <w:szCs w:val="24"/>
          <w:lang w:eastAsia="es-UY"/>
          <w14:ligatures w14:val="none"/>
        </w:rPr>
        <w:t> reconstruye la genealogía intelectual y política del </w:t>
      </w:r>
      <w:proofErr w:type="spellStart"/>
      <w:r w:rsidRPr="00727B14">
        <w:rPr>
          <w:rFonts w:ascii="Calibri" w:eastAsia="Times New Roman" w:hAnsi="Calibri" w:cs="Calibri"/>
          <w:color w:val="666666"/>
          <w:kern w:val="0"/>
          <w:sz w:val="24"/>
          <w:szCs w:val="24"/>
          <w:lang w:eastAsia="es-UY"/>
          <w14:ligatures w14:val="none"/>
        </w:rPr>
        <w:fldChar w:fldCharType="begin"/>
      </w:r>
      <w:r w:rsidRPr="00727B14">
        <w:rPr>
          <w:rFonts w:ascii="Calibri" w:eastAsia="Times New Roman" w:hAnsi="Calibri" w:cs="Calibri"/>
          <w:color w:val="666666"/>
          <w:kern w:val="0"/>
          <w:sz w:val="24"/>
          <w:szCs w:val="24"/>
          <w:lang w:eastAsia="es-UY"/>
          <w14:ligatures w14:val="none"/>
        </w:rPr>
        <w:instrText>HYPERLINK "https://ihu.unisinos.br/categorias/658634-extrema-direita-entre-o-negacionismo-e-o-ecofascismo-artigo-de-maristella-svampa" \t "_blank"</w:instrText>
      </w:r>
      <w:r w:rsidRPr="00727B14">
        <w:rPr>
          <w:rFonts w:ascii="Calibri" w:eastAsia="Times New Roman" w:hAnsi="Calibri" w:cs="Calibri"/>
          <w:color w:val="666666"/>
          <w:kern w:val="0"/>
          <w:sz w:val="24"/>
          <w:szCs w:val="24"/>
          <w:lang w:eastAsia="es-UY"/>
          <w14:ligatures w14:val="none"/>
        </w:rPr>
      </w:r>
      <w:r w:rsidRPr="00727B14">
        <w:rPr>
          <w:rFonts w:ascii="Calibri" w:eastAsia="Times New Roman" w:hAnsi="Calibri" w:cs="Calibri"/>
          <w:color w:val="666666"/>
          <w:kern w:val="0"/>
          <w:sz w:val="24"/>
          <w:szCs w:val="24"/>
          <w:lang w:eastAsia="es-UY"/>
          <w14:ligatures w14:val="none"/>
        </w:rPr>
        <w:fldChar w:fldCharType="separate"/>
      </w:r>
      <w:r w:rsidRPr="00727B14">
        <w:rPr>
          <w:rFonts w:ascii="Calibri" w:eastAsia="Times New Roman" w:hAnsi="Calibri" w:cs="Calibri"/>
          <w:color w:val="FC6B01"/>
          <w:kern w:val="0"/>
          <w:sz w:val="24"/>
          <w:szCs w:val="24"/>
          <w:u w:val="single"/>
          <w:lang w:eastAsia="es-UY"/>
          <w14:ligatures w14:val="none"/>
        </w:rPr>
        <w:t>ecofascismo</w:t>
      </w:r>
      <w:proofErr w:type="spellEnd"/>
      <w:r w:rsidRPr="00727B14">
        <w:rPr>
          <w:rFonts w:ascii="Calibri" w:eastAsia="Times New Roman" w:hAnsi="Calibri" w:cs="Calibri"/>
          <w:color w:val="666666"/>
          <w:kern w:val="0"/>
          <w:sz w:val="24"/>
          <w:szCs w:val="24"/>
          <w:lang w:eastAsia="es-UY"/>
          <w14:ligatures w14:val="none"/>
        </w:rPr>
        <w:fldChar w:fldCharType="end"/>
      </w:r>
      <w:r w:rsidRPr="00727B14">
        <w:rPr>
          <w:rFonts w:ascii="Calibri" w:eastAsia="Times New Roman" w:hAnsi="Calibri" w:cs="Calibri"/>
          <w:color w:val="666666"/>
          <w:kern w:val="0"/>
          <w:sz w:val="24"/>
          <w:szCs w:val="24"/>
          <w:lang w:eastAsia="es-UY"/>
          <w14:ligatures w14:val="none"/>
        </w:rPr>
        <w:t> , examina sus mutaciones contemporáneas y analiza las formas en que diferentes corrientes de extrema derecha instrumentalizan la crisis ecológica para legitimar exclusiones, fronteras y soluciones autoritarias, al tiempo que advierte de los desafíos que estas tendencias plantean a la democracia y a los proyectos emancipadores actuales.</w:t>
      </w:r>
    </w:p>
    <w:p w14:paraId="3096BE3C" w14:textId="77777777" w:rsidR="00727B14" w:rsidRPr="00727B14" w:rsidRDefault="00727B14" w:rsidP="00727B14">
      <w:pPr>
        <w:spacing w:after="0" w:line="240" w:lineRule="auto"/>
        <w:jc w:val="both"/>
        <w:rPr>
          <w:rFonts w:ascii="Calibri" w:eastAsia="Times New Roman" w:hAnsi="Calibri" w:cs="Calibri"/>
          <w:color w:val="666666"/>
          <w:kern w:val="0"/>
          <w:sz w:val="24"/>
          <w:szCs w:val="24"/>
          <w:lang w:eastAsia="es-UY"/>
          <w14:ligatures w14:val="none"/>
        </w:rPr>
      </w:pPr>
    </w:p>
    <w:p w14:paraId="08BE2794" w14:textId="77777777" w:rsidR="00727B14" w:rsidRPr="00727B14" w:rsidRDefault="00727B14" w:rsidP="00727B14">
      <w:pPr>
        <w:spacing w:after="0" w:line="240" w:lineRule="auto"/>
        <w:jc w:val="both"/>
        <w:rPr>
          <w:rFonts w:ascii="Calibri" w:eastAsia="Times New Roman" w:hAnsi="Calibri" w:cs="Calibri"/>
          <w:color w:val="666666"/>
          <w:kern w:val="0"/>
          <w:sz w:val="24"/>
          <w:szCs w:val="24"/>
          <w:lang w:eastAsia="es-UY"/>
          <w14:ligatures w14:val="none"/>
        </w:rPr>
      </w:pPr>
      <w:r w:rsidRPr="00727B14">
        <w:rPr>
          <w:rFonts w:ascii="Calibri" w:eastAsia="Times New Roman" w:hAnsi="Calibri" w:cs="Calibri"/>
          <w:color w:val="666666"/>
          <w:kern w:val="0"/>
          <w:sz w:val="24"/>
          <w:szCs w:val="24"/>
          <w:lang w:eastAsia="es-UY"/>
          <w14:ligatures w14:val="none"/>
        </w:rPr>
        <w:t>La entrevista es de  </w:t>
      </w:r>
      <w:r w:rsidRPr="00727B14">
        <w:rPr>
          <w:rFonts w:ascii="Calibri" w:eastAsia="Times New Roman" w:hAnsi="Calibri" w:cs="Calibri"/>
          <w:b/>
          <w:bCs/>
          <w:color w:val="666666"/>
          <w:kern w:val="0"/>
          <w:sz w:val="24"/>
          <w:szCs w:val="24"/>
          <w:lang w:eastAsia="es-UY"/>
          <w14:ligatures w14:val="none"/>
        </w:rPr>
        <w:t>Mariano Schuster</w:t>
      </w:r>
      <w:r w:rsidRPr="00727B14">
        <w:rPr>
          <w:rFonts w:ascii="Calibri" w:eastAsia="Times New Roman" w:hAnsi="Calibri" w:cs="Calibri"/>
          <w:color w:val="666666"/>
          <w:kern w:val="0"/>
          <w:sz w:val="24"/>
          <w:szCs w:val="24"/>
          <w:lang w:eastAsia="es-UY"/>
          <w14:ligatures w14:val="none"/>
        </w:rPr>
        <w:t> , publicada por </w:t>
      </w:r>
      <w:hyperlink r:id="rId10" w:tgtFrame="_blank" w:history="1">
        <w:r w:rsidRPr="00727B14">
          <w:rPr>
            <w:rFonts w:ascii="Calibri" w:eastAsia="Times New Roman" w:hAnsi="Calibri" w:cs="Calibri"/>
            <w:color w:val="FC6B01"/>
            <w:kern w:val="0"/>
            <w:sz w:val="24"/>
            <w:szCs w:val="24"/>
            <w:u w:val="single"/>
            <w:lang w:eastAsia="es-UY"/>
            <w14:ligatures w14:val="none"/>
          </w:rPr>
          <w:t>Nueva Sociedad</w:t>
        </w:r>
      </w:hyperlink>
      <w:r w:rsidRPr="00727B14">
        <w:rPr>
          <w:rFonts w:ascii="Calibri" w:eastAsia="Times New Roman" w:hAnsi="Calibri" w:cs="Calibri"/>
          <w:color w:val="666666"/>
          <w:kern w:val="0"/>
          <w:sz w:val="24"/>
          <w:szCs w:val="24"/>
          <w:lang w:eastAsia="es-UY"/>
          <w14:ligatures w14:val="none"/>
        </w:rPr>
        <w:t> , febrero de 2026.</w:t>
      </w:r>
    </w:p>
    <w:p w14:paraId="02010102" w14:textId="77777777" w:rsidR="00727B14" w:rsidRDefault="00727B14" w:rsidP="00727B14">
      <w:pPr>
        <w:spacing w:after="0" w:line="240" w:lineRule="auto"/>
        <w:jc w:val="both"/>
        <w:outlineLvl w:val="1"/>
        <w:rPr>
          <w:rFonts w:ascii="Calibri" w:eastAsia="Times New Roman" w:hAnsi="Calibri" w:cs="Calibri"/>
          <w:b/>
          <w:bCs/>
          <w:color w:val="000000"/>
          <w:kern w:val="0"/>
          <w:sz w:val="24"/>
          <w:szCs w:val="24"/>
          <w:lang w:eastAsia="es-UY"/>
          <w14:ligatures w14:val="none"/>
        </w:rPr>
      </w:pPr>
      <w:r w:rsidRPr="00727B14">
        <w:rPr>
          <w:rFonts w:ascii="Calibri" w:eastAsia="Times New Roman" w:hAnsi="Calibri" w:cs="Calibri"/>
          <w:b/>
          <w:bCs/>
          <w:color w:val="000000"/>
          <w:kern w:val="0"/>
          <w:sz w:val="24"/>
          <w:szCs w:val="24"/>
          <w:lang w:eastAsia="es-UY"/>
          <w14:ligatures w14:val="none"/>
        </w:rPr>
        <w:t>Aquí está la entrevista. </w:t>
      </w:r>
    </w:p>
    <w:p w14:paraId="79E68E96" w14:textId="77777777" w:rsidR="00727B14" w:rsidRPr="00727B14" w:rsidRDefault="00727B14" w:rsidP="00727B14">
      <w:pPr>
        <w:spacing w:after="0" w:line="240" w:lineRule="auto"/>
        <w:jc w:val="both"/>
        <w:outlineLvl w:val="1"/>
        <w:rPr>
          <w:rFonts w:ascii="Calibri" w:eastAsia="Times New Roman" w:hAnsi="Calibri" w:cs="Calibri"/>
          <w:b/>
          <w:bCs/>
          <w:color w:val="000000"/>
          <w:kern w:val="0"/>
          <w:sz w:val="24"/>
          <w:szCs w:val="24"/>
          <w:lang w:eastAsia="es-UY"/>
          <w14:ligatures w14:val="none"/>
        </w:rPr>
      </w:pPr>
    </w:p>
    <w:p w14:paraId="7B904B97" w14:textId="77777777" w:rsidR="00727B14" w:rsidRDefault="00727B14" w:rsidP="00727B14">
      <w:pPr>
        <w:spacing w:after="0" w:line="240" w:lineRule="auto"/>
        <w:jc w:val="both"/>
        <w:rPr>
          <w:rFonts w:ascii="Calibri" w:eastAsia="Times New Roman" w:hAnsi="Calibri" w:cs="Calibri"/>
          <w:b/>
          <w:bCs/>
          <w:color w:val="666666"/>
          <w:kern w:val="0"/>
          <w:sz w:val="24"/>
          <w:szCs w:val="24"/>
          <w:lang w:eastAsia="es-UY"/>
          <w14:ligatures w14:val="none"/>
        </w:rPr>
      </w:pPr>
      <w:r w:rsidRPr="00727B14">
        <w:rPr>
          <w:rFonts w:ascii="Calibri" w:eastAsia="Times New Roman" w:hAnsi="Calibri" w:cs="Calibri"/>
          <w:b/>
          <w:bCs/>
          <w:color w:val="666666"/>
          <w:kern w:val="0"/>
          <w:sz w:val="24"/>
          <w:szCs w:val="24"/>
          <w:lang w:eastAsia="es-UY"/>
          <w14:ligatures w14:val="none"/>
        </w:rPr>
        <w:t>En su libro </w:t>
      </w:r>
      <w:r w:rsidRPr="00727B14">
        <w:rPr>
          <w:rFonts w:ascii="Calibri" w:eastAsia="Times New Roman" w:hAnsi="Calibri" w:cs="Calibri"/>
          <w:b/>
          <w:bCs/>
          <w:i/>
          <w:iCs/>
          <w:color w:val="666666"/>
          <w:kern w:val="0"/>
          <w:sz w:val="24"/>
          <w:szCs w:val="24"/>
          <w:lang w:eastAsia="es-UY"/>
          <w14:ligatures w14:val="none"/>
        </w:rPr>
        <w:t>*</w:t>
      </w:r>
      <w:proofErr w:type="spellStart"/>
      <w:r w:rsidRPr="00727B14">
        <w:rPr>
          <w:rFonts w:ascii="Calibri" w:eastAsia="Times New Roman" w:hAnsi="Calibri" w:cs="Calibri"/>
          <w:b/>
          <w:bCs/>
          <w:i/>
          <w:iCs/>
          <w:color w:val="666666"/>
          <w:kern w:val="0"/>
          <w:sz w:val="24"/>
          <w:szCs w:val="24"/>
          <w:lang w:eastAsia="es-UY"/>
          <w14:ligatures w14:val="none"/>
        </w:rPr>
        <w:t>Ecofascisti</w:t>
      </w:r>
      <w:proofErr w:type="spellEnd"/>
      <w:r w:rsidRPr="00727B14">
        <w:rPr>
          <w:rFonts w:ascii="Calibri" w:eastAsia="Times New Roman" w:hAnsi="Calibri" w:cs="Calibri"/>
          <w:b/>
          <w:bCs/>
          <w:i/>
          <w:iCs/>
          <w:color w:val="666666"/>
          <w:kern w:val="0"/>
          <w:sz w:val="24"/>
          <w:szCs w:val="24"/>
          <w:lang w:eastAsia="es-UY"/>
          <w14:ligatures w14:val="none"/>
        </w:rPr>
        <w:t xml:space="preserve">: </w:t>
      </w:r>
      <w:proofErr w:type="spellStart"/>
      <w:r w:rsidRPr="00727B14">
        <w:rPr>
          <w:rFonts w:ascii="Calibri" w:eastAsia="Times New Roman" w:hAnsi="Calibri" w:cs="Calibri"/>
          <w:b/>
          <w:bCs/>
          <w:i/>
          <w:iCs/>
          <w:color w:val="666666"/>
          <w:kern w:val="0"/>
          <w:sz w:val="24"/>
          <w:szCs w:val="24"/>
          <w:lang w:eastAsia="es-UY"/>
          <w14:ligatures w14:val="none"/>
        </w:rPr>
        <w:t>estrema</w:t>
      </w:r>
      <w:proofErr w:type="spellEnd"/>
      <w:r w:rsidRPr="00727B14">
        <w:rPr>
          <w:rFonts w:ascii="Calibri" w:eastAsia="Times New Roman" w:hAnsi="Calibri" w:cs="Calibri"/>
          <w:b/>
          <w:bCs/>
          <w:i/>
          <w:iCs/>
          <w:color w:val="666666"/>
          <w:kern w:val="0"/>
          <w:sz w:val="24"/>
          <w:szCs w:val="24"/>
          <w:lang w:eastAsia="es-UY"/>
          <w14:ligatures w14:val="none"/>
        </w:rPr>
        <w:t xml:space="preserve"> </w:t>
      </w:r>
      <w:proofErr w:type="spellStart"/>
      <w:r w:rsidRPr="00727B14">
        <w:rPr>
          <w:rFonts w:ascii="Calibri" w:eastAsia="Times New Roman" w:hAnsi="Calibri" w:cs="Calibri"/>
          <w:b/>
          <w:bCs/>
          <w:i/>
          <w:iCs/>
          <w:color w:val="666666"/>
          <w:kern w:val="0"/>
          <w:sz w:val="24"/>
          <w:szCs w:val="24"/>
          <w:lang w:eastAsia="es-UY"/>
          <w14:ligatures w14:val="none"/>
        </w:rPr>
        <w:t>destra</w:t>
      </w:r>
      <w:proofErr w:type="spellEnd"/>
      <w:r w:rsidRPr="00727B14">
        <w:rPr>
          <w:rFonts w:ascii="Calibri" w:eastAsia="Times New Roman" w:hAnsi="Calibri" w:cs="Calibri"/>
          <w:b/>
          <w:bCs/>
          <w:i/>
          <w:iCs/>
          <w:color w:val="666666"/>
          <w:kern w:val="0"/>
          <w:sz w:val="24"/>
          <w:szCs w:val="24"/>
          <w:lang w:eastAsia="es-UY"/>
          <w14:ligatures w14:val="none"/>
        </w:rPr>
        <w:t xml:space="preserve"> e ambiente*</w:t>
      </w:r>
      <w:r w:rsidRPr="00727B14">
        <w:rPr>
          <w:rFonts w:ascii="Calibri" w:eastAsia="Times New Roman" w:hAnsi="Calibri" w:cs="Calibri"/>
          <w:b/>
          <w:bCs/>
          <w:color w:val="666666"/>
          <w:kern w:val="0"/>
          <w:sz w:val="24"/>
          <w:szCs w:val="24"/>
          <w:lang w:eastAsia="es-UY"/>
          <w14:ligatures w14:val="none"/>
        </w:rPr>
        <w:t> , usted rastrea los orígenes de la ecología científica hasta el biólogo alemán Ernst Haeckel, quien acuñó el término en 1866. Sin embargo, también desarrolló una cosmovisión monista y una interpretación social de la evolución que condujo a ideas de jerarquía racial. ¿En qué momento esta ciencia de las relaciones entre los organismos y su entorno comenzó a transformarse en una herramienta para legitimar las desigualdades humanas bajo el pretexto de las leyes naturales? ¿De qué maneras influyeron las ideas de Haeckel en las percepciones que asociaban la ecología con el racismo? </w:t>
      </w:r>
    </w:p>
    <w:p w14:paraId="1B865D08" w14:textId="77777777" w:rsidR="00727B14" w:rsidRPr="00727B14" w:rsidRDefault="00727B14" w:rsidP="00727B14">
      <w:pPr>
        <w:spacing w:after="0" w:line="240" w:lineRule="auto"/>
        <w:jc w:val="both"/>
        <w:rPr>
          <w:rFonts w:ascii="Calibri" w:eastAsia="Times New Roman" w:hAnsi="Calibri" w:cs="Calibri"/>
          <w:color w:val="666666"/>
          <w:kern w:val="0"/>
          <w:sz w:val="24"/>
          <w:szCs w:val="24"/>
          <w:lang w:eastAsia="es-UY"/>
          <w14:ligatures w14:val="none"/>
        </w:rPr>
      </w:pPr>
    </w:p>
    <w:p w14:paraId="69B0E3F4" w14:textId="77777777" w:rsidR="00727B14" w:rsidRPr="00727B14" w:rsidRDefault="00727B14" w:rsidP="00727B14">
      <w:pPr>
        <w:spacing w:after="0" w:line="240" w:lineRule="auto"/>
        <w:jc w:val="both"/>
        <w:rPr>
          <w:rFonts w:ascii="Calibri" w:eastAsia="Times New Roman" w:hAnsi="Calibri" w:cs="Calibri"/>
          <w:color w:val="666666"/>
          <w:kern w:val="0"/>
          <w:sz w:val="24"/>
          <w:szCs w:val="24"/>
          <w:lang w:eastAsia="es-UY"/>
          <w14:ligatures w14:val="none"/>
        </w:rPr>
      </w:pPr>
      <w:r w:rsidRPr="00727B14">
        <w:rPr>
          <w:rFonts w:ascii="Calibri" w:eastAsia="Times New Roman" w:hAnsi="Calibri" w:cs="Calibri"/>
          <w:color w:val="666666"/>
          <w:kern w:val="0"/>
          <w:sz w:val="24"/>
          <w:szCs w:val="24"/>
          <w:lang w:eastAsia="es-UY"/>
          <w14:ligatures w14:val="none"/>
        </w:rPr>
        <w:t>Mi intención no es presentar a </w:t>
      </w:r>
      <w:r w:rsidRPr="00727B14">
        <w:rPr>
          <w:rFonts w:ascii="Calibri" w:eastAsia="Times New Roman" w:hAnsi="Calibri" w:cs="Calibri"/>
          <w:b/>
          <w:bCs/>
          <w:color w:val="666666"/>
          <w:kern w:val="0"/>
          <w:sz w:val="24"/>
          <w:szCs w:val="24"/>
          <w:lang w:eastAsia="es-UY"/>
          <w14:ligatures w14:val="none"/>
        </w:rPr>
        <w:t>Haeckel</w:t>
      </w:r>
      <w:r w:rsidRPr="00727B14">
        <w:rPr>
          <w:rFonts w:ascii="Calibri" w:eastAsia="Times New Roman" w:hAnsi="Calibri" w:cs="Calibri"/>
          <w:color w:val="666666"/>
          <w:kern w:val="0"/>
          <w:sz w:val="24"/>
          <w:szCs w:val="24"/>
          <w:lang w:eastAsia="es-UY"/>
          <w14:ligatures w14:val="none"/>
        </w:rPr>
        <w:t> como el "culpable original" de estos cambios políticos e ideológicos, ni verlo como un precursor directo del </w:t>
      </w:r>
      <w:r w:rsidRPr="00727B14">
        <w:rPr>
          <w:rFonts w:ascii="Calibri" w:eastAsia="Times New Roman" w:hAnsi="Calibri" w:cs="Calibri"/>
          <w:b/>
          <w:bCs/>
          <w:color w:val="666666"/>
          <w:kern w:val="0"/>
          <w:sz w:val="24"/>
          <w:szCs w:val="24"/>
          <w:lang w:eastAsia="es-UY"/>
          <w14:ligatures w14:val="none"/>
        </w:rPr>
        <w:t>nazismo</w:t>
      </w:r>
      <w:r w:rsidRPr="00727B14">
        <w:rPr>
          <w:rFonts w:ascii="Calibri" w:eastAsia="Times New Roman" w:hAnsi="Calibri" w:cs="Calibri"/>
          <w:color w:val="666666"/>
          <w:kern w:val="0"/>
          <w:sz w:val="24"/>
          <w:szCs w:val="24"/>
          <w:lang w:eastAsia="es-UY"/>
          <w14:ligatures w14:val="none"/>
        </w:rPr>
        <w:t> : eso sería una simplificación excesiva. Sin embargo, es cierto que </w:t>
      </w:r>
      <w:r w:rsidRPr="00727B14">
        <w:rPr>
          <w:rFonts w:ascii="Calibri" w:eastAsia="Times New Roman" w:hAnsi="Calibri" w:cs="Calibri"/>
          <w:b/>
          <w:bCs/>
          <w:color w:val="666666"/>
          <w:kern w:val="0"/>
          <w:sz w:val="24"/>
          <w:szCs w:val="24"/>
          <w:lang w:eastAsia="es-UY"/>
          <w14:ligatures w14:val="none"/>
        </w:rPr>
        <w:t>Haeckel</w:t>
      </w:r>
      <w:r w:rsidRPr="00727B14">
        <w:rPr>
          <w:rFonts w:ascii="Calibri" w:eastAsia="Times New Roman" w:hAnsi="Calibri" w:cs="Calibri"/>
          <w:color w:val="666666"/>
          <w:kern w:val="0"/>
          <w:sz w:val="24"/>
          <w:szCs w:val="24"/>
          <w:lang w:eastAsia="es-UY"/>
          <w14:ligatures w14:val="none"/>
        </w:rPr>
        <w:t> representa un punto de inflexión crucial, ya que en él coexisten dos aspectos fundamentales: por un lado, la creación de una disciplina —en 1866, utilizó el término </w:t>
      </w:r>
      <w:proofErr w:type="spellStart"/>
      <w:r w:rsidRPr="00727B14">
        <w:rPr>
          <w:rFonts w:ascii="Calibri" w:eastAsia="Times New Roman" w:hAnsi="Calibri" w:cs="Calibri"/>
          <w:b/>
          <w:bCs/>
          <w:i/>
          <w:iCs/>
          <w:color w:val="666666"/>
          <w:kern w:val="0"/>
          <w:sz w:val="24"/>
          <w:szCs w:val="24"/>
          <w:lang w:eastAsia="es-UY"/>
          <w14:ligatures w14:val="none"/>
        </w:rPr>
        <w:t>Oecologie</w:t>
      </w:r>
      <w:proofErr w:type="spellEnd"/>
      <w:r w:rsidRPr="00727B14">
        <w:rPr>
          <w:rFonts w:ascii="Calibri" w:eastAsia="Times New Roman" w:hAnsi="Calibri" w:cs="Calibri"/>
          <w:b/>
          <w:bCs/>
          <w:i/>
          <w:iCs/>
          <w:color w:val="666666"/>
          <w:kern w:val="0"/>
          <w:sz w:val="24"/>
          <w:szCs w:val="24"/>
          <w:lang w:eastAsia="es-UY"/>
          <w14:ligatures w14:val="none"/>
        </w:rPr>
        <w:t>/</w:t>
      </w:r>
      <w:proofErr w:type="spellStart"/>
      <w:r w:rsidRPr="00727B14">
        <w:rPr>
          <w:rFonts w:ascii="Calibri" w:eastAsia="Times New Roman" w:hAnsi="Calibri" w:cs="Calibri"/>
          <w:b/>
          <w:bCs/>
          <w:i/>
          <w:iCs/>
          <w:color w:val="666666"/>
          <w:kern w:val="0"/>
          <w:sz w:val="24"/>
          <w:szCs w:val="24"/>
          <w:lang w:eastAsia="es-UY"/>
          <w14:ligatures w14:val="none"/>
        </w:rPr>
        <w:t>Ökologie</w:t>
      </w:r>
      <w:proofErr w:type="spellEnd"/>
      <w:r w:rsidRPr="00727B14">
        <w:rPr>
          <w:rFonts w:ascii="Calibri" w:eastAsia="Times New Roman" w:hAnsi="Calibri" w:cs="Calibri"/>
          <w:color w:val="666666"/>
          <w:kern w:val="0"/>
          <w:sz w:val="24"/>
          <w:szCs w:val="24"/>
          <w:lang w:eastAsia="es-UY"/>
          <w14:ligatures w14:val="none"/>
        </w:rPr>
        <w:t> para definir una ciencia de las relaciones entre los organismos y el mundo exterior—; por otro, la tensión constante por atribuir a este mismo conocimiento un valor global, casi total, que no se limita a la biología.</w:t>
      </w:r>
    </w:p>
    <w:p w14:paraId="42260166" w14:textId="77777777" w:rsidR="00727B14" w:rsidRDefault="00727B14" w:rsidP="00727B14">
      <w:pPr>
        <w:spacing w:after="0" w:line="240" w:lineRule="auto"/>
        <w:jc w:val="both"/>
        <w:rPr>
          <w:rFonts w:ascii="Calibri" w:eastAsia="Times New Roman" w:hAnsi="Calibri" w:cs="Calibri"/>
          <w:color w:val="666666"/>
          <w:kern w:val="0"/>
          <w:sz w:val="24"/>
          <w:szCs w:val="24"/>
          <w:lang w:eastAsia="es-UY"/>
          <w14:ligatures w14:val="none"/>
        </w:rPr>
      </w:pPr>
      <w:r w:rsidRPr="00727B14">
        <w:rPr>
          <w:rFonts w:ascii="Calibri" w:eastAsia="Times New Roman" w:hAnsi="Calibri" w:cs="Calibri"/>
          <w:color w:val="666666"/>
          <w:kern w:val="0"/>
          <w:sz w:val="24"/>
          <w:szCs w:val="24"/>
          <w:lang w:eastAsia="es-UY"/>
          <w14:ligatures w14:val="none"/>
        </w:rPr>
        <w:lastRenderedPageBreak/>
        <w:t>La transformación comienza cuando el lenguaje descriptivo se vuelve prescriptivo, es decir, cuando la idea pasa de «así funciona la naturaleza» a «así debería funcionar la sociedad». Este cambio es común en el siglo XIX porque el evolucionismo, y especialmente su reinterpretación como </w:t>
      </w:r>
      <w:hyperlink r:id="rId11" w:tgtFrame="_blank" w:history="1">
        <w:r w:rsidRPr="00727B14">
          <w:rPr>
            <w:rFonts w:ascii="Calibri" w:eastAsia="Times New Roman" w:hAnsi="Calibri" w:cs="Calibri"/>
            <w:color w:val="FC6B01"/>
            <w:kern w:val="0"/>
            <w:sz w:val="24"/>
            <w:szCs w:val="24"/>
            <w:u w:val="single"/>
            <w:lang w:eastAsia="es-UY"/>
            <w14:ligatures w14:val="none"/>
          </w:rPr>
          <w:t>darwinismo social</w:t>
        </w:r>
      </w:hyperlink>
      <w:r w:rsidRPr="00727B14">
        <w:rPr>
          <w:rFonts w:ascii="Calibri" w:eastAsia="Times New Roman" w:hAnsi="Calibri" w:cs="Calibri"/>
          <w:color w:val="666666"/>
          <w:kern w:val="0"/>
          <w:sz w:val="24"/>
          <w:szCs w:val="24"/>
          <w:lang w:eastAsia="es-UY"/>
          <w14:ligatures w14:val="none"/>
        </w:rPr>
        <w:t> , se convierte en una forma de hablar del mundo, no solo en una forma de estudiarlo. En el libro, reconstruyo precisamente este cambio, que es más cultural que semántico: </w:t>
      </w:r>
      <w:r w:rsidRPr="00727B14">
        <w:rPr>
          <w:rFonts w:ascii="Calibri" w:eastAsia="Times New Roman" w:hAnsi="Calibri" w:cs="Calibri"/>
          <w:b/>
          <w:bCs/>
          <w:color w:val="666666"/>
          <w:kern w:val="0"/>
          <w:sz w:val="24"/>
          <w:szCs w:val="24"/>
          <w:lang w:eastAsia="es-UY"/>
          <w14:ligatures w14:val="none"/>
        </w:rPr>
        <w:t>Haeckel</w:t>
      </w:r>
      <w:r w:rsidRPr="00727B14">
        <w:rPr>
          <w:rFonts w:ascii="Calibri" w:eastAsia="Times New Roman" w:hAnsi="Calibri" w:cs="Calibri"/>
          <w:color w:val="666666"/>
          <w:kern w:val="0"/>
          <w:sz w:val="24"/>
          <w:szCs w:val="24"/>
          <w:lang w:eastAsia="es-UY"/>
          <w14:ligatures w14:val="none"/>
        </w:rPr>
        <w:t> extiende las leyes de la evolución más allá de los límites de la naturaleza, desarrolla un monismo como «vínculo entre la religión y la ciencia», y en torno a esta perspectiva se consolida una dimensión político-cultural, que cristaliza en la </w:t>
      </w:r>
      <w:r w:rsidRPr="00727B14">
        <w:rPr>
          <w:rFonts w:ascii="Calibri" w:eastAsia="Times New Roman" w:hAnsi="Calibri" w:cs="Calibri"/>
          <w:b/>
          <w:bCs/>
          <w:color w:val="666666"/>
          <w:kern w:val="0"/>
          <w:sz w:val="24"/>
          <w:szCs w:val="24"/>
          <w:lang w:eastAsia="es-UY"/>
          <w14:ligatures w14:val="none"/>
        </w:rPr>
        <w:t>Liga Monista Alemana</w:t>
      </w:r>
      <w:r w:rsidRPr="00727B14">
        <w:rPr>
          <w:rFonts w:ascii="Calibri" w:eastAsia="Times New Roman" w:hAnsi="Calibri" w:cs="Calibri"/>
          <w:color w:val="666666"/>
          <w:kern w:val="0"/>
          <w:sz w:val="24"/>
          <w:szCs w:val="24"/>
          <w:lang w:eastAsia="es-UY"/>
          <w14:ligatures w14:val="none"/>
        </w:rPr>
        <w:t> y, finalmente, se configura como un espacio de nacionalismo y jerarquías pseudocientíficas.</w:t>
      </w:r>
    </w:p>
    <w:p w14:paraId="3473C370" w14:textId="77777777" w:rsidR="00727B14" w:rsidRPr="00727B14" w:rsidRDefault="00727B14" w:rsidP="00727B14">
      <w:pPr>
        <w:spacing w:after="0" w:line="240" w:lineRule="auto"/>
        <w:jc w:val="both"/>
        <w:rPr>
          <w:rFonts w:ascii="Calibri" w:eastAsia="Times New Roman" w:hAnsi="Calibri" w:cs="Calibri"/>
          <w:color w:val="666666"/>
          <w:kern w:val="0"/>
          <w:sz w:val="24"/>
          <w:szCs w:val="24"/>
          <w:lang w:eastAsia="es-UY"/>
          <w14:ligatures w14:val="none"/>
        </w:rPr>
      </w:pPr>
    </w:p>
    <w:p w14:paraId="47108643" w14:textId="77777777" w:rsidR="00727B14" w:rsidRPr="00727B14" w:rsidRDefault="00727B14" w:rsidP="00727B14">
      <w:pPr>
        <w:spacing w:after="0" w:line="240" w:lineRule="auto"/>
        <w:jc w:val="center"/>
        <w:rPr>
          <w:rFonts w:ascii="Calibri" w:eastAsia="Times New Roman" w:hAnsi="Calibri" w:cs="Calibri"/>
          <w:b/>
          <w:bCs/>
          <w:i/>
          <w:iCs/>
          <w:color w:val="BF4E14" w:themeColor="accent2" w:themeShade="BF"/>
          <w:kern w:val="0"/>
          <w:sz w:val="24"/>
          <w:szCs w:val="24"/>
          <w:lang w:eastAsia="es-UY"/>
          <w14:ligatures w14:val="none"/>
        </w:rPr>
      </w:pPr>
      <w:r w:rsidRPr="00727B14">
        <w:rPr>
          <w:rFonts w:ascii="Calibri" w:eastAsia="Times New Roman" w:hAnsi="Calibri" w:cs="Calibri"/>
          <w:b/>
          <w:bCs/>
          <w:i/>
          <w:iCs/>
          <w:color w:val="BF4E14" w:themeColor="accent2" w:themeShade="BF"/>
          <w:kern w:val="0"/>
          <w:sz w:val="24"/>
          <w:szCs w:val="24"/>
          <w:lang w:eastAsia="es-UY"/>
          <w14:ligatures w14:val="none"/>
        </w:rPr>
        <w:t>El problema no es que la ecología en sí misma genere racismo, sino que su lenguaje —ya vinculado desde el principio a una ideología totalizadora— pueda usarse como máscara de naturalidad para justificar jerarquías sociales – Francesca Santolini</w:t>
      </w:r>
    </w:p>
    <w:p w14:paraId="5FFB9ADE" w14:textId="2F837163" w:rsidR="00727B14" w:rsidRPr="00727B14" w:rsidRDefault="00727B14" w:rsidP="00727B14">
      <w:pPr>
        <w:spacing w:after="0" w:line="240" w:lineRule="auto"/>
        <w:jc w:val="both"/>
        <w:rPr>
          <w:rFonts w:ascii="Calibri" w:eastAsia="Times New Roman" w:hAnsi="Calibri" w:cs="Calibri"/>
          <w:b/>
          <w:bCs/>
          <w:i/>
          <w:iCs/>
          <w:color w:val="FC6B01"/>
          <w:kern w:val="0"/>
          <w:sz w:val="24"/>
          <w:szCs w:val="24"/>
          <w:lang w:eastAsia="es-UY"/>
          <w14:ligatures w14:val="none"/>
        </w:rPr>
      </w:pPr>
    </w:p>
    <w:p w14:paraId="52713161" w14:textId="77777777" w:rsidR="00727B14" w:rsidRDefault="00727B14" w:rsidP="00727B14">
      <w:pPr>
        <w:spacing w:after="0" w:line="240" w:lineRule="auto"/>
        <w:jc w:val="both"/>
        <w:rPr>
          <w:rFonts w:ascii="Calibri" w:eastAsia="Times New Roman" w:hAnsi="Calibri" w:cs="Calibri"/>
          <w:color w:val="666666"/>
          <w:kern w:val="0"/>
          <w:sz w:val="24"/>
          <w:szCs w:val="24"/>
          <w:lang w:eastAsia="es-UY"/>
          <w14:ligatures w14:val="none"/>
        </w:rPr>
      </w:pPr>
      <w:r w:rsidRPr="00727B14">
        <w:rPr>
          <w:rFonts w:ascii="Calibri" w:eastAsia="Times New Roman" w:hAnsi="Calibri" w:cs="Calibri"/>
          <w:color w:val="666666"/>
          <w:kern w:val="0"/>
          <w:sz w:val="24"/>
          <w:szCs w:val="24"/>
          <w:lang w:eastAsia="es-UY"/>
          <w14:ligatures w14:val="none"/>
        </w:rPr>
        <w:t>La imaginería resultante gira en torno a algunas metáforas fáciles: la idea de un organismo social, la idea de salud y enfermedad, la idea de higiene, pureza racial y contaminación. Si la sociedad es un cuerpo, entonces quien se define como "extranjero" puede convertirse en un patógeno; si la historia es "selección", la desigualdad puede presentarse como una necesidad; si la naturaleza "se venga", la violencia puede narrarse como la restauración de un orden roto. En el libro, destaco la tendencia hacia conceptos como la "higiene racial" y la eugenesia, y también recuerdo que, en los últimos años de su vida, </w:t>
      </w:r>
      <w:r w:rsidRPr="00727B14">
        <w:rPr>
          <w:rFonts w:ascii="Calibri" w:eastAsia="Times New Roman" w:hAnsi="Calibri" w:cs="Calibri"/>
          <w:b/>
          <w:bCs/>
          <w:color w:val="666666"/>
          <w:kern w:val="0"/>
          <w:sz w:val="24"/>
          <w:szCs w:val="24"/>
          <w:lang w:eastAsia="es-UY"/>
          <w14:ligatures w14:val="none"/>
        </w:rPr>
        <w:t>Haeckel</w:t>
      </w:r>
      <w:r w:rsidRPr="00727B14">
        <w:rPr>
          <w:rFonts w:ascii="Calibri" w:eastAsia="Times New Roman" w:hAnsi="Calibri" w:cs="Calibri"/>
          <w:color w:val="666666"/>
          <w:kern w:val="0"/>
          <w:sz w:val="24"/>
          <w:szCs w:val="24"/>
          <w:lang w:eastAsia="es-UY"/>
          <w14:ligatures w14:val="none"/>
        </w:rPr>
        <w:t> participó en círculos alemanes de extrema derecha, como la </w:t>
      </w:r>
      <w:r w:rsidRPr="00727B14">
        <w:rPr>
          <w:rFonts w:ascii="Calibri" w:eastAsia="Times New Roman" w:hAnsi="Calibri" w:cs="Calibri"/>
          <w:b/>
          <w:bCs/>
          <w:color w:val="666666"/>
          <w:kern w:val="0"/>
          <w:sz w:val="24"/>
          <w:szCs w:val="24"/>
          <w:lang w:eastAsia="es-UY"/>
          <w14:ligatures w14:val="none"/>
        </w:rPr>
        <w:t>Sociedad Thule</w:t>
      </w:r>
      <w:r w:rsidRPr="00727B14">
        <w:rPr>
          <w:rFonts w:ascii="Calibri" w:eastAsia="Times New Roman" w:hAnsi="Calibri" w:cs="Calibri"/>
          <w:color w:val="666666"/>
          <w:kern w:val="0"/>
          <w:sz w:val="24"/>
          <w:szCs w:val="24"/>
          <w:lang w:eastAsia="es-UY"/>
          <w14:ligatures w14:val="none"/>
        </w:rPr>
        <w:t> , considerada por los historiadores como uno de los núcleos originales del movimiento nazi.</w:t>
      </w:r>
    </w:p>
    <w:p w14:paraId="2CEA31C1" w14:textId="77777777" w:rsidR="00727B14" w:rsidRPr="00727B14" w:rsidRDefault="00727B14" w:rsidP="00727B14">
      <w:pPr>
        <w:spacing w:after="0" w:line="240" w:lineRule="auto"/>
        <w:jc w:val="both"/>
        <w:rPr>
          <w:rFonts w:ascii="Calibri" w:eastAsia="Times New Roman" w:hAnsi="Calibri" w:cs="Calibri"/>
          <w:color w:val="666666"/>
          <w:kern w:val="0"/>
          <w:sz w:val="24"/>
          <w:szCs w:val="24"/>
          <w:lang w:eastAsia="es-UY"/>
          <w14:ligatures w14:val="none"/>
        </w:rPr>
      </w:pPr>
    </w:p>
    <w:p w14:paraId="5B80444E" w14:textId="77777777" w:rsidR="00727B14" w:rsidRDefault="00727B14" w:rsidP="00727B14">
      <w:pPr>
        <w:spacing w:after="0" w:line="240" w:lineRule="auto"/>
        <w:jc w:val="both"/>
        <w:rPr>
          <w:rFonts w:ascii="Calibri" w:eastAsia="Times New Roman" w:hAnsi="Calibri" w:cs="Calibri"/>
          <w:color w:val="666666"/>
          <w:kern w:val="0"/>
          <w:sz w:val="24"/>
          <w:szCs w:val="24"/>
          <w:lang w:eastAsia="es-UY"/>
          <w14:ligatures w14:val="none"/>
        </w:rPr>
      </w:pPr>
      <w:r w:rsidRPr="00727B14">
        <w:rPr>
          <w:rFonts w:ascii="Calibri" w:eastAsia="Times New Roman" w:hAnsi="Calibri" w:cs="Calibri"/>
          <w:color w:val="666666"/>
          <w:kern w:val="0"/>
          <w:sz w:val="24"/>
          <w:szCs w:val="24"/>
          <w:lang w:eastAsia="es-UY"/>
          <w14:ligatures w14:val="none"/>
        </w:rPr>
        <w:t>Para ser claros: el problema no es que la ecología en sí misma genere </w:t>
      </w:r>
      <w:hyperlink r:id="rId12" w:tgtFrame="_blank" w:history="1">
        <w:r w:rsidRPr="00727B14">
          <w:rPr>
            <w:rFonts w:ascii="Calibri" w:eastAsia="Times New Roman" w:hAnsi="Calibri" w:cs="Calibri"/>
            <w:color w:val="FC6B01"/>
            <w:kern w:val="0"/>
            <w:sz w:val="24"/>
            <w:szCs w:val="24"/>
            <w:u w:val="single"/>
            <w:lang w:eastAsia="es-UY"/>
            <w14:ligatures w14:val="none"/>
          </w:rPr>
          <w:t>racismo</w:t>
        </w:r>
      </w:hyperlink>
      <w:r w:rsidRPr="00727B14">
        <w:rPr>
          <w:rFonts w:ascii="Calibri" w:eastAsia="Times New Roman" w:hAnsi="Calibri" w:cs="Calibri"/>
          <w:color w:val="666666"/>
          <w:kern w:val="0"/>
          <w:sz w:val="24"/>
          <w:szCs w:val="24"/>
          <w:lang w:eastAsia="es-UY"/>
          <w14:ligatures w14:val="none"/>
        </w:rPr>
        <w:t> , sino que su lenguaje —ya vinculado desde el principio a una ideología totalizadora— pueda utilizarse como máscara de naturalidad para justificar jerarquías sociales. Es este mecanismo el que me interesa mostrar, porque es un mecanismo que está regresando: el contexto cambia, pero la retórica de lo «natural» sigue siendo una tentación peligrosa.</w:t>
      </w:r>
    </w:p>
    <w:p w14:paraId="285C571A" w14:textId="77777777" w:rsidR="00727B14" w:rsidRPr="00727B14" w:rsidRDefault="00727B14" w:rsidP="00727B14">
      <w:pPr>
        <w:spacing w:after="0" w:line="240" w:lineRule="auto"/>
        <w:jc w:val="both"/>
        <w:rPr>
          <w:rFonts w:ascii="Calibri" w:eastAsia="Times New Roman" w:hAnsi="Calibri" w:cs="Calibri"/>
          <w:color w:val="666666"/>
          <w:kern w:val="0"/>
          <w:sz w:val="24"/>
          <w:szCs w:val="24"/>
          <w:lang w:eastAsia="es-UY"/>
          <w14:ligatures w14:val="none"/>
        </w:rPr>
      </w:pPr>
    </w:p>
    <w:p w14:paraId="62C95E05" w14:textId="77777777" w:rsidR="00727B14" w:rsidRPr="00727B14" w:rsidRDefault="00727B14" w:rsidP="00727B14">
      <w:pPr>
        <w:spacing w:after="0" w:line="240" w:lineRule="auto"/>
        <w:jc w:val="both"/>
        <w:rPr>
          <w:rFonts w:ascii="Calibri" w:eastAsia="Times New Roman" w:hAnsi="Calibri" w:cs="Calibri"/>
          <w:color w:val="666666"/>
          <w:kern w:val="0"/>
          <w:sz w:val="24"/>
          <w:szCs w:val="24"/>
          <w:lang w:eastAsia="es-UY"/>
          <w14:ligatures w14:val="none"/>
        </w:rPr>
      </w:pPr>
      <w:r w:rsidRPr="00727B14">
        <w:rPr>
          <w:rFonts w:ascii="Calibri" w:eastAsia="Times New Roman" w:hAnsi="Calibri" w:cs="Calibri"/>
          <w:b/>
          <w:bCs/>
          <w:color w:val="666666"/>
          <w:kern w:val="0"/>
          <w:sz w:val="24"/>
          <w:szCs w:val="24"/>
          <w:lang w:eastAsia="es-UY"/>
          <w14:ligatures w14:val="none"/>
        </w:rPr>
        <w:t>En su reconstrucción histórica, las corrientes que combinan el ambientalismo y el racismo convergen con el nacionalismo romántico del movimiento </w:t>
      </w:r>
      <w:proofErr w:type="spellStart"/>
      <w:r w:rsidRPr="00727B14">
        <w:rPr>
          <w:rFonts w:ascii="Calibri" w:eastAsia="Times New Roman" w:hAnsi="Calibri" w:cs="Calibri"/>
          <w:b/>
          <w:bCs/>
          <w:i/>
          <w:iCs/>
          <w:color w:val="666666"/>
          <w:kern w:val="0"/>
          <w:sz w:val="24"/>
          <w:szCs w:val="24"/>
          <w:lang w:eastAsia="es-UY"/>
          <w14:ligatures w14:val="none"/>
        </w:rPr>
        <w:t>völkisch</w:t>
      </w:r>
      <w:proofErr w:type="spellEnd"/>
      <w:r w:rsidRPr="00727B14">
        <w:rPr>
          <w:rFonts w:ascii="Calibri" w:eastAsia="Times New Roman" w:hAnsi="Calibri" w:cs="Calibri"/>
          <w:b/>
          <w:bCs/>
          <w:color w:val="666666"/>
          <w:kern w:val="0"/>
          <w:sz w:val="24"/>
          <w:szCs w:val="24"/>
          <w:lang w:eastAsia="es-UY"/>
          <w14:ligatures w14:val="none"/>
        </w:rPr>
        <w:t> en la Alemania de finales del siglo XIX y principios del XX. ¿Qué elementos culturales, espirituales y políticos permitieron esta fusión de naturalismo, identidad étnica y rechazo a la modernidad liberal? ¿Cuáles fueron las ideas principales de este movimiento? ¿Conectó con otros movimientos en el resto de Europa?</w:t>
      </w:r>
    </w:p>
    <w:p w14:paraId="6228BF0E" w14:textId="77777777" w:rsidR="00727B14" w:rsidRDefault="00727B14" w:rsidP="00727B14">
      <w:pPr>
        <w:spacing w:after="0" w:line="240" w:lineRule="auto"/>
        <w:jc w:val="both"/>
        <w:rPr>
          <w:rFonts w:ascii="Calibri" w:eastAsia="Times New Roman" w:hAnsi="Calibri" w:cs="Calibri"/>
          <w:color w:val="666666"/>
          <w:kern w:val="0"/>
          <w:sz w:val="24"/>
          <w:szCs w:val="24"/>
          <w:lang w:eastAsia="es-UY"/>
          <w14:ligatures w14:val="none"/>
        </w:rPr>
      </w:pPr>
      <w:r w:rsidRPr="00727B14">
        <w:rPr>
          <w:rFonts w:ascii="Calibri" w:eastAsia="Times New Roman" w:hAnsi="Calibri" w:cs="Calibri"/>
          <w:color w:val="666666"/>
          <w:kern w:val="0"/>
          <w:sz w:val="24"/>
          <w:szCs w:val="24"/>
          <w:lang w:eastAsia="es-UY"/>
          <w14:ligatures w14:val="none"/>
        </w:rPr>
        <w:t>El </w:t>
      </w:r>
      <w:r w:rsidRPr="00727B14">
        <w:rPr>
          <w:rFonts w:ascii="Calibri" w:eastAsia="Times New Roman" w:hAnsi="Calibri" w:cs="Calibri"/>
          <w:b/>
          <w:bCs/>
          <w:color w:val="666666"/>
          <w:kern w:val="0"/>
          <w:sz w:val="24"/>
          <w:szCs w:val="24"/>
          <w:lang w:eastAsia="es-UY"/>
          <w14:ligatures w14:val="none"/>
        </w:rPr>
        <w:t>movimiento </w:t>
      </w:r>
      <w:proofErr w:type="spellStart"/>
      <w:r w:rsidRPr="00727B14">
        <w:rPr>
          <w:rFonts w:ascii="Calibri" w:eastAsia="Times New Roman" w:hAnsi="Calibri" w:cs="Calibri"/>
          <w:b/>
          <w:bCs/>
          <w:i/>
          <w:iCs/>
          <w:color w:val="666666"/>
          <w:kern w:val="0"/>
          <w:sz w:val="24"/>
          <w:szCs w:val="24"/>
          <w:lang w:eastAsia="es-UY"/>
          <w14:ligatures w14:val="none"/>
        </w:rPr>
        <w:t>völkisch</w:t>
      </w:r>
      <w:proofErr w:type="spellEnd"/>
      <w:r w:rsidRPr="00727B14">
        <w:rPr>
          <w:rFonts w:ascii="Calibri" w:eastAsia="Times New Roman" w:hAnsi="Calibri" w:cs="Calibri"/>
          <w:color w:val="666666"/>
          <w:kern w:val="0"/>
          <w:sz w:val="24"/>
          <w:szCs w:val="24"/>
          <w:lang w:eastAsia="es-UY"/>
          <w14:ligatures w14:val="none"/>
        </w:rPr>
        <w:t> surgió en una época en la que la modernidad se experimentaba como una especie de trauma: industrialización, cosmopolitismo, capitalismo, secularización, movilidad social y geográfica. Todo se aceleró y, al mismo tiempo, todo se desarraigó. La respuesta </w:t>
      </w:r>
      <w:proofErr w:type="spellStart"/>
      <w:r w:rsidRPr="00727B14">
        <w:rPr>
          <w:rFonts w:ascii="Calibri" w:eastAsia="Times New Roman" w:hAnsi="Calibri" w:cs="Calibri"/>
          <w:i/>
          <w:iCs/>
          <w:color w:val="666666"/>
          <w:kern w:val="0"/>
          <w:sz w:val="24"/>
          <w:szCs w:val="24"/>
          <w:lang w:eastAsia="es-UY"/>
          <w14:ligatures w14:val="none"/>
        </w:rPr>
        <w:t>völkisch</w:t>
      </w:r>
      <w:proofErr w:type="spellEnd"/>
      <w:r w:rsidRPr="00727B14">
        <w:rPr>
          <w:rFonts w:ascii="Calibri" w:eastAsia="Times New Roman" w:hAnsi="Calibri" w:cs="Calibri"/>
          <w:color w:val="666666"/>
          <w:kern w:val="0"/>
          <w:sz w:val="24"/>
          <w:szCs w:val="24"/>
          <w:lang w:eastAsia="es-UY"/>
          <w14:ligatures w14:val="none"/>
        </w:rPr>
        <w:t> , desde esta perspectiva, fue una promesa de recomposición, como si dijera: «Te devuelvo tu sentido de pertenencia, te devuelvo tus orígenes».</w:t>
      </w:r>
    </w:p>
    <w:p w14:paraId="3BABAC28" w14:textId="77777777" w:rsidR="00727B14" w:rsidRPr="00727B14" w:rsidRDefault="00727B14" w:rsidP="00727B14">
      <w:pPr>
        <w:spacing w:after="0" w:line="240" w:lineRule="auto"/>
        <w:jc w:val="both"/>
        <w:rPr>
          <w:rFonts w:ascii="Calibri" w:eastAsia="Times New Roman" w:hAnsi="Calibri" w:cs="Calibri"/>
          <w:color w:val="666666"/>
          <w:kern w:val="0"/>
          <w:sz w:val="24"/>
          <w:szCs w:val="24"/>
          <w:lang w:eastAsia="es-UY"/>
          <w14:ligatures w14:val="none"/>
        </w:rPr>
      </w:pPr>
    </w:p>
    <w:p w14:paraId="503662BD" w14:textId="77777777" w:rsidR="00727B14" w:rsidRDefault="00727B14" w:rsidP="00727B14">
      <w:pPr>
        <w:spacing w:after="0" w:line="240" w:lineRule="auto"/>
        <w:jc w:val="both"/>
        <w:rPr>
          <w:rFonts w:ascii="Calibri" w:eastAsia="Times New Roman" w:hAnsi="Calibri" w:cs="Calibri"/>
          <w:color w:val="666666"/>
          <w:kern w:val="0"/>
          <w:sz w:val="24"/>
          <w:szCs w:val="24"/>
          <w:lang w:eastAsia="es-UY"/>
          <w14:ligatures w14:val="none"/>
        </w:rPr>
      </w:pPr>
      <w:r w:rsidRPr="00727B14">
        <w:rPr>
          <w:rFonts w:ascii="Calibri" w:eastAsia="Times New Roman" w:hAnsi="Calibri" w:cs="Calibri"/>
          <w:color w:val="666666"/>
          <w:kern w:val="0"/>
          <w:sz w:val="24"/>
          <w:szCs w:val="24"/>
          <w:lang w:eastAsia="es-UY"/>
          <w14:ligatures w14:val="none"/>
        </w:rPr>
        <w:t>La fusión con </w:t>
      </w:r>
      <w:hyperlink r:id="rId13" w:tgtFrame="_blank" w:history="1">
        <w:r w:rsidRPr="00727B14">
          <w:rPr>
            <w:rFonts w:ascii="Calibri" w:eastAsia="Times New Roman" w:hAnsi="Calibri" w:cs="Calibri"/>
            <w:color w:val="FC6B01"/>
            <w:kern w:val="0"/>
            <w:sz w:val="24"/>
            <w:szCs w:val="24"/>
            <w:u w:val="single"/>
            <w:lang w:eastAsia="es-UY"/>
            <w14:ligatures w14:val="none"/>
          </w:rPr>
          <w:t>el naturalismo</w:t>
        </w:r>
      </w:hyperlink>
      <w:r w:rsidRPr="00727B14">
        <w:rPr>
          <w:rFonts w:ascii="Calibri" w:eastAsia="Times New Roman" w:hAnsi="Calibri" w:cs="Calibri"/>
          <w:color w:val="666666"/>
          <w:kern w:val="0"/>
          <w:sz w:val="24"/>
          <w:szCs w:val="24"/>
          <w:lang w:eastAsia="es-UY"/>
          <w14:ligatures w14:val="none"/>
        </w:rPr>
        <w:t xml:space="preserve"> se produjo porque la naturaleza, en lugar de permanecer como un territorio común o un objeto de estudio, se convirtió en un marcador de </w:t>
      </w:r>
      <w:r w:rsidRPr="00727B14">
        <w:rPr>
          <w:rFonts w:ascii="Calibri" w:eastAsia="Times New Roman" w:hAnsi="Calibri" w:cs="Calibri"/>
          <w:color w:val="666666"/>
          <w:kern w:val="0"/>
          <w:sz w:val="24"/>
          <w:szCs w:val="24"/>
          <w:lang w:eastAsia="es-UY"/>
          <w14:ligatures w14:val="none"/>
        </w:rPr>
        <w:lastRenderedPageBreak/>
        <w:t>identidad. La tierra dejó de ser simplemente un lugar físico para convertirse en un certificado de autenticidad y pertenencia. «Pueblo» y «territorio» se vincularon así de una manera casi mística: si uno pertenece verdaderamente a ese lugar, tiene una relación «orgánica» con la tierra; si no pertenece, es un forastero. En el libro, retomo esta estructura: la figura del extranjero —aquel que no está conectado con el territorio— se convierte en la silueta del </w:t>
      </w:r>
      <w:hyperlink r:id="rId14" w:tgtFrame="_blank" w:history="1">
        <w:r w:rsidRPr="00727B14">
          <w:rPr>
            <w:rFonts w:ascii="Calibri" w:eastAsia="Times New Roman" w:hAnsi="Calibri" w:cs="Calibri"/>
            <w:color w:val="FC6B01"/>
            <w:kern w:val="0"/>
            <w:sz w:val="24"/>
            <w:szCs w:val="24"/>
            <w:u w:val="single"/>
            <w:lang w:eastAsia="es-UY"/>
            <w14:ligatures w14:val="none"/>
          </w:rPr>
          <w:t>enemigo</w:t>
        </w:r>
      </w:hyperlink>
      <w:r w:rsidRPr="00727B14">
        <w:rPr>
          <w:rFonts w:ascii="Calibri" w:eastAsia="Times New Roman" w:hAnsi="Calibri" w:cs="Calibri"/>
          <w:color w:val="666666"/>
          <w:kern w:val="0"/>
          <w:sz w:val="24"/>
          <w:szCs w:val="24"/>
          <w:lang w:eastAsia="es-UY"/>
          <w14:ligatures w14:val="none"/>
        </w:rPr>
        <w:t> , una amenaza ontológica para los valores populares y las tradiciones rurales.</w:t>
      </w:r>
    </w:p>
    <w:p w14:paraId="3E53D012" w14:textId="77777777" w:rsidR="00727B14" w:rsidRPr="00727B14" w:rsidRDefault="00727B14" w:rsidP="00727B14">
      <w:pPr>
        <w:spacing w:after="0" w:line="240" w:lineRule="auto"/>
        <w:jc w:val="both"/>
        <w:rPr>
          <w:rFonts w:ascii="Calibri" w:eastAsia="Times New Roman" w:hAnsi="Calibri" w:cs="Calibri"/>
          <w:color w:val="666666"/>
          <w:kern w:val="0"/>
          <w:sz w:val="24"/>
          <w:szCs w:val="24"/>
          <w:lang w:eastAsia="es-UY"/>
          <w14:ligatures w14:val="none"/>
        </w:rPr>
      </w:pPr>
    </w:p>
    <w:p w14:paraId="5176C0A7" w14:textId="77777777" w:rsidR="00727B14" w:rsidRPr="00727B14" w:rsidRDefault="00727B14" w:rsidP="00727B14">
      <w:pPr>
        <w:spacing w:after="0" w:line="240" w:lineRule="auto"/>
        <w:jc w:val="center"/>
        <w:rPr>
          <w:rFonts w:ascii="Calibri" w:eastAsia="Times New Roman" w:hAnsi="Calibri" w:cs="Calibri"/>
          <w:b/>
          <w:bCs/>
          <w:i/>
          <w:iCs/>
          <w:color w:val="BF4E14" w:themeColor="accent2" w:themeShade="BF"/>
          <w:kern w:val="0"/>
          <w:sz w:val="24"/>
          <w:szCs w:val="24"/>
          <w:lang w:eastAsia="es-UY"/>
          <w14:ligatures w14:val="none"/>
        </w:rPr>
      </w:pPr>
      <w:r w:rsidRPr="00727B14">
        <w:rPr>
          <w:rFonts w:ascii="Calibri" w:eastAsia="Times New Roman" w:hAnsi="Calibri" w:cs="Calibri"/>
          <w:b/>
          <w:bCs/>
          <w:i/>
          <w:iCs/>
          <w:color w:val="BF4E14" w:themeColor="accent2" w:themeShade="BF"/>
          <w:kern w:val="0"/>
          <w:sz w:val="24"/>
          <w:szCs w:val="24"/>
          <w:lang w:eastAsia="es-UY"/>
          <w14:ligatures w14:val="none"/>
        </w:rPr>
        <w:t>En el libro vuelvo a esta estructura: la figura del extranjero, aquel que no está conectado con el territorio, se convierte en la silueta del enemigo, una amenaza ontológica para los valores populares y las tradiciones rurales. – Francesca Santolini</w:t>
      </w:r>
    </w:p>
    <w:p w14:paraId="53C9B842" w14:textId="3B745C35" w:rsidR="00727B14" w:rsidRPr="00727B14" w:rsidRDefault="00727B14" w:rsidP="00727B14">
      <w:pPr>
        <w:spacing w:after="0" w:line="240" w:lineRule="auto"/>
        <w:jc w:val="both"/>
        <w:rPr>
          <w:rFonts w:ascii="Calibri" w:eastAsia="Times New Roman" w:hAnsi="Calibri" w:cs="Calibri"/>
          <w:b/>
          <w:bCs/>
          <w:i/>
          <w:iCs/>
          <w:color w:val="FC6B01"/>
          <w:kern w:val="0"/>
          <w:sz w:val="24"/>
          <w:szCs w:val="24"/>
          <w:lang w:eastAsia="es-UY"/>
          <w14:ligatures w14:val="none"/>
        </w:rPr>
      </w:pPr>
    </w:p>
    <w:p w14:paraId="7CAEA3E6" w14:textId="77777777" w:rsidR="00727B14" w:rsidRDefault="00727B14" w:rsidP="00727B14">
      <w:pPr>
        <w:spacing w:after="0" w:line="240" w:lineRule="auto"/>
        <w:jc w:val="both"/>
        <w:rPr>
          <w:rFonts w:ascii="Calibri" w:eastAsia="Times New Roman" w:hAnsi="Calibri" w:cs="Calibri"/>
          <w:color w:val="666666"/>
          <w:kern w:val="0"/>
          <w:sz w:val="24"/>
          <w:szCs w:val="24"/>
          <w:lang w:eastAsia="es-UY"/>
          <w14:ligatures w14:val="none"/>
        </w:rPr>
      </w:pPr>
      <w:r w:rsidRPr="00727B14">
        <w:rPr>
          <w:rFonts w:ascii="Calibri" w:eastAsia="Times New Roman" w:hAnsi="Calibri" w:cs="Calibri"/>
          <w:color w:val="666666"/>
          <w:kern w:val="0"/>
          <w:sz w:val="24"/>
          <w:szCs w:val="24"/>
          <w:lang w:eastAsia="es-UY"/>
          <w14:ligatures w14:val="none"/>
        </w:rPr>
        <w:t>También hay un componente de </w:t>
      </w:r>
      <w:r w:rsidRPr="00727B14">
        <w:rPr>
          <w:rFonts w:ascii="Calibri" w:eastAsia="Times New Roman" w:hAnsi="Calibri" w:cs="Calibri"/>
          <w:b/>
          <w:bCs/>
          <w:color w:val="666666"/>
          <w:kern w:val="0"/>
          <w:sz w:val="24"/>
          <w:szCs w:val="24"/>
          <w:lang w:eastAsia="es-UY"/>
          <w14:ligatures w14:val="none"/>
        </w:rPr>
        <w:t>espiritualismo alemán</w:t>
      </w:r>
      <w:r w:rsidRPr="00727B14">
        <w:rPr>
          <w:rFonts w:ascii="Calibri" w:eastAsia="Times New Roman" w:hAnsi="Calibri" w:cs="Calibri"/>
          <w:color w:val="666666"/>
          <w:kern w:val="0"/>
          <w:sz w:val="24"/>
          <w:szCs w:val="24"/>
          <w:lang w:eastAsia="es-UY"/>
          <w14:ligatures w14:val="none"/>
        </w:rPr>
        <w:t> , mitos germánicos, esoterismo y neopaganismo. Estos elementos no constituyen mero folclore, sino una </w:t>
      </w:r>
      <w:r w:rsidRPr="00727B14">
        <w:rPr>
          <w:rFonts w:ascii="Calibri" w:eastAsia="Times New Roman" w:hAnsi="Calibri" w:cs="Calibri"/>
          <w:b/>
          <w:bCs/>
          <w:color w:val="666666"/>
          <w:kern w:val="0"/>
          <w:sz w:val="24"/>
          <w:szCs w:val="24"/>
          <w:lang w:eastAsia="es-UY"/>
          <w14:ligatures w14:val="none"/>
        </w:rPr>
        <w:t>tecnología política</w:t>
      </w:r>
      <w:r w:rsidRPr="00727B14">
        <w:rPr>
          <w:rFonts w:ascii="Calibri" w:eastAsia="Times New Roman" w:hAnsi="Calibri" w:cs="Calibri"/>
          <w:color w:val="666666"/>
          <w:kern w:val="0"/>
          <w:sz w:val="24"/>
          <w:szCs w:val="24"/>
          <w:lang w:eastAsia="es-UY"/>
          <w14:ligatures w14:val="none"/>
        </w:rPr>
        <w:t> : sacralizan la identidad, haciendo indiscutible la pertenencia, porque deja de ser un pacto civil y se presenta como un destino natural y casi religioso. Y cuando se sacraliza la identidad, la modernidad liberal —con sus derechos universales, su cosmopolitismo y sus reglas abstractas— aparece como una disolución, una forma de corrupción.</w:t>
      </w:r>
    </w:p>
    <w:p w14:paraId="6ED9FAB8" w14:textId="77777777" w:rsidR="00727B14" w:rsidRPr="00727B14" w:rsidRDefault="00727B14" w:rsidP="00727B14">
      <w:pPr>
        <w:spacing w:after="0" w:line="240" w:lineRule="auto"/>
        <w:jc w:val="both"/>
        <w:rPr>
          <w:rFonts w:ascii="Calibri" w:eastAsia="Times New Roman" w:hAnsi="Calibri" w:cs="Calibri"/>
          <w:color w:val="666666"/>
          <w:kern w:val="0"/>
          <w:sz w:val="24"/>
          <w:szCs w:val="24"/>
          <w:lang w:eastAsia="es-UY"/>
          <w14:ligatures w14:val="none"/>
        </w:rPr>
      </w:pPr>
    </w:p>
    <w:p w14:paraId="52D2AC49" w14:textId="77777777" w:rsidR="00727B14" w:rsidRDefault="00727B14" w:rsidP="00727B14">
      <w:pPr>
        <w:spacing w:after="0" w:line="240" w:lineRule="auto"/>
        <w:jc w:val="both"/>
        <w:rPr>
          <w:rFonts w:ascii="Calibri" w:eastAsia="Times New Roman" w:hAnsi="Calibri" w:cs="Calibri"/>
          <w:color w:val="666666"/>
          <w:kern w:val="0"/>
          <w:sz w:val="24"/>
          <w:szCs w:val="24"/>
          <w:lang w:eastAsia="es-UY"/>
          <w14:ligatures w14:val="none"/>
        </w:rPr>
      </w:pPr>
      <w:r w:rsidRPr="00727B14">
        <w:rPr>
          <w:rFonts w:ascii="Calibri" w:eastAsia="Times New Roman" w:hAnsi="Calibri" w:cs="Calibri"/>
          <w:color w:val="666666"/>
          <w:kern w:val="0"/>
          <w:sz w:val="24"/>
          <w:szCs w:val="24"/>
          <w:lang w:eastAsia="es-UY"/>
          <w14:ligatures w14:val="none"/>
        </w:rPr>
        <w:t>En cuanto a los vínculos europeos, en lugar de redes organizadas, existen afinidades culturales. En muchos países, entre finales del siglo XIX y principios del XX, se desarrollaron </w:t>
      </w:r>
      <w:r w:rsidRPr="00727B14">
        <w:rPr>
          <w:rFonts w:ascii="Calibri" w:eastAsia="Times New Roman" w:hAnsi="Calibri" w:cs="Calibri"/>
          <w:b/>
          <w:bCs/>
          <w:color w:val="666666"/>
          <w:kern w:val="0"/>
          <w:sz w:val="24"/>
          <w:szCs w:val="24"/>
          <w:lang w:eastAsia="es-UY"/>
          <w14:ligatures w14:val="none"/>
        </w:rPr>
        <w:t xml:space="preserve">el </w:t>
      </w:r>
      <w:proofErr w:type="spellStart"/>
      <w:r w:rsidRPr="00727B14">
        <w:rPr>
          <w:rFonts w:ascii="Calibri" w:eastAsia="Times New Roman" w:hAnsi="Calibri" w:cs="Calibri"/>
          <w:b/>
          <w:bCs/>
          <w:color w:val="666666"/>
          <w:kern w:val="0"/>
          <w:sz w:val="24"/>
          <w:szCs w:val="24"/>
          <w:lang w:eastAsia="es-UY"/>
          <w14:ligatures w14:val="none"/>
        </w:rPr>
        <w:t>antimodernismo</w:t>
      </w:r>
      <w:proofErr w:type="spellEnd"/>
      <w:r w:rsidRPr="00727B14">
        <w:rPr>
          <w:rFonts w:ascii="Calibri" w:eastAsia="Times New Roman" w:hAnsi="Calibri" w:cs="Calibri"/>
          <w:color w:val="666666"/>
          <w:kern w:val="0"/>
          <w:sz w:val="24"/>
          <w:szCs w:val="24"/>
          <w:lang w:eastAsia="es-UY"/>
          <w14:ligatures w14:val="none"/>
        </w:rPr>
        <w:t> y </w:t>
      </w:r>
      <w:r w:rsidRPr="00727B14">
        <w:rPr>
          <w:rFonts w:ascii="Calibri" w:eastAsia="Times New Roman" w:hAnsi="Calibri" w:cs="Calibri"/>
          <w:b/>
          <w:bCs/>
          <w:color w:val="666666"/>
          <w:kern w:val="0"/>
          <w:sz w:val="24"/>
          <w:szCs w:val="24"/>
          <w:lang w:eastAsia="es-UY"/>
          <w14:ligatures w14:val="none"/>
        </w:rPr>
        <w:t>el nacionalismo romántico</w:t>
      </w:r>
      <w:r w:rsidRPr="00727B14">
        <w:rPr>
          <w:rFonts w:ascii="Calibri" w:eastAsia="Times New Roman" w:hAnsi="Calibri" w:cs="Calibri"/>
          <w:color w:val="666666"/>
          <w:kern w:val="0"/>
          <w:sz w:val="24"/>
          <w:szCs w:val="24"/>
          <w:lang w:eastAsia="es-UY"/>
          <w14:ligatures w14:val="none"/>
        </w:rPr>
        <w:t> , con ciertas características en común: la idealización de la vida rural, la desconfianza hacia la ciudad como lugar de mestizaje cultural y la hostilidad hacia el universalismo de la Ilustración y las aspiraciones igualitarias. El movimiento </w:t>
      </w:r>
      <w:proofErr w:type="spellStart"/>
      <w:r w:rsidRPr="00727B14">
        <w:rPr>
          <w:rFonts w:ascii="Calibri" w:eastAsia="Times New Roman" w:hAnsi="Calibri" w:cs="Calibri"/>
          <w:i/>
          <w:iCs/>
          <w:color w:val="666666"/>
          <w:kern w:val="0"/>
          <w:sz w:val="24"/>
          <w:szCs w:val="24"/>
          <w:lang w:eastAsia="es-UY"/>
          <w14:ligatures w14:val="none"/>
        </w:rPr>
        <w:t>völkisch</w:t>
      </w:r>
      <w:proofErr w:type="spellEnd"/>
      <w:r w:rsidRPr="00727B14">
        <w:rPr>
          <w:rFonts w:ascii="Calibri" w:eastAsia="Times New Roman" w:hAnsi="Calibri" w:cs="Calibri"/>
          <w:color w:val="666666"/>
          <w:kern w:val="0"/>
          <w:sz w:val="24"/>
          <w:szCs w:val="24"/>
          <w:lang w:eastAsia="es-UY"/>
          <w14:ligatures w14:val="none"/>
        </w:rPr>
        <w:t> tiene un carácter claramente alemán, pero opera en un contexto europeo más amplio, en el que la identidad se concibe cada vez más como algo inherente, no político.</w:t>
      </w:r>
    </w:p>
    <w:p w14:paraId="324269A8" w14:textId="77777777" w:rsidR="00727B14" w:rsidRPr="00727B14" w:rsidRDefault="00727B14" w:rsidP="00727B14">
      <w:pPr>
        <w:spacing w:after="0" w:line="240" w:lineRule="auto"/>
        <w:jc w:val="both"/>
        <w:rPr>
          <w:rFonts w:ascii="Calibri" w:eastAsia="Times New Roman" w:hAnsi="Calibri" w:cs="Calibri"/>
          <w:color w:val="666666"/>
          <w:kern w:val="0"/>
          <w:sz w:val="24"/>
          <w:szCs w:val="24"/>
          <w:lang w:eastAsia="es-UY"/>
          <w14:ligatures w14:val="none"/>
        </w:rPr>
      </w:pPr>
    </w:p>
    <w:p w14:paraId="77283E90" w14:textId="77777777" w:rsidR="00727B14" w:rsidRPr="00727B14" w:rsidRDefault="00727B14" w:rsidP="00727B14">
      <w:pPr>
        <w:spacing w:after="0" w:line="240" w:lineRule="auto"/>
        <w:jc w:val="both"/>
        <w:rPr>
          <w:rFonts w:ascii="Calibri" w:eastAsia="Times New Roman" w:hAnsi="Calibri" w:cs="Calibri"/>
          <w:color w:val="666666"/>
          <w:kern w:val="0"/>
          <w:sz w:val="24"/>
          <w:szCs w:val="24"/>
          <w:lang w:eastAsia="es-UY"/>
          <w14:ligatures w14:val="none"/>
        </w:rPr>
      </w:pPr>
      <w:r w:rsidRPr="00727B14">
        <w:rPr>
          <w:rFonts w:ascii="Calibri" w:eastAsia="Times New Roman" w:hAnsi="Calibri" w:cs="Calibri"/>
          <w:b/>
          <w:bCs/>
          <w:color w:val="666666"/>
          <w:kern w:val="0"/>
          <w:sz w:val="24"/>
          <w:szCs w:val="24"/>
          <w:lang w:eastAsia="es-UY"/>
          <w14:ligatures w14:val="none"/>
        </w:rPr>
        <w:t>El libro analiza lo que algunos han llamado el "ala verde" del Tercer Reich y el lema " </w:t>
      </w:r>
      <w:proofErr w:type="spellStart"/>
      <w:r w:rsidRPr="00727B14">
        <w:rPr>
          <w:rFonts w:ascii="Calibri" w:eastAsia="Times New Roman" w:hAnsi="Calibri" w:cs="Calibri"/>
          <w:b/>
          <w:bCs/>
          <w:i/>
          <w:iCs/>
          <w:color w:val="666666"/>
          <w:kern w:val="0"/>
          <w:sz w:val="24"/>
          <w:szCs w:val="24"/>
          <w:lang w:eastAsia="es-UY"/>
          <w14:ligatures w14:val="none"/>
        </w:rPr>
        <w:t>Blut</w:t>
      </w:r>
      <w:proofErr w:type="spellEnd"/>
      <w:r w:rsidRPr="00727B14">
        <w:rPr>
          <w:rFonts w:ascii="Calibri" w:eastAsia="Times New Roman" w:hAnsi="Calibri" w:cs="Calibri"/>
          <w:b/>
          <w:bCs/>
          <w:i/>
          <w:iCs/>
          <w:color w:val="666666"/>
          <w:kern w:val="0"/>
          <w:sz w:val="24"/>
          <w:szCs w:val="24"/>
          <w:lang w:eastAsia="es-UY"/>
          <w14:ligatures w14:val="none"/>
        </w:rPr>
        <w:t xml:space="preserve"> </w:t>
      </w:r>
      <w:proofErr w:type="spellStart"/>
      <w:r w:rsidRPr="00727B14">
        <w:rPr>
          <w:rFonts w:ascii="Calibri" w:eastAsia="Times New Roman" w:hAnsi="Calibri" w:cs="Calibri"/>
          <w:b/>
          <w:bCs/>
          <w:i/>
          <w:iCs/>
          <w:color w:val="666666"/>
          <w:kern w:val="0"/>
          <w:sz w:val="24"/>
          <w:szCs w:val="24"/>
          <w:lang w:eastAsia="es-UY"/>
          <w14:ligatures w14:val="none"/>
        </w:rPr>
        <w:t>und</w:t>
      </w:r>
      <w:proofErr w:type="spellEnd"/>
      <w:r w:rsidRPr="00727B14">
        <w:rPr>
          <w:rFonts w:ascii="Calibri" w:eastAsia="Times New Roman" w:hAnsi="Calibri" w:cs="Calibri"/>
          <w:b/>
          <w:bCs/>
          <w:i/>
          <w:iCs/>
          <w:color w:val="666666"/>
          <w:kern w:val="0"/>
          <w:sz w:val="24"/>
          <w:szCs w:val="24"/>
          <w:lang w:eastAsia="es-UY"/>
          <w14:ligatures w14:val="none"/>
        </w:rPr>
        <w:t xml:space="preserve"> Boden</w:t>
      </w:r>
      <w:r w:rsidRPr="00727B14">
        <w:rPr>
          <w:rFonts w:ascii="Calibri" w:eastAsia="Times New Roman" w:hAnsi="Calibri" w:cs="Calibri"/>
          <w:b/>
          <w:bCs/>
          <w:color w:val="666666"/>
          <w:kern w:val="0"/>
          <w:sz w:val="24"/>
          <w:szCs w:val="24"/>
          <w:lang w:eastAsia="es-UY"/>
          <w14:ligatures w14:val="none"/>
        </w:rPr>
        <w:t> " (sangre y tierra), formulado por el ideólogo agrario nazi Richard Walther Darré. Además, demuestra claramente que líderes como Heinrich Himmler promovieron la agricultura orgánica y apelaron al vegetarianismo, al mismo tiempo que orquestaban el Holocausto. ¿Cómo utilizó el régimen nazi la idea de la pureza natural para legitimar </w:t>
      </w:r>
      <w:r w:rsidRPr="00727B14">
        <w:rPr>
          <w:rFonts w:ascii="Calibri" w:eastAsia="Times New Roman" w:hAnsi="Calibri" w:cs="Calibri"/>
          <w:b/>
          <w:bCs/>
          <w:i/>
          <w:iCs/>
          <w:color w:val="666666"/>
          <w:kern w:val="0"/>
          <w:sz w:val="24"/>
          <w:szCs w:val="24"/>
          <w:lang w:eastAsia="es-UY"/>
          <w14:ligatures w14:val="none"/>
        </w:rPr>
        <w:t>el Lebensraum</w:t>
      </w:r>
      <w:r w:rsidRPr="00727B14">
        <w:rPr>
          <w:rFonts w:ascii="Calibri" w:eastAsia="Times New Roman" w:hAnsi="Calibri" w:cs="Calibri"/>
          <w:b/>
          <w:bCs/>
          <w:color w:val="666666"/>
          <w:kern w:val="0"/>
          <w:sz w:val="24"/>
          <w:szCs w:val="24"/>
          <w:lang w:eastAsia="es-UY"/>
          <w14:ligatures w14:val="none"/>
        </w:rPr>
        <w:t xml:space="preserve"> —el espacio vital para la expansión alemana— y la eliminación de quienes consideraba "racialmente indeseables"? ¿Cuáles eran exactamente las ideas de </w:t>
      </w:r>
      <w:proofErr w:type="spellStart"/>
      <w:r w:rsidRPr="00727B14">
        <w:rPr>
          <w:rFonts w:ascii="Calibri" w:eastAsia="Times New Roman" w:hAnsi="Calibri" w:cs="Calibri"/>
          <w:b/>
          <w:bCs/>
          <w:color w:val="666666"/>
          <w:kern w:val="0"/>
          <w:sz w:val="24"/>
          <w:szCs w:val="24"/>
          <w:lang w:eastAsia="es-UY"/>
          <w14:ligatures w14:val="none"/>
        </w:rPr>
        <w:t>Darré</w:t>
      </w:r>
      <w:proofErr w:type="spellEnd"/>
      <w:r w:rsidRPr="00727B14">
        <w:rPr>
          <w:rFonts w:ascii="Calibri" w:eastAsia="Times New Roman" w:hAnsi="Calibri" w:cs="Calibri"/>
          <w:b/>
          <w:bCs/>
          <w:color w:val="666666"/>
          <w:kern w:val="0"/>
          <w:sz w:val="24"/>
          <w:szCs w:val="24"/>
          <w:lang w:eastAsia="es-UY"/>
          <w14:ligatures w14:val="none"/>
        </w:rPr>
        <w:t xml:space="preserve"> y Himmler, y cuál fue su influencia en el nazismo?</w:t>
      </w:r>
    </w:p>
    <w:p w14:paraId="5DF5168B" w14:textId="77777777" w:rsidR="00727B14" w:rsidRPr="00727B14" w:rsidRDefault="00727B14" w:rsidP="00727B14">
      <w:pPr>
        <w:spacing w:after="0" w:line="240" w:lineRule="auto"/>
        <w:jc w:val="both"/>
        <w:rPr>
          <w:rFonts w:ascii="Calibri" w:eastAsia="Times New Roman" w:hAnsi="Calibri" w:cs="Calibri"/>
          <w:color w:val="666666"/>
          <w:kern w:val="0"/>
          <w:sz w:val="24"/>
          <w:szCs w:val="24"/>
          <w:lang w:eastAsia="es-UY"/>
          <w14:ligatures w14:val="none"/>
        </w:rPr>
      </w:pPr>
      <w:r w:rsidRPr="00727B14">
        <w:rPr>
          <w:rFonts w:ascii="Calibri" w:eastAsia="Times New Roman" w:hAnsi="Calibri" w:cs="Calibri"/>
          <w:color w:val="666666"/>
          <w:kern w:val="0"/>
          <w:sz w:val="24"/>
          <w:szCs w:val="24"/>
          <w:lang w:eastAsia="es-UY"/>
          <w14:ligatures w14:val="none"/>
        </w:rPr>
        <w:t>Aquí suelo usar una fórmula: hay que tener cuidado con la palabra «verde» cuando se asocia con el </w:t>
      </w:r>
      <w:r w:rsidRPr="00727B14">
        <w:rPr>
          <w:rFonts w:ascii="Calibri" w:eastAsia="Times New Roman" w:hAnsi="Calibri" w:cs="Calibri"/>
          <w:b/>
          <w:bCs/>
          <w:color w:val="666666"/>
          <w:kern w:val="0"/>
          <w:sz w:val="24"/>
          <w:szCs w:val="24"/>
          <w:lang w:eastAsia="es-UY"/>
          <w14:ligatures w14:val="none"/>
        </w:rPr>
        <w:t>Tercer Reich</w:t>
      </w:r>
      <w:r w:rsidRPr="00727B14">
        <w:rPr>
          <w:rFonts w:ascii="Calibri" w:eastAsia="Times New Roman" w:hAnsi="Calibri" w:cs="Calibri"/>
          <w:color w:val="666666"/>
          <w:kern w:val="0"/>
          <w:sz w:val="24"/>
          <w:szCs w:val="24"/>
          <w:lang w:eastAsia="es-UY"/>
          <w14:ligatures w14:val="none"/>
        </w:rPr>
        <w:t> . Porque sugiere una idea de ecología como protección, mientras que, en este caso, se trata de la ecología como lenguaje de dominación. No hay una auténtica conciencia ambiental: hay demagogia, propaganda, manipulación, la construcción de un imaginario de pureza que sirve para justificar jerarquías y violencia. Todas las características típicas del populismo, incluido el populismo contemporáneo.</w:t>
      </w:r>
    </w:p>
    <w:p w14:paraId="1E6EB2A2" w14:textId="77777777" w:rsidR="00727B14" w:rsidRDefault="00727B14" w:rsidP="00727B14">
      <w:pPr>
        <w:spacing w:after="0" w:line="240" w:lineRule="auto"/>
        <w:jc w:val="both"/>
        <w:rPr>
          <w:rFonts w:ascii="Calibri" w:eastAsia="Times New Roman" w:hAnsi="Calibri" w:cs="Calibri"/>
          <w:color w:val="666666"/>
          <w:kern w:val="0"/>
          <w:sz w:val="24"/>
          <w:szCs w:val="24"/>
          <w:lang w:eastAsia="es-UY"/>
          <w14:ligatures w14:val="none"/>
        </w:rPr>
      </w:pPr>
      <w:proofErr w:type="spellStart"/>
      <w:r w:rsidRPr="00727B14">
        <w:rPr>
          <w:rFonts w:ascii="Calibri" w:eastAsia="Times New Roman" w:hAnsi="Calibri" w:cs="Calibri"/>
          <w:b/>
          <w:bCs/>
          <w:color w:val="666666"/>
          <w:kern w:val="0"/>
          <w:sz w:val="24"/>
          <w:szCs w:val="24"/>
          <w:lang w:eastAsia="es-UY"/>
          <w14:ligatures w14:val="none"/>
        </w:rPr>
        <w:t>Darré</w:t>
      </w:r>
      <w:proofErr w:type="spellEnd"/>
      <w:r w:rsidRPr="00727B14">
        <w:rPr>
          <w:rFonts w:ascii="Calibri" w:eastAsia="Times New Roman" w:hAnsi="Calibri" w:cs="Calibri"/>
          <w:color w:val="666666"/>
          <w:kern w:val="0"/>
          <w:sz w:val="24"/>
          <w:szCs w:val="24"/>
          <w:lang w:eastAsia="es-UY"/>
          <w14:ligatures w14:val="none"/>
        </w:rPr>
        <w:t> es fundamental porque " </w:t>
      </w:r>
      <w:proofErr w:type="spellStart"/>
      <w:r w:rsidRPr="00727B14">
        <w:rPr>
          <w:rFonts w:ascii="Calibri" w:eastAsia="Times New Roman" w:hAnsi="Calibri" w:cs="Calibri"/>
          <w:b/>
          <w:bCs/>
          <w:i/>
          <w:iCs/>
          <w:color w:val="666666"/>
          <w:kern w:val="0"/>
          <w:sz w:val="24"/>
          <w:szCs w:val="24"/>
          <w:lang w:eastAsia="es-UY"/>
          <w14:ligatures w14:val="none"/>
        </w:rPr>
        <w:t>Blut</w:t>
      </w:r>
      <w:proofErr w:type="spellEnd"/>
      <w:r w:rsidRPr="00727B14">
        <w:rPr>
          <w:rFonts w:ascii="Calibri" w:eastAsia="Times New Roman" w:hAnsi="Calibri" w:cs="Calibri"/>
          <w:b/>
          <w:bCs/>
          <w:i/>
          <w:iCs/>
          <w:color w:val="666666"/>
          <w:kern w:val="0"/>
          <w:sz w:val="24"/>
          <w:szCs w:val="24"/>
          <w:lang w:eastAsia="es-UY"/>
          <w14:ligatures w14:val="none"/>
        </w:rPr>
        <w:t xml:space="preserve"> </w:t>
      </w:r>
      <w:proofErr w:type="spellStart"/>
      <w:r w:rsidRPr="00727B14">
        <w:rPr>
          <w:rFonts w:ascii="Calibri" w:eastAsia="Times New Roman" w:hAnsi="Calibri" w:cs="Calibri"/>
          <w:b/>
          <w:bCs/>
          <w:i/>
          <w:iCs/>
          <w:color w:val="666666"/>
          <w:kern w:val="0"/>
          <w:sz w:val="24"/>
          <w:szCs w:val="24"/>
          <w:lang w:eastAsia="es-UY"/>
          <w14:ligatures w14:val="none"/>
        </w:rPr>
        <w:t>und</w:t>
      </w:r>
      <w:proofErr w:type="spellEnd"/>
      <w:r w:rsidRPr="00727B14">
        <w:rPr>
          <w:rFonts w:ascii="Calibri" w:eastAsia="Times New Roman" w:hAnsi="Calibri" w:cs="Calibri"/>
          <w:b/>
          <w:bCs/>
          <w:i/>
          <w:iCs/>
          <w:color w:val="666666"/>
          <w:kern w:val="0"/>
          <w:sz w:val="24"/>
          <w:szCs w:val="24"/>
          <w:lang w:eastAsia="es-UY"/>
          <w14:ligatures w14:val="none"/>
        </w:rPr>
        <w:t xml:space="preserve"> Boden</w:t>
      </w:r>
      <w:r w:rsidRPr="00727B14">
        <w:rPr>
          <w:rFonts w:ascii="Calibri" w:eastAsia="Times New Roman" w:hAnsi="Calibri" w:cs="Calibri"/>
          <w:color w:val="666666"/>
          <w:kern w:val="0"/>
          <w:sz w:val="24"/>
          <w:szCs w:val="24"/>
          <w:lang w:eastAsia="es-UY"/>
          <w14:ligatures w14:val="none"/>
        </w:rPr>
        <w:t> " (Sangre y Tierra), el famoso eslogan nazi, condensa toda una antropología política en tres palabras: los pueblos "puros" son aquellos arraigados en la tierra; la tierra "a regenerar" es la que debe recuperarse y sanarse, incluso a nivel humano. En el libro, destaco que </w:t>
      </w:r>
      <w:r w:rsidRPr="00727B14">
        <w:rPr>
          <w:rFonts w:ascii="Calibri" w:eastAsia="Times New Roman" w:hAnsi="Calibri" w:cs="Calibri"/>
          <w:b/>
          <w:bCs/>
          <w:color w:val="666666"/>
          <w:kern w:val="0"/>
          <w:sz w:val="24"/>
          <w:szCs w:val="24"/>
          <w:lang w:eastAsia="es-UY"/>
          <w14:ligatures w14:val="none"/>
        </w:rPr>
        <w:t>Darré</w:t>
      </w:r>
      <w:r w:rsidRPr="00727B14">
        <w:rPr>
          <w:rFonts w:ascii="Calibri" w:eastAsia="Times New Roman" w:hAnsi="Calibri" w:cs="Calibri"/>
          <w:color w:val="666666"/>
          <w:kern w:val="0"/>
          <w:sz w:val="24"/>
          <w:szCs w:val="24"/>
          <w:lang w:eastAsia="es-UY"/>
          <w14:ligatures w14:val="none"/>
        </w:rPr>
        <w:t xml:space="preserve"> , Ministro de </w:t>
      </w:r>
      <w:r w:rsidRPr="00727B14">
        <w:rPr>
          <w:rFonts w:ascii="Calibri" w:eastAsia="Times New Roman" w:hAnsi="Calibri" w:cs="Calibri"/>
          <w:color w:val="666666"/>
          <w:kern w:val="0"/>
          <w:sz w:val="24"/>
          <w:szCs w:val="24"/>
          <w:lang w:eastAsia="es-UY"/>
          <w14:ligatures w14:val="none"/>
        </w:rPr>
        <w:lastRenderedPageBreak/>
        <w:t>Alimentación y Agricultura del Reich, interpreta el retorno a la tierra y a un "equilibrio ecológico primitivo" como condición para el triunfo de la raza germánica. </w:t>
      </w:r>
      <w:r w:rsidRPr="00727B14">
        <w:rPr>
          <w:rFonts w:ascii="Calibri" w:eastAsia="Times New Roman" w:hAnsi="Calibri" w:cs="Calibri"/>
          <w:b/>
          <w:bCs/>
          <w:color w:val="666666"/>
          <w:kern w:val="0"/>
          <w:sz w:val="24"/>
          <w:szCs w:val="24"/>
          <w:lang w:eastAsia="es-UY"/>
          <w14:ligatures w14:val="none"/>
        </w:rPr>
        <w:t>Himmler</w:t>
      </w:r>
      <w:r w:rsidRPr="00727B14">
        <w:rPr>
          <w:rFonts w:ascii="Calibri" w:eastAsia="Times New Roman" w:hAnsi="Calibri" w:cs="Calibri"/>
          <w:color w:val="666666"/>
          <w:kern w:val="0"/>
          <w:sz w:val="24"/>
          <w:szCs w:val="24"/>
          <w:lang w:eastAsia="es-UY"/>
          <w14:ligatures w14:val="none"/>
        </w:rPr>
        <w:t> es importante por otra razón: demuestra cómo las prácticas saludables, vegetarianas y naturalistas pueden incorporarse a un proyecto genocida sin ninguna contradicción, ya que la coherencia no es ética, sino identitaria. En el libro, también menciono la </w:t>
      </w:r>
      <w:r w:rsidRPr="00727B14">
        <w:rPr>
          <w:rFonts w:ascii="Calibri" w:eastAsia="Times New Roman" w:hAnsi="Calibri" w:cs="Calibri"/>
          <w:b/>
          <w:bCs/>
          <w:color w:val="666666"/>
          <w:kern w:val="0"/>
          <w:sz w:val="24"/>
          <w:szCs w:val="24"/>
          <w:lang w:eastAsia="es-UY"/>
          <w14:ligatures w14:val="none"/>
        </w:rPr>
        <w:t xml:space="preserve">Liga de </w:t>
      </w:r>
      <w:proofErr w:type="spellStart"/>
      <w:r w:rsidRPr="00727B14">
        <w:rPr>
          <w:rFonts w:ascii="Calibri" w:eastAsia="Times New Roman" w:hAnsi="Calibri" w:cs="Calibri"/>
          <w:b/>
          <w:bCs/>
          <w:color w:val="666666"/>
          <w:kern w:val="0"/>
          <w:sz w:val="24"/>
          <w:szCs w:val="24"/>
          <w:lang w:eastAsia="es-UY"/>
          <w14:ligatures w14:val="none"/>
        </w:rPr>
        <w:t>Artamans</w:t>
      </w:r>
      <w:proofErr w:type="spellEnd"/>
      <w:r w:rsidRPr="00727B14">
        <w:rPr>
          <w:rFonts w:ascii="Calibri" w:eastAsia="Times New Roman" w:hAnsi="Calibri" w:cs="Calibri"/>
          <w:color w:val="666666"/>
          <w:kern w:val="0"/>
          <w:sz w:val="24"/>
          <w:szCs w:val="24"/>
          <w:lang w:eastAsia="es-UY"/>
          <w14:ligatures w14:val="none"/>
        </w:rPr>
        <w:t> , un grupo </w:t>
      </w:r>
      <w:proofErr w:type="spellStart"/>
      <w:r w:rsidRPr="00727B14">
        <w:rPr>
          <w:rFonts w:ascii="Calibri" w:eastAsia="Times New Roman" w:hAnsi="Calibri" w:cs="Calibri"/>
          <w:b/>
          <w:bCs/>
          <w:i/>
          <w:iCs/>
          <w:color w:val="666666"/>
          <w:kern w:val="0"/>
          <w:sz w:val="24"/>
          <w:szCs w:val="24"/>
          <w:lang w:eastAsia="es-UY"/>
          <w14:ligatures w14:val="none"/>
        </w:rPr>
        <w:t>völkisch</w:t>
      </w:r>
      <w:proofErr w:type="spellEnd"/>
      <w:r w:rsidRPr="00727B14">
        <w:rPr>
          <w:rFonts w:ascii="Calibri" w:eastAsia="Times New Roman" w:hAnsi="Calibri" w:cs="Calibri"/>
          <w:color w:val="666666"/>
          <w:kern w:val="0"/>
          <w:sz w:val="24"/>
          <w:szCs w:val="24"/>
          <w:lang w:eastAsia="es-UY"/>
          <w14:ligatures w14:val="none"/>
        </w:rPr>
        <w:t> racista (fundado en 1923) que promovía prácticas naturalistas y vegetarianas dentro de un ambientalismo reaccionario, y del que tanto </w:t>
      </w:r>
      <w:proofErr w:type="spellStart"/>
      <w:r w:rsidRPr="00727B14">
        <w:rPr>
          <w:rFonts w:ascii="Calibri" w:eastAsia="Times New Roman" w:hAnsi="Calibri" w:cs="Calibri"/>
          <w:b/>
          <w:bCs/>
          <w:color w:val="666666"/>
          <w:kern w:val="0"/>
          <w:sz w:val="24"/>
          <w:szCs w:val="24"/>
          <w:lang w:eastAsia="es-UY"/>
          <w14:ligatures w14:val="none"/>
        </w:rPr>
        <w:t>Darré</w:t>
      </w:r>
      <w:proofErr w:type="spellEnd"/>
      <w:r w:rsidRPr="00727B14">
        <w:rPr>
          <w:rFonts w:ascii="Calibri" w:eastAsia="Times New Roman" w:hAnsi="Calibri" w:cs="Calibri"/>
          <w:color w:val="666666"/>
          <w:kern w:val="0"/>
          <w:sz w:val="24"/>
          <w:szCs w:val="24"/>
          <w:lang w:eastAsia="es-UY"/>
          <w14:ligatures w14:val="none"/>
        </w:rPr>
        <w:t> como </w:t>
      </w:r>
      <w:r w:rsidRPr="00727B14">
        <w:rPr>
          <w:rFonts w:ascii="Calibri" w:eastAsia="Times New Roman" w:hAnsi="Calibri" w:cs="Calibri"/>
          <w:b/>
          <w:bCs/>
          <w:color w:val="666666"/>
          <w:kern w:val="0"/>
          <w:sz w:val="24"/>
          <w:szCs w:val="24"/>
          <w:lang w:eastAsia="es-UY"/>
          <w14:ligatures w14:val="none"/>
        </w:rPr>
        <w:t>Himmler</w:t>
      </w:r>
      <w:r w:rsidRPr="00727B14">
        <w:rPr>
          <w:rFonts w:ascii="Calibri" w:eastAsia="Times New Roman" w:hAnsi="Calibri" w:cs="Calibri"/>
          <w:color w:val="666666"/>
          <w:kern w:val="0"/>
          <w:sz w:val="24"/>
          <w:szCs w:val="24"/>
          <w:lang w:eastAsia="es-UY"/>
          <w14:ligatures w14:val="none"/>
        </w:rPr>
        <w:t> eran miembros. Allí, la "pureza de sangre" es explícitamente la condición para un supuesto equilibrio entre la tierra y las comunidades humanas, con un antisemitismo radical en el que los judíos personifican la "ciudad corrupta".</w:t>
      </w:r>
    </w:p>
    <w:p w14:paraId="42B7C246" w14:textId="77777777" w:rsidR="00727B14" w:rsidRPr="00727B14" w:rsidRDefault="00727B14" w:rsidP="00727B14">
      <w:pPr>
        <w:spacing w:after="0" w:line="240" w:lineRule="auto"/>
        <w:jc w:val="center"/>
        <w:rPr>
          <w:rFonts w:ascii="Calibri" w:eastAsia="Times New Roman" w:hAnsi="Calibri" w:cs="Calibri"/>
          <w:color w:val="BF4E14" w:themeColor="accent2" w:themeShade="BF"/>
          <w:kern w:val="0"/>
          <w:sz w:val="24"/>
          <w:szCs w:val="24"/>
          <w:lang w:eastAsia="es-UY"/>
          <w14:ligatures w14:val="none"/>
        </w:rPr>
      </w:pPr>
    </w:p>
    <w:p w14:paraId="17C7A60E" w14:textId="77777777" w:rsidR="00727B14" w:rsidRPr="00727B14" w:rsidRDefault="00727B14" w:rsidP="00727B14">
      <w:pPr>
        <w:spacing w:after="0" w:line="240" w:lineRule="auto"/>
        <w:jc w:val="center"/>
        <w:rPr>
          <w:rFonts w:ascii="Calibri" w:eastAsia="Times New Roman" w:hAnsi="Calibri" w:cs="Calibri"/>
          <w:b/>
          <w:bCs/>
          <w:i/>
          <w:iCs/>
          <w:color w:val="BF4E14" w:themeColor="accent2" w:themeShade="BF"/>
          <w:kern w:val="0"/>
          <w:sz w:val="24"/>
          <w:szCs w:val="24"/>
          <w:lang w:eastAsia="es-UY"/>
          <w14:ligatures w14:val="none"/>
        </w:rPr>
      </w:pPr>
      <w:r w:rsidRPr="00727B14">
        <w:rPr>
          <w:rFonts w:ascii="Calibri" w:eastAsia="Times New Roman" w:hAnsi="Calibri" w:cs="Calibri"/>
          <w:b/>
          <w:bCs/>
          <w:i/>
          <w:iCs/>
          <w:color w:val="BF4E14" w:themeColor="accent2" w:themeShade="BF"/>
          <w:kern w:val="0"/>
          <w:sz w:val="24"/>
          <w:szCs w:val="24"/>
          <w:lang w:eastAsia="es-UY"/>
          <w14:ligatures w14:val="none"/>
        </w:rPr>
        <w:t>Lo más inquietante es precisamente esto: el sistema de la autoproclamada ideología "ecológica" nazi se utiliza, en la narrativa propagandística, para justificar incluso el exterminio de los judíos – Francesca Santolini</w:t>
      </w:r>
    </w:p>
    <w:p w14:paraId="613A1936" w14:textId="22FA4536" w:rsidR="00727B14" w:rsidRPr="00727B14" w:rsidRDefault="00727B14" w:rsidP="00727B14">
      <w:pPr>
        <w:spacing w:after="0" w:line="240" w:lineRule="auto"/>
        <w:jc w:val="both"/>
        <w:rPr>
          <w:rFonts w:ascii="Calibri" w:eastAsia="Times New Roman" w:hAnsi="Calibri" w:cs="Calibri"/>
          <w:b/>
          <w:bCs/>
          <w:i/>
          <w:iCs/>
          <w:color w:val="FC6B01"/>
          <w:kern w:val="0"/>
          <w:sz w:val="24"/>
          <w:szCs w:val="24"/>
          <w:lang w:eastAsia="es-UY"/>
          <w14:ligatures w14:val="none"/>
        </w:rPr>
      </w:pPr>
    </w:p>
    <w:p w14:paraId="0CE61A51" w14:textId="77777777" w:rsidR="00727B14" w:rsidRDefault="00727B14" w:rsidP="00727B14">
      <w:pPr>
        <w:spacing w:after="0" w:line="240" w:lineRule="auto"/>
        <w:jc w:val="both"/>
        <w:rPr>
          <w:rFonts w:ascii="Calibri" w:eastAsia="Times New Roman" w:hAnsi="Calibri" w:cs="Calibri"/>
          <w:color w:val="666666"/>
          <w:kern w:val="0"/>
          <w:sz w:val="24"/>
          <w:szCs w:val="24"/>
          <w:lang w:eastAsia="es-UY"/>
          <w14:ligatures w14:val="none"/>
        </w:rPr>
      </w:pPr>
      <w:r w:rsidRPr="00727B14">
        <w:rPr>
          <w:rFonts w:ascii="Calibri" w:eastAsia="Times New Roman" w:hAnsi="Calibri" w:cs="Calibri"/>
          <w:color w:val="666666"/>
          <w:kern w:val="0"/>
          <w:sz w:val="24"/>
          <w:szCs w:val="24"/>
          <w:lang w:eastAsia="es-UY"/>
          <w14:ligatures w14:val="none"/>
        </w:rPr>
        <w:t>En este punto, </w:t>
      </w:r>
      <w:r w:rsidRPr="00727B14">
        <w:rPr>
          <w:rFonts w:ascii="Calibri" w:eastAsia="Times New Roman" w:hAnsi="Calibri" w:cs="Calibri"/>
          <w:b/>
          <w:bCs/>
          <w:i/>
          <w:iCs/>
          <w:color w:val="666666"/>
          <w:kern w:val="0"/>
          <w:sz w:val="24"/>
          <w:szCs w:val="24"/>
          <w:lang w:eastAsia="es-UY"/>
          <w14:ligatures w14:val="none"/>
        </w:rPr>
        <w:t>el espacio vital</w:t>
      </w:r>
      <w:r w:rsidRPr="00727B14">
        <w:rPr>
          <w:rFonts w:ascii="Calibri" w:eastAsia="Times New Roman" w:hAnsi="Calibri" w:cs="Calibri"/>
          <w:color w:val="666666"/>
          <w:kern w:val="0"/>
          <w:sz w:val="24"/>
          <w:szCs w:val="24"/>
          <w:lang w:eastAsia="es-UY"/>
          <w14:ligatures w14:val="none"/>
        </w:rPr>
        <w:t> entra en escena como un destino geopolítico: la sangre alemana debe regenerar no solo el suelo alemán, sino también el vasto espacio vital que </w:t>
      </w:r>
      <w:r w:rsidRPr="00727B14">
        <w:rPr>
          <w:rFonts w:ascii="Calibri" w:eastAsia="Times New Roman" w:hAnsi="Calibri" w:cs="Calibri"/>
          <w:b/>
          <w:bCs/>
          <w:color w:val="666666"/>
          <w:kern w:val="0"/>
          <w:sz w:val="24"/>
          <w:szCs w:val="24"/>
          <w:lang w:eastAsia="es-UY"/>
          <w14:ligatures w14:val="none"/>
        </w:rPr>
        <w:t>Alemania</w:t>
      </w:r>
      <w:r w:rsidRPr="00727B14">
        <w:rPr>
          <w:rFonts w:ascii="Calibri" w:eastAsia="Times New Roman" w:hAnsi="Calibri" w:cs="Calibri"/>
          <w:color w:val="666666"/>
          <w:kern w:val="0"/>
          <w:sz w:val="24"/>
          <w:szCs w:val="24"/>
          <w:lang w:eastAsia="es-UY"/>
          <w14:ligatures w14:val="none"/>
        </w:rPr>
        <w:t> está «destinada» a conquistar. En el libro, cito una frase escalofriante: en julio de 1941, </w:t>
      </w:r>
      <w:r w:rsidRPr="00727B14">
        <w:rPr>
          <w:rFonts w:ascii="Calibri" w:eastAsia="Times New Roman" w:hAnsi="Calibri" w:cs="Calibri"/>
          <w:b/>
          <w:bCs/>
          <w:color w:val="666666"/>
          <w:kern w:val="0"/>
          <w:sz w:val="24"/>
          <w:szCs w:val="24"/>
          <w:lang w:eastAsia="es-UY"/>
          <w14:ligatures w14:val="none"/>
        </w:rPr>
        <w:t>Hitler</w:t>
      </w:r>
      <w:r w:rsidRPr="00727B14">
        <w:rPr>
          <w:rFonts w:ascii="Calibri" w:eastAsia="Times New Roman" w:hAnsi="Calibri" w:cs="Calibri"/>
          <w:color w:val="666666"/>
          <w:kern w:val="0"/>
          <w:sz w:val="24"/>
          <w:szCs w:val="24"/>
          <w:lang w:eastAsia="es-UY"/>
          <w14:ligatures w14:val="none"/>
        </w:rPr>
        <w:t> describió la futura Europa como un «Nuevo Edén», «limpia de todos los individuos racialmente indeseables». La lógica es clara: la naturaleza, que debe ser protegida, es un escenario simbólico para la purificación del mundo.</w:t>
      </w:r>
    </w:p>
    <w:p w14:paraId="3767C4EB" w14:textId="77777777" w:rsidR="00727B14" w:rsidRPr="00727B14" w:rsidRDefault="00727B14" w:rsidP="00727B14">
      <w:pPr>
        <w:spacing w:after="0" w:line="240" w:lineRule="auto"/>
        <w:jc w:val="both"/>
        <w:rPr>
          <w:rFonts w:ascii="Calibri" w:eastAsia="Times New Roman" w:hAnsi="Calibri" w:cs="Calibri"/>
          <w:color w:val="666666"/>
          <w:kern w:val="0"/>
          <w:sz w:val="24"/>
          <w:szCs w:val="24"/>
          <w:lang w:eastAsia="es-UY"/>
          <w14:ligatures w14:val="none"/>
        </w:rPr>
      </w:pPr>
    </w:p>
    <w:p w14:paraId="728C45E7" w14:textId="77777777" w:rsidR="00727B14" w:rsidRDefault="00727B14" w:rsidP="00727B14">
      <w:pPr>
        <w:spacing w:after="0" w:line="240" w:lineRule="auto"/>
        <w:jc w:val="both"/>
        <w:rPr>
          <w:rFonts w:ascii="Calibri" w:eastAsia="Times New Roman" w:hAnsi="Calibri" w:cs="Calibri"/>
          <w:color w:val="666666"/>
          <w:kern w:val="0"/>
          <w:sz w:val="24"/>
          <w:szCs w:val="24"/>
          <w:lang w:eastAsia="es-UY"/>
          <w14:ligatures w14:val="none"/>
        </w:rPr>
      </w:pPr>
      <w:r w:rsidRPr="00727B14">
        <w:rPr>
          <w:rFonts w:ascii="Calibri" w:eastAsia="Times New Roman" w:hAnsi="Calibri" w:cs="Calibri"/>
          <w:color w:val="666666"/>
          <w:kern w:val="0"/>
          <w:sz w:val="24"/>
          <w:szCs w:val="24"/>
          <w:lang w:eastAsia="es-UY"/>
          <w14:ligatures w14:val="none"/>
        </w:rPr>
        <w:t>Y, de hecho, lo más inquietante es precisamente esto: el sistema de la autoproclamada </w:t>
      </w:r>
      <w:r w:rsidRPr="00727B14">
        <w:rPr>
          <w:rFonts w:ascii="Calibri" w:eastAsia="Times New Roman" w:hAnsi="Calibri" w:cs="Calibri"/>
          <w:b/>
          <w:bCs/>
          <w:color w:val="666666"/>
          <w:kern w:val="0"/>
          <w:sz w:val="24"/>
          <w:szCs w:val="24"/>
          <w:lang w:eastAsia="es-UY"/>
          <w14:ligatures w14:val="none"/>
        </w:rPr>
        <w:t>ideología nazi "ecológica"</w:t>
      </w:r>
      <w:r w:rsidRPr="00727B14">
        <w:rPr>
          <w:rFonts w:ascii="Calibri" w:eastAsia="Times New Roman" w:hAnsi="Calibri" w:cs="Calibri"/>
          <w:color w:val="666666"/>
          <w:kern w:val="0"/>
          <w:sz w:val="24"/>
          <w:szCs w:val="24"/>
          <w:lang w:eastAsia="es-UY"/>
          <w14:ligatures w14:val="none"/>
        </w:rPr>
        <w:t> se utiliza, en la narrativa propagandística, para justificar incluso el exterminio de los judíos. No porque "la ecología conduzca al exterminio", sino porque la retórica de la pureza natural es perfecta para presentar la violencia como restauración, la persecución como higiene y la eliminación como el restablecimiento del equilibrio.</w:t>
      </w:r>
    </w:p>
    <w:p w14:paraId="58A447C9" w14:textId="77777777" w:rsidR="00727B14" w:rsidRPr="00727B14" w:rsidRDefault="00727B14" w:rsidP="00727B14">
      <w:pPr>
        <w:spacing w:after="0" w:line="240" w:lineRule="auto"/>
        <w:jc w:val="both"/>
        <w:rPr>
          <w:rFonts w:ascii="Calibri" w:eastAsia="Times New Roman" w:hAnsi="Calibri" w:cs="Calibri"/>
          <w:color w:val="666666"/>
          <w:kern w:val="0"/>
          <w:sz w:val="24"/>
          <w:szCs w:val="24"/>
          <w:lang w:eastAsia="es-UY"/>
          <w14:ligatures w14:val="none"/>
        </w:rPr>
      </w:pPr>
    </w:p>
    <w:p w14:paraId="0A629CC4" w14:textId="77777777" w:rsidR="00727B14" w:rsidRDefault="00727B14" w:rsidP="00727B14">
      <w:pPr>
        <w:spacing w:after="0" w:line="240" w:lineRule="auto"/>
        <w:jc w:val="both"/>
        <w:rPr>
          <w:rFonts w:ascii="Calibri" w:eastAsia="Times New Roman" w:hAnsi="Calibri" w:cs="Calibri"/>
          <w:b/>
          <w:bCs/>
          <w:color w:val="666666"/>
          <w:kern w:val="0"/>
          <w:sz w:val="24"/>
          <w:szCs w:val="24"/>
          <w:lang w:eastAsia="es-UY"/>
          <w14:ligatures w14:val="none"/>
        </w:rPr>
      </w:pPr>
      <w:r w:rsidRPr="00727B14">
        <w:rPr>
          <w:rFonts w:ascii="Calibri" w:eastAsia="Times New Roman" w:hAnsi="Calibri" w:cs="Calibri"/>
          <w:b/>
          <w:bCs/>
          <w:color w:val="666666"/>
          <w:kern w:val="0"/>
          <w:sz w:val="24"/>
          <w:szCs w:val="24"/>
          <w:lang w:eastAsia="es-UY"/>
          <w14:ligatures w14:val="none"/>
        </w:rPr>
        <w:t xml:space="preserve">Al analizar el desarrollo histórico de los vínculos entre la ecología y la extrema derecha, usted demuestra que hubo un giro </w:t>
      </w:r>
      <w:proofErr w:type="spellStart"/>
      <w:r w:rsidRPr="00727B14">
        <w:rPr>
          <w:rFonts w:ascii="Calibri" w:eastAsia="Times New Roman" w:hAnsi="Calibri" w:cs="Calibri"/>
          <w:b/>
          <w:bCs/>
          <w:color w:val="666666"/>
          <w:kern w:val="0"/>
          <w:sz w:val="24"/>
          <w:szCs w:val="24"/>
          <w:lang w:eastAsia="es-UY"/>
          <w14:ligatures w14:val="none"/>
        </w:rPr>
        <w:t>neomaltusiano</w:t>
      </w:r>
      <w:proofErr w:type="spellEnd"/>
      <w:r w:rsidRPr="00727B14">
        <w:rPr>
          <w:rFonts w:ascii="Calibri" w:eastAsia="Times New Roman" w:hAnsi="Calibri" w:cs="Calibri"/>
          <w:b/>
          <w:bCs/>
          <w:color w:val="666666"/>
          <w:kern w:val="0"/>
          <w:sz w:val="24"/>
          <w:szCs w:val="24"/>
          <w:lang w:eastAsia="es-UY"/>
          <w14:ligatures w14:val="none"/>
        </w:rPr>
        <w:t xml:space="preserve"> en el pensamiento ambiental durante las décadas de 1960 y 1970. Obras como </w:t>
      </w:r>
      <w:r w:rsidRPr="00727B14">
        <w:rPr>
          <w:rFonts w:ascii="Calibri" w:eastAsia="Times New Roman" w:hAnsi="Calibri" w:cs="Calibri"/>
          <w:b/>
          <w:bCs/>
          <w:i/>
          <w:iCs/>
          <w:color w:val="666666"/>
          <w:kern w:val="0"/>
          <w:sz w:val="24"/>
          <w:szCs w:val="24"/>
          <w:lang w:eastAsia="es-UY"/>
          <w14:ligatures w14:val="none"/>
        </w:rPr>
        <w:t>*La bomba demográfica</w:t>
      </w:r>
      <w:r w:rsidRPr="00727B14">
        <w:rPr>
          <w:rFonts w:ascii="Calibri" w:eastAsia="Times New Roman" w:hAnsi="Calibri" w:cs="Calibri"/>
          <w:b/>
          <w:bCs/>
          <w:color w:val="666666"/>
          <w:kern w:val="0"/>
          <w:sz w:val="24"/>
          <w:szCs w:val="24"/>
          <w:lang w:eastAsia="es-UY"/>
          <w14:ligatures w14:val="none"/>
        </w:rPr>
        <w:t> *, escrita en 1968 por el biólogo estadounidense Paul Ehrlich, así como formulaciones como la "ética de los botes salvavidas" del ecologista Garrett Hardin, reformularon el problema de la superpoblación y los límites de la ayuda internacional a los más desfavorecidos. ¿Cuáles fueron las premisas centrales de estas teorías y cómo contribuyeron a redefinir la solidaridad global como una amenaza ecológica susceptible de interpretaciones excluyentes?</w:t>
      </w:r>
    </w:p>
    <w:p w14:paraId="16A70B8F" w14:textId="77777777" w:rsidR="00727B14" w:rsidRPr="00727B14" w:rsidRDefault="00727B14" w:rsidP="00727B14">
      <w:pPr>
        <w:spacing w:after="0" w:line="240" w:lineRule="auto"/>
        <w:jc w:val="both"/>
        <w:rPr>
          <w:rFonts w:ascii="Calibri" w:eastAsia="Times New Roman" w:hAnsi="Calibri" w:cs="Calibri"/>
          <w:color w:val="666666"/>
          <w:kern w:val="0"/>
          <w:sz w:val="24"/>
          <w:szCs w:val="24"/>
          <w:lang w:eastAsia="es-UY"/>
          <w14:ligatures w14:val="none"/>
        </w:rPr>
      </w:pPr>
    </w:p>
    <w:p w14:paraId="0424C9C6" w14:textId="77777777" w:rsidR="00727B14" w:rsidRDefault="00727B14" w:rsidP="00727B14">
      <w:pPr>
        <w:spacing w:after="0" w:line="240" w:lineRule="auto"/>
        <w:jc w:val="both"/>
        <w:rPr>
          <w:rFonts w:ascii="Calibri" w:eastAsia="Times New Roman" w:hAnsi="Calibri" w:cs="Calibri"/>
          <w:color w:val="666666"/>
          <w:kern w:val="0"/>
          <w:sz w:val="24"/>
          <w:szCs w:val="24"/>
          <w:lang w:eastAsia="es-UY"/>
          <w14:ligatures w14:val="none"/>
        </w:rPr>
      </w:pPr>
      <w:r w:rsidRPr="00727B14">
        <w:rPr>
          <w:rFonts w:ascii="Calibri" w:eastAsia="Times New Roman" w:hAnsi="Calibri" w:cs="Calibri"/>
          <w:color w:val="666666"/>
          <w:kern w:val="0"/>
          <w:sz w:val="24"/>
          <w:szCs w:val="24"/>
          <w:lang w:eastAsia="es-UY"/>
          <w14:ligatures w14:val="none"/>
        </w:rPr>
        <w:t>Aquí, ocurre algo que, en retrospectiva, me parece crucial: un problema real —la relación entre recursos, población y patrones de consumo— se reduce a una sola variable, y esta variable se convierte en terreno fértil para políticas excluyentes. </w:t>
      </w:r>
      <w:r w:rsidRPr="00727B14">
        <w:rPr>
          <w:rFonts w:ascii="Calibri" w:eastAsia="Times New Roman" w:hAnsi="Calibri" w:cs="Calibri"/>
          <w:b/>
          <w:bCs/>
          <w:color w:val="666666"/>
          <w:kern w:val="0"/>
          <w:sz w:val="24"/>
          <w:szCs w:val="24"/>
          <w:lang w:eastAsia="es-UY"/>
          <w14:ligatures w14:val="none"/>
        </w:rPr>
        <w:t>Ehrlich</w:t>
      </w:r>
      <w:r w:rsidRPr="00727B14">
        <w:rPr>
          <w:rFonts w:ascii="Calibri" w:eastAsia="Times New Roman" w:hAnsi="Calibri" w:cs="Calibri"/>
          <w:color w:val="666666"/>
          <w:kern w:val="0"/>
          <w:sz w:val="24"/>
          <w:szCs w:val="24"/>
          <w:lang w:eastAsia="es-UY"/>
          <w14:ligatures w14:val="none"/>
        </w:rPr>
        <w:t> publicó </w:t>
      </w:r>
      <w:r w:rsidRPr="00727B14">
        <w:rPr>
          <w:rFonts w:ascii="Calibri" w:eastAsia="Times New Roman" w:hAnsi="Calibri" w:cs="Calibri"/>
          <w:b/>
          <w:bCs/>
          <w:i/>
          <w:iCs/>
          <w:color w:val="666666"/>
          <w:kern w:val="0"/>
          <w:sz w:val="24"/>
          <w:szCs w:val="24"/>
          <w:lang w:eastAsia="es-UY"/>
          <w14:ligatures w14:val="none"/>
        </w:rPr>
        <w:t>*La bomba demográfica*</w:t>
      </w:r>
      <w:r w:rsidRPr="00727B14">
        <w:rPr>
          <w:rFonts w:ascii="Calibri" w:eastAsia="Times New Roman" w:hAnsi="Calibri" w:cs="Calibri"/>
          <w:i/>
          <w:iCs/>
          <w:color w:val="666666"/>
          <w:kern w:val="0"/>
          <w:sz w:val="24"/>
          <w:szCs w:val="24"/>
          <w:lang w:eastAsia="es-UY"/>
          <w14:ligatures w14:val="none"/>
        </w:rPr>
        <w:t> </w:t>
      </w:r>
      <w:r w:rsidRPr="00727B14">
        <w:rPr>
          <w:rFonts w:ascii="Calibri" w:eastAsia="Times New Roman" w:hAnsi="Calibri" w:cs="Calibri"/>
          <w:color w:val="666666"/>
          <w:kern w:val="0"/>
          <w:sz w:val="24"/>
          <w:szCs w:val="24"/>
          <w:lang w:eastAsia="es-UY"/>
          <w14:ligatures w14:val="none"/>
        </w:rPr>
        <w:t xml:space="preserve"> en 1968, argumentando que un crecimiento poblacional explosivo conduciría a una crisis dramática e irreversible, que culminaría en una catástrofe alimentaria. Sin embargo, mi enfoque no se centra solo en la predicción (que, como enfatizo en el libro, ha sido ampliamente refutada en décadas posteriores), sino en el destino político de este marco teórico: un texto que, en el </w:t>
      </w:r>
      <w:r w:rsidRPr="00727B14">
        <w:rPr>
          <w:rFonts w:ascii="Calibri" w:eastAsia="Times New Roman" w:hAnsi="Calibri" w:cs="Calibri"/>
          <w:color w:val="666666"/>
          <w:kern w:val="0"/>
          <w:sz w:val="24"/>
          <w:szCs w:val="24"/>
          <w:lang w:eastAsia="es-UY"/>
          <w14:ligatures w14:val="none"/>
        </w:rPr>
        <w:lastRenderedPageBreak/>
        <w:t>contexto de 1968, puede leerse como una crítica al capitalismo y al modelo de desarrollo, termina convirtiéndose —con un sorprendente cambio cultural— en un instrumento ideológico del tipo opuesto, útil para justificar cierres, controles y "selecciones".</w:t>
      </w:r>
    </w:p>
    <w:p w14:paraId="32AAB8FC" w14:textId="77777777" w:rsidR="00727B14" w:rsidRPr="00727B14" w:rsidRDefault="00727B14" w:rsidP="00727B14">
      <w:pPr>
        <w:spacing w:after="0" w:line="240" w:lineRule="auto"/>
        <w:jc w:val="both"/>
        <w:rPr>
          <w:rFonts w:ascii="Calibri" w:eastAsia="Times New Roman" w:hAnsi="Calibri" w:cs="Calibri"/>
          <w:color w:val="666666"/>
          <w:kern w:val="0"/>
          <w:sz w:val="24"/>
          <w:szCs w:val="24"/>
          <w:lang w:eastAsia="es-UY"/>
          <w14:ligatures w14:val="none"/>
        </w:rPr>
      </w:pPr>
    </w:p>
    <w:p w14:paraId="125D57BF" w14:textId="77777777" w:rsidR="00727B14" w:rsidRPr="00727B14" w:rsidRDefault="00727B14" w:rsidP="00727B14">
      <w:pPr>
        <w:spacing w:after="0" w:line="240" w:lineRule="auto"/>
        <w:jc w:val="center"/>
        <w:rPr>
          <w:rFonts w:ascii="Calibri" w:eastAsia="Times New Roman" w:hAnsi="Calibri" w:cs="Calibri"/>
          <w:b/>
          <w:bCs/>
          <w:i/>
          <w:iCs/>
          <w:color w:val="BF4E14" w:themeColor="accent2" w:themeShade="BF"/>
          <w:kern w:val="0"/>
          <w:sz w:val="24"/>
          <w:szCs w:val="24"/>
          <w:lang w:eastAsia="es-UY"/>
          <w14:ligatures w14:val="none"/>
        </w:rPr>
      </w:pPr>
      <w:r w:rsidRPr="00727B14">
        <w:rPr>
          <w:rFonts w:ascii="Calibri" w:eastAsia="Times New Roman" w:hAnsi="Calibri" w:cs="Calibri"/>
          <w:b/>
          <w:bCs/>
          <w:i/>
          <w:iCs/>
          <w:color w:val="BF4E14" w:themeColor="accent2" w:themeShade="BF"/>
          <w:kern w:val="0"/>
          <w:sz w:val="24"/>
          <w:szCs w:val="24"/>
          <w:lang w:eastAsia="es-UY"/>
          <w14:ligatures w14:val="none"/>
        </w:rPr>
        <w:t>Hardin , en su artículo de 1974 (...), ofrece una metáfora que se ha convertido en política: el bote salvavidas. Su tesis es que ayudar a los pobres y abrir puertas pone en riesgo la supervivencia de los "ricos": si dejas entrar a demasiada gente, tú también te hundes. Esta metáfora tiene un efecto poderoso porque desplaza la solidaridad del ámbito de la ética a uno que es casi una amenaza. – Francesca Santolini</w:t>
      </w:r>
    </w:p>
    <w:p w14:paraId="21FBF150" w14:textId="1C041D1F" w:rsidR="00727B14" w:rsidRPr="00727B14" w:rsidRDefault="00727B14" w:rsidP="00727B14">
      <w:pPr>
        <w:spacing w:after="0" w:line="240" w:lineRule="auto"/>
        <w:jc w:val="both"/>
        <w:rPr>
          <w:rFonts w:ascii="Calibri" w:eastAsia="Times New Roman" w:hAnsi="Calibri" w:cs="Calibri"/>
          <w:b/>
          <w:bCs/>
          <w:i/>
          <w:iCs/>
          <w:color w:val="FC6B01"/>
          <w:kern w:val="0"/>
          <w:sz w:val="24"/>
          <w:szCs w:val="24"/>
          <w:lang w:eastAsia="es-UY"/>
          <w14:ligatures w14:val="none"/>
        </w:rPr>
      </w:pPr>
    </w:p>
    <w:p w14:paraId="59654302" w14:textId="77777777" w:rsidR="00727B14" w:rsidRPr="00727B14" w:rsidRDefault="00727B14" w:rsidP="00727B14">
      <w:pPr>
        <w:spacing w:after="0" w:line="240" w:lineRule="auto"/>
        <w:jc w:val="both"/>
        <w:rPr>
          <w:rFonts w:ascii="Calibri" w:eastAsia="Times New Roman" w:hAnsi="Calibri" w:cs="Calibri"/>
          <w:color w:val="666666"/>
          <w:kern w:val="0"/>
          <w:sz w:val="24"/>
          <w:szCs w:val="24"/>
          <w:lang w:eastAsia="es-UY"/>
          <w14:ligatures w14:val="none"/>
        </w:rPr>
      </w:pPr>
      <w:r w:rsidRPr="00727B14">
        <w:rPr>
          <w:rFonts w:ascii="Calibri" w:eastAsia="Times New Roman" w:hAnsi="Calibri" w:cs="Calibri"/>
          <w:b/>
          <w:bCs/>
          <w:color w:val="666666"/>
          <w:kern w:val="0"/>
          <w:sz w:val="24"/>
          <w:szCs w:val="24"/>
          <w:lang w:eastAsia="es-UY"/>
          <w14:ligatures w14:val="none"/>
        </w:rPr>
        <w:t>Hardin</w:t>
      </w:r>
      <w:r w:rsidRPr="00727B14">
        <w:rPr>
          <w:rFonts w:ascii="Calibri" w:eastAsia="Times New Roman" w:hAnsi="Calibri" w:cs="Calibri"/>
          <w:color w:val="666666"/>
          <w:kern w:val="0"/>
          <w:sz w:val="24"/>
          <w:szCs w:val="24"/>
          <w:lang w:eastAsia="es-UY"/>
          <w14:ligatures w14:val="none"/>
        </w:rPr>
        <w:t> , con su artículo de 1974, “ </w:t>
      </w:r>
      <w:r w:rsidRPr="00727B14">
        <w:rPr>
          <w:rFonts w:ascii="Calibri" w:eastAsia="Times New Roman" w:hAnsi="Calibri" w:cs="Calibri"/>
          <w:b/>
          <w:bCs/>
          <w:color w:val="666666"/>
          <w:kern w:val="0"/>
          <w:sz w:val="24"/>
          <w:szCs w:val="24"/>
          <w:lang w:eastAsia="es-UY"/>
          <w14:ligatures w14:val="none"/>
        </w:rPr>
        <w:t>Ética del bote salvavidas: el caso contra la ayuda a los pobres</w:t>
      </w:r>
      <w:r w:rsidRPr="00727B14">
        <w:rPr>
          <w:rFonts w:ascii="Calibri" w:eastAsia="Times New Roman" w:hAnsi="Calibri" w:cs="Calibri"/>
          <w:color w:val="666666"/>
          <w:kern w:val="0"/>
          <w:sz w:val="24"/>
          <w:szCs w:val="24"/>
          <w:lang w:eastAsia="es-UY"/>
          <w14:ligatures w14:val="none"/>
        </w:rPr>
        <w:t> ”, ofrece en cambio una metáfora que se ha convertido en una política: el bote salvavidas. Su tesis es que ayudar a los pobres y abrir las puertas pone en peligro la supervivencia de los “ricos”: si dejas entrar a demasiadas personas, tú también te hundes. Esta metáfora tiene un efecto poderoso porque desplaza la solidaridad del ámbito de la ética a uno que es casi una amenaza. Ayudar deja de ser justo o injusto; simplemente se vuelve “peligroso” para el propio bienestar. Y cuando la solidaridad se convierte en una forma de peligro para la propia seguridad, la frontera se transforma en una especie de virtud necesaria. En el libro, de hecho, muestro cómo la expresión “bomba demográfica” termina siendo utilizada como justificación para cerrar fronteras y cómo la superpoblación se interpreta como una amenaza biopolítica personificada en inmigrantes no blancos, que deben ser controlados o expulsados ​​por el poder soberano.</w:t>
      </w:r>
    </w:p>
    <w:p w14:paraId="1CC87F5E" w14:textId="77777777" w:rsidR="00727B14" w:rsidRDefault="00727B14" w:rsidP="00727B14">
      <w:pPr>
        <w:spacing w:after="0" w:line="240" w:lineRule="auto"/>
        <w:jc w:val="both"/>
        <w:rPr>
          <w:rFonts w:ascii="Calibri" w:eastAsia="Times New Roman" w:hAnsi="Calibri" w:cs="Calibri"/>
          <w:color w:val="666666"/>
          <w:kern w:val="0"/>
          <w:sz w:val="24"/>
          <w:szCs w:val="24"/>
          <w:lang w:eastAsia="es-UY"/>
          <w14:ligatures w14:val="none"/>
        </w:rPr>
      </w:pPr>
      <w:r w:rsidRPr="00727B14">
        <w:rPr>
          <w:rFonts w:ascii="Calibri" w:eastAsia="Times New Roman" w:hAnsi="Calibri" w:cs="Calibri"/>
          <w:color w:val="666666"/>
          <w:kern w:val="0"/>
          <w:sz w:val="24"/>
          <w:szCs w:val="24"/>
          <w:lang w:eastAsia="es-UY"/>
          <w14:ligatures w14:val="none"/>
        </w:rPr>
        <w:t>Si tuviera que resumir, diría que el neomaltusianismo, al separarse de la crítica al consumismo y la desigualdad, se convierte en una máquina de culpar a otros. El problema ya no es «cómo producimos y distribuimos», sino «cuántos somos» e, implícitamente, «quiénes somos». Es en este espacio donde se insinúan las interpretaciones excluyentes y racistas.</w:t>
      </w:r>
    </w:p>
    <w:p w14:paraId="5C17E6F5" w14:textId="77777777" w:rsidR="00727B14" w:rsidRPr="00727B14" w:rsidRDefault="00727B14" w:rsidP="00727B14">
      <w:pPr>
        <w:spacing w:after="0" w:line="240" w:lineRule="auto"/>
        <w:jc w:val="both"/>
        <w:rPr>
          <w:rFonts w:ascii="Calibri" w:eastAsia="Times New Roman" w:hAnsi="Calibri" w:cs="Calibri"/>
          <w:color w:val="666666"/>
          <w:kern w:val="0"/>
          <w:sz w:val="24"/>
          <w:szCs w:val="24"/>
          <w:lang w:eastAsia="es-UY"/>
          <w14:ligatures w14:val="none"/>
        </w:rPr>
      </w:pPr>
    </w:p>
    <w:p w14:paraId="52CAF23E" w14:textId="77777777" w:rsidR="00727B14" w:rsidRPr="00727B14" w:rsidRDefault="00727B14" w:rsidP="00727B14">
      <w:pPr>
        <w:spacing w:after="0" w:line="240" w:lineRule="auto"/>
        <w:jc w:val="both"/>
        <w:rPr>
          <w:rFonts w:ascii="Calibri" w:eastAsia="Times New Roman" w:hAnsi="Calibri" w:cs="Calibri"/>
          <w:color w:val="666666"/>
          <w:kern w:val="0"/>
          <w:sz w:val="24"/>
          <w:szCs w:val="24"/>
          <w:lang w:eastAsia="es-UY"/>
          <w14:ligatures w14:val="none"/>
        </w:rPr>
      </w:pPr>
      <w:r w:rsidRPr="00727B14">
        <w:rPr>
          <w:rFonts w:ascii="Calibri" w:eastAsia="Times New Roman" w:hAnsi="Calibri" w:cs="Calibri"/>
          <w:b/>
          <w:bCs/>
          <w:color w:val="666666"/>
          <w:kern w:val="0"/>
          <w:sz w:val="24"/>
          <w:szCs w:val="24"/>
          <w:lang w:eastAsia="es-UY"/>
          <w14:ligatures w14:val="none"/>
        </w:rPr>
        <w:t xml:space="preserve">En el libro, analiza cómo corrientes de pensamiento ambiental, como la ecología profunda —desarrollada por el filósofo noruego Arne Næss y centrada en el valor intrínseco de todos los seres vivos— o ciertas sensibilidades </w:t>
      </w:r>
      <w:proofErr w:type="spellStart"/>
      <w:r w:rsidRPr="00727B14">
        <w:rPr>
          <w:rFonts w:ascii="Calibri" w:eastAsia="Times New Roman" w:hAnsi="Calibri" w:cs="Calibri"/>
          <w:b/>
          <w:bCs/>
          <w:color w:val="666666"/>
          <w:kern w:val="0"/>
          <w:sz w:val="24"/>
          <w:szCs w:val="24"/>
          <w:lang w:eastAsia="es-UY"/>
          <w14:ligatures w14:val="none"/>
        </w:rPr>
        <w:t>biocéntricas</w:t>
      </w:r>
      <w:proofErr w:type="spellEnd"/>
      <w:r w:rsidRPr="00727B14">
        <w:rPr>
          <w:rFonts w:ascii="Calibri" w:eastAsia="Times New Roman" w:hAnsi="Calibri" w:cs="Calibri"/>
          <w:b/>
          <w:bCs/>
          <w:color w:val="666666"/>
          <w:kern w:val="0"/>
          <w:sz w:val="24"/>
          <w:szCs w:val="24"/>
          <w:lang w:eastAsia="es-UY"/>
          <w14:ligatures w14:val="none"/>
        </w:rPr>
        <w:t>, surgieron como críticas éticas a la dominación humana sobre la naturaleza. ¿Cómo han reinterpretado estas ideas los grupos de extrema derecha para apoyar discursos de pureza cultural, separación entre pueblos o rechazo a la migración?</w:t>
      </w:r>
    </w:p>
    <w:p w14:paraId="4EBC1E19" w14:textId="77777777" w:rsidR="00727B14" w:rsidRDefault="00727B14" w:rsidP="00727B14">
      <w:pPr>
        <w:spacing w:after="0" w:line="240" w:lineRule="auto"/>
        <w:jc w:val="both"/>
        <w:rPr>
          <w:rFonts w:ascii="Calibri" w:eastAsia="Times New Roman" w:hAnsi="Calibri" w:cs="Calibri"/>
          <w:color w:val="666666"/>
          <w:kern w:val="0"/>
          <w:sz w:val="24"/>
          <w:szCs w:val="24"/>
          <w:lang w:eastAsia="es-UY"/>
          <w14:ligatures w14:val="none"/>
        </w:rPr>
      </w:pPr>
      <w:r w:rsidRPr="00727B14">
        <w:rPr>
          <w:rFonts w:ascii="Calibri" w:eastAsia="Times New Roman" w:hAnsi="Calibri" w:cs="Calibri"/>
          <w:color w:val="666666"/>
          <w:kern w:val="0"/>
          <w:sz w:val="24"/>
          <w:szCs w:val="24"/>
          <w:lang w:eastAsia="es-UY"/>
          <w14:ligatures w14:val="none"/>
        </w:rPr>
        <w:t>Considero </w:t>
      </w:r>
      <w:hyperlink r:id="rId15" w:tgtFrame="_blank" w:history="1">
        <w:r w:rsidRPr="00727B14">
          <w:rPr>
            <w:rFonts w:ascii="Calibri" w:eastAsia="Times New Roman" w:hAnsi="Calibri" w:cs="Calibri"/>
            <w:color w:val="FC6B01"/>
            <w:kern w:val="0"/>
            <w:sz w:val="24"/>
            <w:szCs w:val="24"/>
            <w:u w:val="single"/>
            <w:lang w:eastAsia="es-UY"/>
            <w14:ligatures w14:val="none"/>
          </w:rPr>
          <w:t>la ecología profunda</w:t>
        </w:r>
      </w:hyperlink>
      <w:r w:rsidRPr="00727B14">
        <w:rPr>
          <w:rFonts w:ascii="Calibri" w:eastAsia="Times New Roman" w:hAnsi="Calibri" w:cs="Calibri"/>
          <w:color w:val="666666"/>
          <w:kern w:val="0"/>
          <w:sz w:val="24"/>
          <w:szCs w:val="24"/>
          <w:lang w:eastAsia="es-UY"/>
          <w14:ligatures w14:val="none"/>
        </w:rPr>
        <w:t> un ejemplo paradigmático de cómo una línea de pensamiento nacida con una intención emancipadora puede ser manipulada e instrumentalizada con fines opuestos. En 1973, </w:t>
      </w:r>
      <w:r w:rsidRPr="00727B14">
        <w:rPr>
          <w:rFonts w:ascii="Calibri" w:eastAsia="Times New Roman" w:hAnsi="Calibri" w:cs="Calibri"/>
          <w:b/>
          <w:bCs/>
          <w:color w:val="666666"/>
          <w:kern w:val="0"/>
          <w:sz w:val="24"/>
          <w:szCs w:val="24"/>
          <w:lang w:eastAsia="es-UY"/>
          <w14:ligatures w14:val="none"/>
        </w:rPr>
        <w:t>Næss</w:t>
      </w:r>
      <w:r w:rsidRPr="00727B14">
        <w:rPr>
          <w:rFonts w:ascii="Calibri" w:eastAsia="Times New Roman" w:hAnsi="Calibri" w:cs="Calibri"/>
          <w:color w:val="666666"/>
          <w:kern w:val="0"/>
          <w:sz w:val="24"/>
          <w:szCs w:val="24"/>
          <w:lang w:eastAsia="es-UY"/>
          <w14:ligatures w14:val="none"/>
        </w:rPr>
        <w:t> publicó su artículo </w:t>
      </w:r>
      <w:r w:rsidRPr="00727B14">
        <w:rPr>
          <w:rFonts w:ascii="Calibri" w:eastAsia="Times New Roman" w:hAnsi="Calibri" w:cs="Calibri"/>
          <w:b/>
          <w:bCs/>
          <w:color w:val="666666"/>
          <w:kern w:val="0"/>
          <w:sz w:val="24"/>
          <w:szCs w:val="24"/>
          <w:lang w:eastAsia="es-UY"/>
          <w14:ligatures w14:val="none"/>
        </w:rPr>
        <w:t>«El Movimiento Ecológico de Largo Alcance: Superficial y Profundo»</w:t>
      </w:r>
      <w:r w:rsidRPr="00727B14">
        <w:rPr>
          <w:rFonts w:ascii="Calibri" w:eastAsia="Times New Roman" w:hAnsi="Calibri" w:cs="Calibri"/>
          <w:color w:val="666666"/>
          <w:kern w:val="0"/>
          <w:sz w:val="24"/>
          <w:szCs w:val="24"/>
          <w:lang w:eastAsia="es-UY"/>
          <w14:ligatures w14:val="none"/>
        </w:rPr>
        <w:t> en la revista </w:t>
      </w:r>
      <w:proofErr w:type="spellStart"/>
      <w:r w:rsidRPr="00727B14">
        <w:rPr>
          <w:rFonts w:ascii="Calibri" w:eastAsia="Times New Roman" w:hAnsi="Calibri" w:cs="Calibri"/>
          <w:b/>
          <w:bCs/>
          <w:i/>
          <w:iCs/>
          <w:color w:val="666666"/>
          <w:kern w:val="0"/>
          <w:sz w:val="24"/>
          <w:szCs w:val="24"/>
          <w:lang w:eastAsia="es-UY"/>
          <w14:ligatures w14:val="none"/>
        </w:rPr>
        <w:t>Inquiry</w:t>
      </w:r>
      <w:proofErr w:type="spellEnd"/>
      <w:r w:rsidRPr="00727B14">
        <w:rPr>
          <w:rFonts w:ascii="Calibri" w:eastAsia="Times New Roman" w:hAnsi="Calibri" w:cs="Calibri"/>
          <w:color w:val="666666"/>
          <w:kern w:val="0"/>
          <w:sz w:val="24"/>
          <w:szCs w:val="24"/>
          <w:lang w:eastAsia="es-UY"/>
          <w14:ligatures w14:val="none"/>
        </w:rPr>
        <w:t> , distinguiendo entre «ecología superficial» y «ecología profunda»: la primera protege la naturaleza para evitar daños a la humanidad; la segunda afirma el valor intrínseco del ecosistema y adopta un principio de igualitarismo biológico.</w:t>
      </w:r>
    </w:p>
    <w:p w14:paraId="1957E0E5" w14:textId="77777777" w:rsidR="00727B14" w:rsidRPr="00727B14" w:rsidRDefault="00727B14" w:rsidP="00727B14">
      <w:pPr>
        <w:spacing w:after="0" w:line="240" w:lineRule="auto"/>
        <w:jc w:val="both"/>
        <w:rPr>
          <w:rFonts w:ascii="Calibri" w:eastAsia="Times New Roman" w:hAnsi="Calibri" w:cs="Calibri"/>
          <w:color w:val="666666"/>
          <w:kern w:val="0"/>
          <w:sz w:val="24"/>
          <w:szCs w:val="24"/>
          <w:lang w:eastAsia="es-UY"/>
          <w14:ligatures w14:val="none"/>
        </w:rPr>
      </w:pPr>
    </w:p>
    <w:p w14:paraId="21DB7C4D" w14:textId="77777777" w:rsidR="00727B14" w:rsidRPr="00727B14" w:rsidRDefault="00727B14" w:rsidP="00727B14">
      <w:pPr>
        <w:spacing w:after="0" w:line="240" w:lineRule="auto"/>
        <w:jc w:val="center"/>
        <w:rPr>
          <w:rFonts w:ascii="Calibri" w:eastAsia="Times New Roman" w:hAnsi="Calibri" w:cs="Calibri"/>
          <w:b/>
          <w:bCs/>
          <w:i/>
          <w:iCs/>
          <w:color w:val="BF4E14" w:themeColor="accent2" w:themeShade="BF"/>
          <w:kern w:val="0"/>
          <w:sz w:val="24"/>
          <w:szCs w:val="24"/>
          <w:lang w:eastAsia="es-UY"/>
          <w14:ligatures w14:val="none"/>
        </w:rPr>
      </w:pPr>
      <w:r w:rsidRPr="00727B14">
        <w:rPr>
          <w:rFonts w:ascii="Calibri" w:eastAsia="Times New Roman" w:hAnsi="Calibri" w:cs="Calibri"/>
          <w:b/>
          <w:bCs/>
          <w:i/>
          <w:iCs/>
          <w:color w:val="BF4E14" w:themeColor="accent2" w:themeShade="BF"/>
          <w:kern w:val="0"/>
          <w:sz w:val="24"/>
          <w:szCs w:val="24"/>
          <w:lang w:eastAsia="es-UY"/>
          <w14:ligatures w14:val="none"/>
        </w:rPr>
        <w:t>Næss también insiste en un punto que, para mí, es crucial: la lucha por la supervivencia no es un escenario de "tú o yo", sino más bien la capacidad de beneficiarse de relaciones complejas: "vivir y dejar vivir" – Francesca Santolini</w:t>
      </w:r>
    </w:p>
    <w:p w14:paraId="7C3C59EE" w14:textId="07B51353" w:rsidR="00727B14" w:rsidRPr="00727B14" w:rsidRDefault="00727B14" w:rsidP="00727B14">
      <w:pPr>
        <w:spacing w:after="0" w:line="240" w:lineRule="auto"/>
        <w:jc w:val="center"/>
        <w:rPr>
          <w:rFonts w:ascii="Calibri" w:eastAsia="Times New Roman" w:hAnsi="Calibri" w:cs="Calibri"/>
          <w:b/>
          <w:bCs/>
          <w:i/>
          <w:iCs/>
          <w:color w:val="BF4E14" w:themeColor="accent2" w:themeShade="BF"/>
          <w:kern w:val="0"/>
          <w:sz w:val="24"/>
          <w:szCs w:val="24"/>
          <w:lang w:eastAsia="es-UY"/>
          <w14:ligatures w14:val="none"/>
        </w:rPr>
      </w:pPr>
    </w:p>
    <w:p w14:paraId="3252F600" w14:textId="77777777" w:rsidR="00727B14" w:rsidRDefault="00727B14" w:rsidP="00727B14">
      <w:pPr>
        <w:spacing w:after="0" w:line="240" w:lineRule="auto"/>
        <w:jc w:val="both"/>
        <w:rPr>
          <w:rFonts w:ascii="Calibri" w:eastAsia="Times New Roman" w:hAnsi="Calibri" w:cs="Calibri"/>
          <w:color w:val="666666"/>
          <w:kern w:val="0"/>
          <w:sz w:val="24"/>
          <w:szCs w:val="24"/>
          <w:lang w:eastAsia="es-UY"/>
          <w14:ligatures w14:val="none"/>
        </w:rPr>
      </w:pPr>
      <w:r w:rsidRPr="00727B14">
        <w:rPr>
          <w:rFonts w:ascii="Calibri" w:eastAsia="Times New Roman" w:hAnsi="Calibri" w:cs="Calibri"/>
          <w:b/>
          <w:bCs/>
          <w:color w:val="666666"/>
          <w:kern w:val="0"/>
          <w:sz w:val="24"/>
          <w:szCs w:val="24"/>
          <w:lang w:eastAsia="es-UY"/>
          <w14:ligatures w14:val="none"/>
        </w:rPr>
        <w:t>Næss</w:t>
      </w:r>
      <w:r w:rsidRPr="00727B14">
        <w:rPr>
          <w:rFonts w:ascii="Calibri" w:eastAsia="Times New Roman" w:hAnsi="Calibri" w:cs="Calibri"/>
          <w:color w:val="666666"/>
          <w:kern w:val="0"/>
          <w:sz w:val="24"/>
          <w:szCs w:val="24"/>
          <w:lang w:eastAsia="es-UY"/>
          <w14:ligatures w14:val="none"/>
        </w:rPr>
        <w:t> también insiste en un punto que, para mí, es crucial: la lucha por la supervivencia no es un escenario de "tú o yo", sino la capacidad de beneficiarse de relaciones complejas: "vivir y dejar vivir". Sin embargo, en algunas apropiaciones de la extrema derecha, esta filosofía se deconstruye y se recompone, tomando selectivamente la idea de equilibrio y simplificándola. No solo eso: la idea de límites se apropia y moraliza, y sobre todo, la idea de "arraigo" se transforma en separación. En la práctica, la diversidad biológica se convierte en una metáfora de una "diversidad de pueblos" entendida como separación y rechazo a cualquier mezcla; el equilibrio ecológico se convierte en un argumento contra el desplazamiento de personas, y la migración se narra como una invasión de "especies invasoras" que perturba el ecosistema nacional. Esta es una inversión que no existe en la filosofía de </w:t>
      </w:r>
      <w:r w:rsidRPr="00727B14">
        <w:rPr>
          <w:rFonts w:ascii="Calibri" w:eastAsia="Times New Roman" w:hAnsi="Calibri" w:cs="Calibri"/>
          <w:b/>
          <w:bCs/>
          <w:color w:val="666666"/>
          <w:kern w:val="0"/>
          <w:sz w:val="24"/>
          <w:szCs w:val="24"/>
          <w:lang w:eastAsia="es-UY"/>
          <w14:ligatures w14:val="none"/>
        </w:rPr>
        <w:t>Næss</w:t>
      </w:r>
      <w:r w:rsidRPr="00727B14">
        <w:rPr>
          <w:rFonts w:ascii="Calibri" w:eastAsia="Times New Roman" w:hAnsi="Calibri" w:cs="Calibri"/>
          <w:color w:val="666666"/>
          <w:kern w:val="0"/>
          <w:sz w:val="24"/>
          <w:szCs w:val="24"/>
          <w:lang w:eastAsia="es-UY"/>
          <w14:ligatures w14:val="none"/>
        </w:rPr>
        <w:t> , a quien, por cierto, se le podría criticar cierta ingenuidad, pero demuestra cómo el léxico puede convertirse en un arma: basta con romper los vínculos éticos y políticos, basta con eliminar la dimensión de la justicia, y lo que queda es una gramática que puede usarse para dividir. De hecho, en el libro utilizo, y no por casualidad, la expresión «manipulación de la ecología profunda».</w:t>
      </w:r>
    </w:p>
    <w:p w14:paraId="0CFE0290" w14:textId="77777777" w:rsidR="00727B14" w:rsidRPr="00727B14" w:rsidRDefault="00727B14" w:rsidP="00727B14">
      <w:pPr>
        <w:spacing w:after="0" w:line="240" w:lineRule="auto"/>
        <w:jc w:val="both"/>
        <w:rPr>
          <w:rFonts w:ascii="Calibri" w:eastAsia="Times New Roman" w:hAnsi="Calibri" w:cs="Calibri"/>
          <w:color w:val="666666"/>
          <w:kern w:val="0"/>
          <w:sz w:val="24"/>
          <w:szCs w:val="24"/>
          <w:lang w:eastAsia="es-UY"/>
          <w14:ligatures w14:val="none"/>
        </w:rPr>
      </w:pPr>
    </w:p>
    <w:p w14:paraId="33B41F43" w14:textId="77777777" w:rsidR="00727B14" w:rsidRDefault="00727B14" w:rsidP="00727B14">
      <w:pPr>
        <w:spacing w:after="0" w:line="240" w:lineRule="auto"/>
        <w:jc w:val="both"/>
        <w:rPr>
          <w:rFonts w:ascii="Calibri" w:eastAsia="Times New Roman" w:hAnsi="Calibri" w:cs="Calibri"/>
          <w:b/>
          <w:bCs/>
          <w:color w:val="666666"/>
          <w:kern w:val="0"/>
          <w:sz w:val="24"/>
          <w:szCs w:val="24"/>
          <w:lang w:eastAsia="es-UY"/>
          <w14:ligatures w14:val="none"/>
        </w:rPr>
      </w:pPr>
      <w:r w:rsidRPr="00727B14">
        <w:rPr>
          <w:rFonts w:ascii="Calibri" w:eastAsia="Times New Roman" w:hAnsi="Calibri" w:cs="Calibri"/>
          <w:b/>
          <w:bCs/>
          <w:color w:val="666666"/>
          <w:kern w:val="0"/>
          <w:sz w:val="24"/>
          <w:szCs w:val="24"/>
          <w:lang w:eastAsia="es-UY"/>
          <w14:ligatures w14:val="none"/>
        </w:rPr>
        <w:t>En este contexto, el pensador finlandés Pentti Linkola emerge como una figura central. Autor de ensayos como </w:t>
      </w:r>
      <w:r w:rsidRPr="00727B14">
        <w:rPr>
          <w:rFonts w:ascii="Calibri" w:eastAsia="Times New Roman" w:hAnsi="Calibri" w:cs="Calibri"/>
          <w:b/>
          <w:bCs/>
          <w:i/>
          <w:iCs/>
          <w:color w:val="666666"/>
          <w:kern w:val="0"/>
          <w:sz w:val="24"/>
          <w:szCs w:val="24"/>
          <w:lang w:eastAsia="es-UY"/>
          <w14:ligatures w14:val="none"/>
        </w:rPr>
        <w:t>"¿Puede la vida prevalecer?"</w:t>
      </w:r>
      <w:r w:rsidRPr="00727B14">
        <w:rPr>
          <w:rFonts w:ascii="Calibri" w:eastAsia="Times New Roman" w:hAnsi="Calibri" w:cs="Calibri"/>
          <w:b/>
          <w:bCs/>
          <w:color w:val="666666"/>
          <w:kern w:val="0"/>
          <w:sz w:val="24"/>
          <w:szCs w:val="24"/>
          <w:lang w:eastAsia="es-UY"/>
          <w14:ligatures w14:val="none"/>
        </w:rPr>
        <w:t xml:space="preserve"> , describió a la humanidad como una amenaza para la naturaleza y abogó por la reducción autoritaria de la población e incluso por el abandono de la democracia para evitar una catástrofe ecológica. ¿Qué lugar ocupa hoy </w:t>
      </w:r>
      <w:proofErr w:type="spellStart"/>
      <w:r w:rsidRPr="00727B14">
        <w:rPr>
          <w:rFonts w:ascii="Calibri" w:eastAsia="Times New Roman" w:hAnsi="Calibri" w:cs="Calibri"/>
          <w:b/>
          <w:bCs/>
          <w:color w:val="666666"/>
          <w:kern w:val="0"/>
          <w:sz w:val="24"/>
          <w:szCs w:val="24"/>
          <w:lang w:eastAsia="es-UY"/>
          <w14:ligatures w14:val="none"/>
        </w:rPr>
        <w:t>esta</w:t>
      </w:r>
      <w:proofErr w:type="spellEnd"/>
      <w:r w:rsidRPr="00727B14">
        <w:rPr>
          <w:rFonts w:ascii="Calibri" w:eastAsia="Times New Roman" w:hAnsi="Calibri" w:cs="Calibri"/>
          <w:b/>
          <w:bCs/>
          <w:color w:val="666666"/>
          <w:kern w:val="0"/>
          <w:sz w:val="24"/>
          <w:szCs w:val="24"/>
          <w:lang w:eastAsia="es-UY"/>
          <w14:ligatures w14:val="none"/>
        </w:rPr>
        <w:t xml:space="preserve"> "distopía verde" antidemocrática en la formación ideológica de los movimientos </w:t>
      </w:r>
      <w:proofErr w:type="spellStart"/>
      <w:r w:rsidRPr="00727B14">
        <w:rPr>
          <w:rFonts w:ascii="Calibri" w:eastAsia="Times New Roman" w:hAnsi="Calibri" w:cs="Calibri"/>
          <w:b/>
          <w:bCs/>
          <w:color w:val="666666"/>
          <w:kern w:val="0"/>
          <w:sz w:val="24"/>
          <w:szCs w:val="24"/>
          <w:lang w:eastAsia="es-UY"/>
          <w14:ligatures w14:val="none"/>
        </w:rPr>
        <w:t>ecoautoritarios</w:t>
      </w:r>
      <w:proofErr w:type="spellEnd"/>
      <w:r w:rsidRPr="00727B14">
        <w:rPr>
          <w:rFonts w:ascii="Calibri" w:eastAsia="Times New Roman" w:hAnsi="Calibri" w:cs="Calibri"/>
          <w:b/>
          <w:bCs/>
          <w:color w:val="666666"/>
          <w:kern w:val="0"/>
          <w:sz w:val="24"/>
          <w:szCs w:val="24"/>
          <w:lang w:eastAsia="es-UY"/>
          <w14:ligatures w14:val="none"/>
        </w:rPr>
        <w:t xml:space="preserve"> contemporáneos? ¿Cómo han influido pensadores como </w:t>
      </w:r>
      <w:proofErr w:type="spellStart"/>
      <w:r w:rsidRPr="00727B14">
        <w:rPr>
          <w:rFonts w:ascii="Calibri" w:eastAsia="Times New Roman" w:hAnsi="Calibri" w:cs="Calibri"/>
          <w:b/>
          <w:bCs/>
          <w:color w:val="666666"/>
          <w:kern w:val="0"/>
          <w:sz w:val="24"/>
          <w:szCs w:val="24"/>
          <w:lang w:eastAsia="es-UY"/>
          <w14:ligatures w14:val="none"/>
        </w:rPr>
        <w:t>Linkola</w:t>
      </w:r>
      <w:proofErr w:type="spellEnd"/>
      <w:r w:rsidRPr="00727B14">
        <w:rPr>
          <w:rFonts w:ascii="Calibri" w:eastAsia="Times New Roman" w:hAnsi="Calibri" w:cs="Calibri"/>
          <w:b/>
          <w:bCs/>
          <w:color w:val="666666"/>
          <w:kern w:val="0"/>
          <w:sz w:val="24"/>
          <w:szCs w:val="24"/>
          <w:lang w:eastAsia="es-UY"/>
          <w14:ligatures w14:val="none"/>
        </w:rPr>
        <w:t xml:space="preserve"> en estos movimientos?</w:t>
      </w:r>
    </w:p>
    <w:p w14:paraId="5721E860" w14:textId="77777777" w:rsidR="00727B14" w:rsidRPr="00727B14" w:rsidRDefault="00727B14" w:rsidP="00727B14">
      <w:pPr>
        <w:spacing w:after="0" w:line="240" w:lineRule="auto"/>
        <w:jc w:val="both"/>
        <w:rPr>
          <w:rFonts w:ascii="Calibri" w:eastAsia="Times New Roman" w:hAnsi="Calibri" w:cs="Calibri"/>
          <w:color w:val="666666"/>
          <w:kern w:val="0"/>
          <w:sz w:val="24"/>
          <w:szCs w:val="24"/>
          <w:lang w:eastAsia="es-UY"/>
          <w14:ligatures w14:val="none"/>
        </w:rPr>
      </w:pPr>
    </w:p>
    <w:p w14:paraId="20202F33" w14:textId="77777777" w:rsidR="00727B14" w:rsidRPr="00727B14" w:rsidRDefault="00727B14" w:rsidP="00727B14">
      <w:pPr>
        <w:spacing w:after="0" w:line="240" w:lineRule="auto"/>
        <w:jc w:val="both"/>
        <w:rPr>
          <w:rFonts w:ascii="Calibri" w:eastAsia="Times New Roman" w:hAnsi="Calibri" w:cs="Calibri"/>
          <w:color w:val="666666"/>
          <w:kern w:val="0"/>
          <w:sz w:val="24"/>
          <w:szCs w:val="24"/>
          <w:lang w:eastAsia="es-UY"/>
          <w14:ligatures w14:val="none"/>
        </w:rPr>
      </w:pPr>
      <w:proofErr w:type="spellStart"/>
      <w:r w:rsidRPr="00727B14">
        <w:rPr>
          <w:rFonts w:ascii="Calibri" w:eastAsia="Times New Roman" w:hAnsi="Calibri" w:cs="Calibri"/>
          <w:b/>
          <w:bCs/>
          <w:color w:val="666666"/>
          <w:kern w:val="0"/>
          <w:sz w:val="24"/>
          <w:szCs w:val="24"/>
          <w:lang w:eastAsia="es-UY"/>
          <w14:ligatures w14:val="none"/>
        </w:rPr>
        <w:t>Linkola</w:t>
      </w:r>
      <w:proofErr w:type="spellEnd"/>
      <w:r w:rsidRPr="00727B14">
        <w:rPr>
          <w:rFonts w:ascii="Calibri" w:eastAsia="Times New Roman" w:hAnsi="Calibri" w:cs="Calibri"/>
          <w:color w:val="666666"/>
          <w:kern w:val="0"/>
          <w:sz w:val="24"/>
          <w:szCs w:val="24"/>
          <w:lang w:eastAsia="es-UY"/>
          <w14:ligatures w14:val="none"/>
        </w:rPr>
        <w:t> es una referencia esencial porque lleva hasta sus últimas consecuencias una tentación que resurge con frecuencia en tiempos de crisis: si la catástrofe es inminente y la democracia es lenta, esta se convierte en un lujo, si no en un sistema ineficiente. En el libro, reconstruyo su trayectoria y el salto que da: parte de un enfoque de ecología profunda —y, por lo tanto, de un rechazo al antropocentrismo— y termina definiendo a la humanidad como «el verdadero tumor de la naturaleza».</w:t>
      </w:r>
    </w:p>
    <w:p w14:paraId="0DBF738C" w14:textId="77777777" w:rsidR="00727B14" w:rsidRDefault="00727B14" w:rsidP="00727B14">
      <w:pPr>
        <w:spacing w:after="0" w:line="240" w:lineRule="auto"/>
        <w:jc w:val="both"/>
        <w:rPr>
          <w:rFonts w:ascii="Calibri" w:eastAsia="Times New Roman" w:hAnsi="Calibri" w:cs="Calibri"/>
          <w:color w:val="666666"/>
          <w:kern w:val="0"/>
          <w:sz w:val="24"/>
          <w:szCs w:val="24"/>
          <w:lang w:eastAsia="es-UY"/>
          <w14:ligatures w14:val="none"/>
        </w:rPr>
      </w:pPr>
      <w:r w:rsidRPr="00727B14">
        <w:rPr>
          <w:rFonts w:ascii="Calibri" w:eastAsia="Times New Roman" w:hAnsi="Calibri" w:cs="Calibri"/>
          <w:color w:val="666666"/>
          <w:kern w:val="0"/>
          <w:sz w:val="24"/>
          <w:szCs w:val="24"/>
          <w:lang w:eastAsia="es-UY"/>
          <w14:ligatures w14:val="none"/>
        </w:rPr>
        <w:t xml:space="preserve">A partir de ahí, su «distopía verde» es un catálogo de coerciones: reducción de la población a cualquier precio, criminalización del desperdicio, «policía verde», reeducación. Es un imaginario que funciona hoy de dos maneras. Primero: otorga legitimidad teórica al </w:t>
      </w:r>
      <w:proofErr w:type="spellStart"/>
      <w:r w:rsidRPr="00727B14">
        <w:rPr>
          <w:rFonts w:ascii="Calibri" w:eastAsia="Times New Roman" w:hAnsi="Calibri" w:cs="Calibri"/>
          <w:color w:val="666666"/>
          <w:kern w:val="0"/>
          <w:sz w:val="24"/>
          <w:szCs w:val="24"/>
          <w:lang w:eastAsia="es-UY"/>
          <w14:ligatures w14:val="none"/>
        </w:rPr>
        <w:t>ecoautoritarismo</w:t>
      </w:r>
      <w:proofErr w:type="spellEnd"/>
      <w:r w:rsidRPr="00727B14">
        <w:rPr>
          <w:rFonts w:ascii="Calibri" w:eastAsia="Times New Roman" w:hAnsi="Calibri" w:cs="Calibri"/>
          <w:color w:val="666666"/>
          <w:kern w:val="0"/>
          <w:sz w:val="24"/>
          <w:szCs w:val="24"/>
          <w:lang w:eastAsia="es-UY"/>
          <w14:ligatures w14:val="none"/>
        </w:rPr>
        <w:t xml:space="preserve"> porque transforma la urgencia ecológica en una justificación para la suspensión de derechos. Segundo: ofrece un léxico «frío» y </w:t>
      </w:r>
      <w:proofErr w:type="spellStart"/>
      <w:r w:rsidRPr="00727B14">
        <w:rPr>
          <w:rFonts w:ascii="Calibri" w:eastAsia="Times New Roman" w:hAnsi="Calibri" w:cs="Calibri"/>
          <w:color w:val="666666"/>
          <w:kern w:val="0"/>
          <w:sz w:val="24"/>
          <w:szCs w:val="24"/>
          <w:lang w:eastAsia="es-UY"/>
          <w14:ligatures w14:val="none"/>
        </w:rPr>
        <w:t>pseudorracional</w:t>
      </w:r>
      <w:proofErr w:type="spellEnd"/>
      <w:r w:rsidRPr="00727B14">
        <w:rPr>
          <w:rFonts w:ascii="Calibri" w:eastAsia="Times New Roman" w:hAnsi="Calibri" w:cs="Calibri"/>
          <w:color w:val="666666"/>
          <w:kern w:val="0"/>
          <w:sz w:val="24"/>
          <w:szCs w:val="24"/>
          <w:lang w:eastAsia="es-UY"/>
          <w14:ligatures w14:val="none"/>
        </w:rPr>
        <w:t xml:space="preserve"> que convierte en decible lo indecible, cosas que de otro modo parecerían monstruosas. </w:t>
      </w:r>
      <w:proofErr w:type="spellStart"/>
      <w:r w:rsidRPr="00727B14">
        <w:rPr>
          <w:rFonts w:ascii="Calibri" w:eastAsia="Times New Roman" w:hAnsi="Calibri" w:cs="Calibri"/>
          <w:b/>
          <w:bCs/>
          <w:color w:val="666666"/>
          <w:kern w:val="0"/>
          <w:sz w:val="24"/>
          <w:szCs w:val="24"/>
          <w:lang w:eastAsia="es-UY"/>
          <w14:ligatures w14:val="none"/>
        </w:rPr>
        <w:t>Linkola</w:t>
      </w:r>
      <w:proofErr w:type="spellEnd"/>
      <w:r w:rsidRPr="00727B14">
        <w:rPr>
          <w:rFonts w:ascii="Calibri" w:eastAsia="Times New Roman" w:hAnsi="Calibri" w:cs="Calibri"/>
          <w:color w:val="666666"/>
          <w:kern w:val="0"/>
          <w:sz w:val="24"/>
          <w:szCs w:val="24"/>
          <w:lang w:eastAsia="es-UY"/>
          <w14:ligatures w14:val="none"/>
        </w:rPr>
        <w:t> no es solo una fuente; es un modelo de estilo argumentativo: el tono de la inevitabilidad, de la necesidad, de «no hay alternativa».</w:t>
      </w:r>
    </w:p>
    <w:p w14:paraId="0C4C400E" w14:textId="77777777" w:rsidR="00727B14" w:rsidRPr="00727B14" w:rsidRDefault="00727B14" w:rsidP="00727B14">
      <w:pPr>
        <w:spacing w:after="0" w:line="240" w:lineRule="auto"/>
        <w:jc w:val="center"/>
        <w:rPr>
          <w:rFonts w:ascii="Calibri" w:eastAsia="Times New Roman" w:hAnsi="Calibri" w:cs="Calibri"/>
          <w:color w:val="BF4E14" w:themeColor="accent2" w:themeShade="BF"/>
          <w:kern w:val="0"/>
          <w:sz w:val="24"/>
          <w:szCs w:val="24"/>
          <w:lang w:eastAsia="es-UY"/>
          <w14:ligatures w14:val="none"/>
        </w:rPr>
      </w:pPr>
    </w:p>
    <w:p w14:paraId="04C0884C" w14:textId="77777777" w:rsidR="00727B14" w:rsidRPr="00727B14" w:rsidRDefault="00727B14" w:rsidP="00727B14">
      <w:pPr>
        <w:spacing w:after="0" w:line="240" w:lineRule="auto"/>
        <w:jc w:val="center"/>
        <w:rPr>
          <w:rFonts w:ascii="Calibri" w:eastAsia="Times New Roman" w:hAnsi="Calibri" w:cs="Calibri"/>
          <w:b/>
          <w:bCs/>
          <w:i/>
          <w:iCs/>
          <w:color w:val="BF4E14" w:themeColor="accent2" w:themeShade="BF"/>
          <w:kern w:val="0"/>
          <w:sz w:val="24"/>
          <w:szCs w:val="24"/>
          <w:lang w:eastAsia="es-UY"/>
          <w14:ligatures w14:val="none"/>
        </w:rPr>
      </w:pPr>
      <w:r w:rsidRPr="00727B14">
        <w:rPr>
          <w:rFonts w:ascii="Calibri" w:eastAsia="Times New Roman" w:hAnsi="Calibri" w:cs="Calibri"/>
          <w:b/>
          <w:bCs/>
          <w:i/>
          <w:iCs/>
          <w:color w:val="BF4E14" w:themeColor="accent2" w:themeShade="BF"/>
          <w:kern w:val="0"/>
          <w:sz w:val="24"/>
          <w:szCs w:val="24"/>
          <w:lang w:eastAsia="es-UY"/>
          <w14:ligatures w14:val="none"/>
        </w:rPr>
        <w:t>La “distopía verde” es un catálogo de coerciones: reducción de la población a cualquier precio, criminalización del despilfarro, “policía verde”, reeducación – Francesca Santolini</w:t>
      </w:r>
    </w:p>
    <w:p w14:paraId="69397531" w14:textId="66993C4E" w:rsidR="00727B14" w:rsidRPr="00727B14" w:rsidRDefault="00727B14" w:rsidP="00727B14">
      <w:pPr>
        <w:spacing w:after="0" w:line="240" w:lineRule="auto"/>
        <w:jc w:val="both"/>
        <w:rPr>
          <w:rFonts w:ascii="Calibri" w:eastAsia="Times New Roman" w:hAnsi="Calibri" w:cs="Calibri"/>
          <w:b/>
          <w:bCs/>
          <w:i/>
          <w:iCs/>
          <w:color w:val="FC6B01"/>
          <w:kern w:val="0"/>
          <w:sz w:val="24"/>
          <w:szCs w:val="24"/>
          <w:lang w:eastAsia="es-UY"/>
          <w14:ligatures w14:val="none"/>
        </w:rPr>
      </w:pPr>
    </w:p>
    <w:p w14:paraId="5C51D1BC" w14:textId="77777777" w:rsidR="00727B14" w:rsidRDefault="00727B14" w:rsidP="00727B14">
      <w:pPr>
        <w:spacing w:after="0" w:line="240" w:lineRule="auto"/>
        <w:jc w:val="both"/>
        <w:rPr>
          <w:rFonts w:ascii="Calibri" w:eastAsia="Times New Roman" w:hAnsi="Calibri" w:cs="Calibri"/>
          <w:color w:val="666666"/>
          <w:kern w:val="0"/>
          <w:sz w:val="24"/>
          <w:szCs w:val="24"/>
          <w:lang w:eastAsia="es-UY"/>
          <w14:ligatures w14:val="none"/>
        </w:rPr>
      </w:pPr>
      <w:r w:rsidRPr="00727B14">
        <w:rPr>
          <w:rFonts w:ascii="Calibri" w:eastAsia="Times New Roman" w:hAnsi="Calibri" w:cs="Calibri"/>
          <w:color w:val="666666"/>
          <w:kern w:val="0"/>
          <w:sz w:val="24"/>
          <w:szCs w:val="24"/>
          <w:lang w:eastAsia="es-UY"/>
          <w14:ligatures w14:val="none"/>
        </w:rPr>
        <w:t>En cuanto a su influencia concreta, </w:t>
      </w:r>
      <w:proofErr w:type="spellStart"/>
      <w:r w:rsidRPr="00727B14">
        <w:rPr>
          <w:rFonts w:ascii="Calibri" w:eastAsia="Times New Roman" w:hAnsi="Calibri" w:cs="Calibri"/>
          <w:b/>
          <w:bCs/>
          <w:color w:val="666666"/>
          <w:kern w:val="0"/>
          <w:sz w:val="24"/>
          <w:szCs w:val="24"/>
          <w:lang w:eastAsia="es-UY"/>
          <w14:ligatures w14:val="none"/>
        </w:rPr>
        <w:t>Linkola</w:t>
      </w:r>
      <w:proofErr w:type="spellEnd"/>
      <w:r w:rsidRPr="00727B14">
        <w:rPr>
          <w:rFonts w:ascii="Calibri" w:eastAsia="Times New Roman" w:hAnsi="Calibri" w:cs="Calibri"/>
          <w:color w:val="666666"/>
          <w:kern w:val="0"/>
          <w:sz w:val="24"/>
          <w:szCs w:val="24"/>
          <w:lang w:eastAsia="es-UY"/>
          <w14:ligatures w14:val="none"/>
        </w:rPr>
        <w:t xml:space="preserve"> circula principalmente en ciertos círculos editoriales y digitales, como figura de culto, como un autor que "tuvo el coraje de decir la verdad". En las notas del libro, también recuerdo cómo su obra fue recibida en </w:t>
      </w:r>
      <w:r w:rsidRPr="00727B14">
        <w:rPr>
          <w:rFonts w:ascii="Calibri" w:eastAsia="Times New Roman" w:hAnsi="Calibri" w:cs="Calibri"/>
          <w:color w:val="666666"/>
          <w:kern w:val="0"/>
          <w:sz w:val="24"/>
          <w:szCs w:val="24"/>
          <w:lang w:eastAsia="es-UY"/>
          <w14:ligatures w14:val="none"/>
        </w:rPr>
        <w:lastRenderedPageBreak/>
        <w:t>diferentes contextos y cómo se incorpora a discursos que cruzan el maltusianismo, el darwinismo social y las obsesiones identitarias.</w:t>
      </w:r>
    </w:p>
    <w:p w14:paraId="6C7F3175" w14:textId="77777777" w:rsidR="00727B14" w:rsidRPr="00727B14" w:rsidRDefault="00727B14" w:rsidP="00727B14">
      <w:pPr>
        <w:spacing w:after="0" w:line="240" w:lineRule="auto"/>
        <w:jc w:val="both"/>
        <w:rPr>
          <w:rFonts w:ascii="Calibri" w:eastAsia="Times New Roman" w:hAnsi="Calibri" w:cs="Calibri"/>
          <w:color w:val="666666"/>
          <w:kern w:val="0"/>
          <w:sz w:val="24"/>
          <w:szCs w:val="24"/>
          <w:lang w:eastAsia="es-UY"/>
          <w14:ligatures w14:val="none"/>
        </w:rPr>
      </w:pPr>
    </w:p>
    <w:p w14:paraId="49E7F994" w14:textId="77777777" w:rsidR="00727B14" w:rsidRPr="00727B14" w:rsidRDefault="00727B14" w:rsidP="00727B14">
      <w:pPr>
        <w:spacing w:after="0" w:line="240" w:lineRule="auto"/>
        <w:jc w:val="both"/>
        <w:rPr>
          <w:rFonts w:ascii="Calibri" w:eastAsia="Times New Roman" w:hAnsi="Calibri" w:cs="Calibri"/>
          <w:color w:val="666666"/>
          <w:kern w:val="0"/>
          <w:sz w:val="24"/>
          <w:szCs w:val="24"/>
          <w:lang w:eastAsia="es-UY"/>
          <w14:ligatures w14:val="none"/>
        </w:rPr>
      </w:pPr>
      <w:r w:rsidRPr="00727B14">
        <w:rPr>
          <w:rFonts w:ascii="Calibri" w:eastAsia="Times New Roman" w:hAnsi="Calibri" w:cs="Calibri"/>
          <w:b/>
          <w:bCs/>
          <w:color w:val="666666"/>
          <w:kern w:val="0"/>
          <w:sz w:val="24"/>
          <w:szCs w:val="24"/>
          <w:lang w:eastAsia="es-UY"/>
          <w14:ligatures w14:val="none"/>
        </w:rPr>
        <w:t xml:space="preserve">Analizas la circulación digital de estas ideas en foros y comunidades en línea de extrema derecha, así como en editoriales identitarias como </w:t>
      </w:r>
      <w:proofErr w:type="spellStart"/>
      <w:r w:rsidRPr="00727B14">
        <w:rPr>
          <w:rFonts w:ascii="Calibri" w:eastAsia="Times New Roman" w:hAnsi="Calibri" w:cs="Calibri"/>
          <w:b/>
          <w:bCs/>
          <w:color w:val="666666"/>
          <w:kern w:val="0"/>
          <w:sz w:val="24"/>
          <w:szCs w:val="24"/>
          <w:lang w:eastAsia="es-UY"/>
          <w14:ligatures w14:val="none"/>
        </w:rPr>
        <w:t>Arktos</w:t>
      </w:r>
      <w:proofErr w:type="spellEnd"/>
      <w:r w:rsidRPr="00727B14">
        <w:rPr>
          <w:rFonts w:ascii="Calibri" w:eastAsia="Times New Roman" w:hAnsi="Calibri" w:cs="Calibri"/>
          <w:b/>
          <w:bCs/>
          <w:color w:val="666666"/>
          <w:kern w:val="0"/>
          <w:sz w:val="24"/>
          <w:szCs w:val="24"/>
          <w:lang w:eastAsia="es-UY"/>
          <w14:ligatures w14:val="none"/>
        </w:rPr>
        <w:t xml:space="preserve"> Media, y en redes </w:t>
      </w:r>
      <w:r w:rsidRPr="00727B14">
        <w:rPr>
          <w:rFonts w:ascii="Calibri" w:eastAsia="Times New Roman" w:hAnsi="Calibri" w:cs="Calibri"/>
          <w:b/>
          <w:bCs/>
          <w:i/>
          <w:iCs/>
          <w:color w:val="666666"/>
          <w:kern w:val="0"/>
          <w:sz w:val="24"/>
          <w:szCs w:val="24"/>
          <w:lang w:eastAsia="es-UY"/>
          <w14:ligatures w14:val="none"/>
        </w:rPr>
        <w:t>de podcasts</w:t>
      </w:r>
      <w:r w:rsidRPr="00727B14">
        <w:rPr>
          <w:rFonts w:ascii="Calibri" w:eastAsia="Times New Roman" w:hAnsi="Calibri" w:cs="Calibri"/>
          <w:b/>
          <w:bCs/>
          <w:color w:val="666666"/>
          <w:kern w:val="0"/>
          <w:sz w:val="24"/>
          <w:szCs w:val="24"/>
          <w:lang w:eastAsia="es-UY"/>
          <w14:ligatures w14:val="none"/>
        </w:rPr>
        <w:t xml:space="preserve"> nacionalistas que difunden textos, imágenes y lemas </w:t>
      </w:r>
      <w:proofErr w:type="spellStart"/>
      <w:r w:rsidRPr="00727B14">
        <w:rPr>
          <w:rFonts w:ascii="Calibri" w:eastAsia="Times New Roman" w:hAnsi="Calibri" w:cs="Calibri"/>
          <w:b/>
          <w:bCs/>
          <w:color w:val="666666"/>
          <w:kern w:val="0"/>
          <w:sz w:val="24"/>
          <w:szCs w:val="24"/>
          <w:lang w:eastAsia="es-UY"/>
          <w14:ligatures w14:val="none"/>
        </w:rPr>
        <w:t>ecofascistas</w:t>
      </w:r>
      <w:proofErr w:type="spellEnd"/>
      <w:r w:rsidRPr="00727B14">
        <w:rPr>
          <w:rFonts w:ascii="Calibri" w:eastAsia="Times New Roman" w:hAnsi="Calibri" w:cs="Calibri"/>
          <w:b/>
          <w:bCs/>
          <w:color w:val="666666"/>
          <w:kern w:val="0"/>
          <w:sz w:val="24"/>
          <w:szCs w:val="24"/>
          <w:lang w:eastAsia="es-UY"/>
          <w14:ligatures w14:val="none"/>
        </w:rPr>
        <w:t xml:space="preserve"> a escala transnacional. ¿Cómo funcionan exactamente estas infraestructuras culturales (en términos de difusión, socialización política y construcción narrativa) y qué papel desempeñan en la legitimación y expansión de los discursos antidemocráticos formulados en nombre de la supervivencia ecológica?</w:t>
      </w:r>
    </w:p>
    <w:p w14:paraId="635E8C43" w14:textId="77777777" w:rsidR="00727B14" w:rsidRPr="00727B14" w:rsidRDefault="00727B14" w:rsidP="00727B14">
      <w:pPr>
        <w:spacing w:after="0" w:line="240" w:lineRule="auto"/>
        <w:jc w:val="both"/>
        <w:rPr>
          <w:rFonts w:ascii="Calibri" w:eastAsia="Times New Roman" w:hAnsi="Calibri" w:cs="Calibri"/>
          <w:color w:val="666666"/>
          <w:kern w:val="0"/>
          <w:sz w:val="24"/>
          <w:szCs w:val="24"/>
          <w:lang w:eastAsia="es-UY"/>
          <w14:ligatures w14:val="none"/>
        </w:rPr>
      </w:pPr>
      <w:r w:rsidRPr="00727B14">
        <w:rPr>
          <w:rFonts w:ascii="Calibri" w:eastAsia="Times New Roman" w:hAnsi="Calibri" w:cs="Calibri"/>
          <w:color w:val="666666"/>
          <w:kern w:val="0"/>
          <w:sz w:val="24"/>
          <w:szCs w:val="24"/>
          <w:lang w:eastAsia="es-UY"/>
          <w14:ligatures w14:val="none"/>
        </w:rPr>
        <w:t>Hoy en día, la </w:t>
      </w:r>
      <w:hyperlink r:id="rId16" w:tgtFrame="_blank" w:history="1">
        <w:r w:rsidRPr="00727B14">
          <w:rPr>
            <w:rFonts w:ascii="Calibri" w:eastAsia="Times New Roman" w:hAnsi="Calibri" w:cs="Calibri"/>
            <w:color w:val="FC6B01"/>
            <w:kern w:val="0"/>
            <w:sz w:val="24"/>
            <w:szCs w:val="24"/>
            <w:u w:val="single"/>
            <w:lang w:eastAsia="es-UY"/>
            <w14:ligatures w14:val="none"/>
          </w:rPr>
          <w:t>extrema derecha</w:t>
        </w:r>
      </w:hyperlink>
      <w:r w:rsidRPr="00727B14">
        <w:rPr>
          <w:rFonts w:ascii="Calibri" w:eastAsia="Times New Roman" w:hAnsi="Calibri" w:cs="Calibri"/>
          <w:color w:val="666666"/>
          <w:kern w:val="0"/>
          <w:sz w:val="24"/>
          <w:szCs w:val="24"/>
          <w:lang w:eastAsia="es-UY"/>
          <w14:ligatures w14:val="none"/>
        </w:rPr>
        <w:t xml:space="preserve"> no se limita a la propaganda; se dedica principalmente a construir ecosistemas culturales. La palabra "ecosistemas" suena casi irónica, pero funciona: existen plataformas, editoriales, </w:t>
      </w:r>
      <w:proofErr w:type="spellStart"/>
      <w:r w:rsidRPr="00727B14">
        <w:rPr>
          <w:rFonts w:ascii="Calibri" w:eastAsia="Times New Roman" w:hAnsi="Calibri" w:cs="Calibri"/>
          <w:color w:val="666666"/>
          <w:kern w:val="0"/>
          <w:sz w:val="24"/>
          <w:szCs w:val="24"/>
          <w:lang w:eastAsia="es-UY"/>
          <w14:ligatures w14:val="none"/>
        </w:rPr>
        <w:t>influencers</w:t>
      </w:r>
      <w:proofErr w:type="spellEnd"/>
      <w:r w:rsidRPr="00727B14">
        <w:rPr>
          <w:rFonts w:ascii="Calibri" w:eastAsia="Times New Roman" w:hAnsi="Calibri" w:cs="Calibri"/>
          <w:color w:val="666666"/>
          <w:kern w:val="0"/>
          <w:sz w:val="24"/>
          <w:szCs w:val="24"/>
          <w:lang w:eastAsia="es-UY"/>
          <w14:ligatures w14:val="none"/>
        </w:rPr>
        <w:t>, </w:t>
      </w:r>
      <w:proofErr w:type="spellStart"/>
      <w:r w:rsidRPr="00727B14">
        <w:rPr>
          <w:rFonts w:ascii="Calibri" w:eastAsia="Times New Roman" w:hAnsi="Calibri" w:cs="Calibri"/>
          <w:i/>
          <w:iCs/>
          <w:color w:val="666666"/>
          <w:kern w:val="0"/>
          <w:sz w:val="24"/>
          <w:szCs w:val="24"/>
          <w:lang w:eastAsia="es-UY"/>
          <w14:ligatures w14:val="none"/>
        </w:rPr>
        <w:t>podcasters</w:t>
      </w:r>
      <w:proofErr w:type="spellEnd"/>
      <w:r w:rsidRPr="00727B14">
        <w:rPr>
          <w:rFonts w:ascii="Calibri" w:eastAsia="Times New Roman" w:hAnsi="Calibri" w:cs="Calibri"/>
          <w:i/>
          <w:iCs/>
          <w:color w:val="666666"/>
          <w:kern w:val="0"/>
          <w:sz w:val="24"/>
          <w:szCs w:val="24"/>
          <w:lang w:eastAsia="es-UY"/>
          <w14:ligatures w14:val="none"/>
        </w:rPr>
        <w:t>,</w:t>
      </w:r>
      <w:r w:rsidRPr="00727B14">
        <w:rPr>
          <w:rFonts w:ascii="Calibri" w:eastAsia="Times New Roman" w:hAnsi="Calibri" w:cs="Calibri"/>
          <w:color w:val="666666"/>
          <w:kern w:val="0"/>
          <w:sz w:val="24"/>
          <w:szCs w:val="24"/>
          <w:lang w:eastAsia="es-UY"/>
          <w14:ligatures w14:val="none"/>
        </w:rPr>
        <w:t> grupos cerrados y foros dedicados a crear un sentido de pertenencia.</w:t>
      </w:r>
    </w:p>
    <w:p w14:paraId="3D37DCF4" w14:textId="77777777" w:rsidR="00727B14" w:rsidRDefault="00727B14" w:rsidP="00727B14">
      <w:pPr>
        <w:spacing w:after="0" w:line="240" w:lineRule="auto"/>
        <w:jc w:val="both"/>
        <w:rPr>
          <w:rFonts w:ascii="Calibri" w:eastAsia="Times New Roman" w:hAnsi="Calibri" w:cs="Calibri"/>
          <w:color w:val="666666"/>
          <w:kern w:val="0"/>
          <w:sz w:val="24"/>
          <w:szCs w:val="24"/>
          <w:lang w:eastAsia="es-UY"/>
          <w14:ligatures w14:val="none"/>
        </w:rPr>
      </w:pPr>
      <w:proofErr w:type="spellStart"/>
      <w:r w:rsidRPr="00727B14">
        <w:rPr>
          <w:rFonts w:ascii="Calibri" w:eastAsia="Times New Roman" w:hAnsi="Calibri" w:cs="Calibri"/>
          <w:color w:val="666666"/>
          <w:kern w:val="0"/>
          <w:sz w:val="24"/>
          <w:szCs w:val="24"/>
          <w:lang w:eastAsia="es-UY"/>
          <w14:ligatures w14:val="none"/>
        </w:rPr>
        <w:t>Arktos</w:t>
      </w:r>
      <w:proofErr w:type="spellEnd"/>
      <w:r w:rsidRPr="00727B14">
        <w:rPr>
          <w:rFonts w:ascii="Calibri" w:eastAsia="Times New Roman" w:hAnsi="Calibri" w:cs="Calibri"/>
          <w:color w:val="666666"/>
          <w:kern w:val="0"/>
          <w:sz w:val="24"/>
          <w:szCs w:val="24"/>
          <w:lang w:eastAsia="es-UY"/>
          <w14:ligatures w14:val="none"/>
        </w:rPr>
        <w:t> </w:t>
      </w:r>
      <w:r w:rsidRPr="00727B14">
        <w:rPr>
          <w:rFonts w:ascii="Calibri" w:eastAsia="Times New Roman" w:hAnsi="Calibri" w:cs="Calibri"/>
          <w:b/>
          <w:bCs/>
          <w:color w:val="666666"/>
          <w:kern w:val="0"/>
          <w:sz w:val="24"/>
          <w:szCs w:val="24"/>
          <w:lang w:eastAsia="es-UY"/>
          <w14:ligatures w14:val="none"/>
        </w:rPr>
        <w:t>Media</w:t>
      </w:r>
      <w:r w:rsidRPr="00727B14">
        <w:rPr>
          <w:rFonts w:ascii="Calibri" w:eastAsia="Times New Roman" w:hAnsi="Calibri" w:cs="Calibri"/>
          <w:color w:val="666666"/>
          <w:kern w:val="0"/>
          <w:sz w:val="24"/>
          <w:szCs w:val="24"/>
          <w:lang w:eastAsia="es-UY"/>
          <w14:ligatures w14:val="none"/>
        </w:rPr>
        <w:t> es un excelente ejemplo, ya que funciona como centro de traducción y circulación dentro de una red de extrema derecha: publica y traduce a autores vinculados a la </w:t>
      </w:r>
      <w:r w:rsidRPr="00727B14">
        <w:rPr>
          <w:rFonts w:ascii="Calibri" w:eastAsia="Times New Roman" w:hAnsi="Calibri" w:cs="Calibri"/>
          <w:b/>
          <w:bCs/>
          <w:color w:val="666666"/>
          <w:kern w:val="0"/>
          <w:sz w:val="24"/>
          <w:szCs w:val="24"/>
          <w:lang w:eastAsia="es-UY"/>
          <w14:ligatures w14:val="none"/>
        </w:rPr>
        <w:t>Nueva Derecha Europea</w:t>
      </w:r>
      <w:r w:rsidRPr="00727B14">
        <w:rPr>
          <w:rFonts w:ascii="Calibri" w:eastAsia="Times New Roman" w:hAnsi="Calibri" w:cs="Calibri"/>
          <w:color w:val="666666"/>
          <w:kern w:val="0"/>
          <w:sz w:val="24"/>
          <w:szCs w:val="24"/>
          <w:lang w:eastAsia="es-UY"/>
          <w14:ligatures w14:val="none"/>
        </w:rPr>
        <w:t> y a círculos identitarios, tiene su sede en </w:t>
      </w:r>
      <w:r w:rsidRPr="00727B14">
        <w:rPr>
          <w:rFonts w:ascii="Calibri" w:eastAsia="Times New Roman" w:hAnsi="Calibri" w:cs="Calibri"/>
          <w:b/>
          <w:bCs/>
          <w:color w:val="666666"/>
          <w:kern w:val="0"/>
          <w:sz w:val="24"/>
          <w:szCs w:val="24"/>
          <w:lang w:eastAsia="es-UY"/>
          <w14:ligatures w14:val="none"/>
        </w:rPr>
        <w:t>Budapest</w:t>
      </w:r>
      <w:r w:rsidRPr="00727B14">
        <w:rPr>
          <w:rFonts w:ascii="Calibri" w:eastAsia="Times New Roman" w:hAnsi="Calibri" w:cs="Calibri"/>
          <w:color w:val="666666"/>
          <w:kern w:val="0"/>
          <w:sz w:val="24"/>
          <w:szCs w:val="24"/>
          <w:lang w:eastAsia="es-UY"/>
          <w14:ligatures w14:val="none"/>
        </w:rPr>
        <w:t> y opera desde 2009. En el libro, lo menciono como una de las infraestructuras editoriales que más contribuye a la transnacionalización de ideas, imágenes y lemas de derecha.</w:t>
      </w:r>
    </w:p>
    <w:p w14:paraId="501065EA" w14:textId="77777777" w:rsidR="00727B14" w:rsidRPr="00727B14" w:rsidRDefault="00727B14" w:rsidP="00727B14">
      <w:pPr>
        <w:spacing w:after="0" w:line="240" w:lineRule="auto"/>
        <w:jc w:val="both"/>
        <w:rPr>
          <w:rFonts w:ascii="Calibri" w:eastAsia="Times New Roman" w:hAnsi="Calibri" w:cs="Calibri"/>
          <w:color w:val="666666"/>
          <w:kern w:val="0"/>
          <w:sz w:val="24"/>
          <w:szCs w:val="24"/>
          <w:lang w:eastAsia="es-UY"/>
          <w14:ligatures w14:val="none"/>
        </w:rPr>
      </w:pPr>
    </w:p>
    <w:p w14:paraId="232444B9" w14:textId="77777777" w:rsidR="00727B14" w:rsidRPr="00727B14" w:rsidRDefault="00727B14" w:rsidP="00727B14">
      <w:pPr>
        <w:spacing w:after="0" w:line="240" w:lineRule="auto"/>
        <w:jc w:val="center"/>
        <w:rPr>
          <w:rFonts w:ascii="Calibri" w:eastAsia="Times New Roman" w:hAnsi="Calibri" w:cs="Calibri"/>
          <w:b/>
          <w:bCs/>
          <w:i/>
          <w:iCs/>
          <w:color w:val="BF4E14" w:themeColor="accent2" w:themeShade="BF"/>
          <w:kern w:val="0"/>
          <w:sz w:val="24"/>
          <w:szCs w:val="24"/>
          <w:lang w:eastAsia="es-UY"/>
          <w14:ligatures w14:val="none"/>
        </w:rPr>
      </w:pPr>
      <w:r w:rsidRPr="00727B14">
        <w:rPr>
          <w:rFonts w:ascii="Calibri" w:eastAsia="Times New Roman" w:hAnsi="Calibri" w:cs="Calibri"/>
          <w:b/>
          <w:bCs/>
          <w:i/>
          <w:iCs/>
          <w:color w:val="BF4E14" w:themeColor="accent2" w:themeShade="BF"/>
          <w:kern w:val="0"/>
          <w:sz w:val="24"/>
          <w:szCs w:val="24"/>
          <w:lang w:eastAsia="es-UY"/>
          <w14:ligatures w14:val="none"/>
        </w:rPr>
        <w:t xml:space="preserve">La extrema derecha no se limita a la propaganda; se dedica principalmente a construir ecosistemas culturales. La palabra "ecosistemas" suena casi irónica, pero funciona: existen plataformas, editoriales, </w:t>
      </w:r>
      <w:proofErr w:type="spellStart"/>
      <w:r w:rsidRPr="00727B14">
        <w:rPr>
          <w:rFonts w:ascii="Calibri" w:eastAsia="Times New Roman" w:hAnsi="Calibri" w:cs="Calibri"/>
          <w:b/>
          <w:bCs/>
          <w:i/>
          <w:iCs/>
          <w:color w:val="BF4E14" w:themeColor="accent2" w:themeShade="BF"/>
          <w:kern w:val="0"/>
          <w:sz w:val="24"/>
          <w:szCs w:val="24"/>
          <w:lang w:eastAsia="es-UY"/>
          <w14:ligatures w14:val="none"/>
        </w:rPr>
        <w:t>influencers</w:t>
      </w:r>
      <w:proofErr w:type="spellEnd"/>
      <w:r w:rsidRPr="00727B14">
        <w:rPr>
          <w:rFonts w:ascii="Calibri" w:eastAsia="Times New Roman" w:hAnsi="Calibri" w:cs="Calibri"/>
          <w:b/>
          <w:bCs/>
          <w:i/>
          <w:iCs/>
          <w:color w:val="BF4E14" w:themeColor="accent2" w:themeShade="BF"/>
          <w:kern w:val="0"/>
          <w:sz w:val="24"/>
          <w:szCs w:val="24"/>
          <w:lang w:eastAsia="es-UY"/>
          <w14:ligatures w14:val="none"/>
        </w:rPr>
        <w:t xml:space="preserve">, </w:t>
      </w:r>
      <w:proofErr w:type="spellStart"/>
      <w:r w:rsidRPr="00727B14">
        <w:rPr>
          <w:rFonts w:ascii="Calibri" w:eastAsia="Times New Roman" w:hAnsi="Calibri" w:cs="Calibri"/>
          <w:b/>
          <w:bCs/>
          <w:i/>
          <w:iCs/>
          <w:color w:val="BF4E14" w:themeColor="accent2" w:themeShade="BF"/>
          <w:kern w:val="0"/>
          <w:sz w:val="24"/>
          <w:szCs w:val="24"/>
          <w:lang w:eastAsia="es-UY"/>
          <w14:ligatures w14:val="none"/>
        </w:rPr>
        <w:t>podcasters</w:t>
      </w:r>
      <w:proofErr w:type="spellEnd"/>
      <w:r w:rsidRPr="00727B14">
        <w:rPr>
          <w:rFonts w:ascii="Calibri" w:eastAsia="Times New Roman" w:hAnsi="Calibri" w:cs="Calibri"/>
          <w:b/>
          <w:bCs/>
          <w:i/>
          <w:iCs/>
          <w:color w:val="BF4E14" w:themeColor="accent2" w:themeShade="BF"/>
          <w:kern w:val="0"/>
          <w:sz w:val="24"/>
          <w:szCs w:val="24"/>
          <w:lang w:eastAsia="es-UY"/>
          <w14:ligatures w14:val="none"/>
        </w:rPr>
        <w:t>, grupos cerrados y foros dedicados a crear un sentido de pertenencia. – Francesca Santolini</w:t>
      </w:r>
    </w:p>
    <w:p w14:paraId="416D3D02" w14:textId="4BF01AE7" w:rsidR="00727B14" w:rsidRPr="00727B14" w:rsidRDefault="00727B14" w:rsidP="00727B14">
      <w:pPr>
        <w:spacing w:after="0" w:line="240" w:lineRule="auto"/>
        <w:jc w:val="both"/>
        <w:rPr>
          <w:rFonts w:ascii="Calibri" w:eastAsia="Times New Roman" w:hAnsi="Calibri" w:cs="Calibri"/>
          <w:b/>
          <w:bCs/>
          <w:i/>
          <w:iCs/>
          <w:color w:val="FC6B01"/>
          <w:kern w:val="0"/>
          <w:sz w:val="24"/>
          <w:szCs w:val="24"/>
          <w:lang w:eastAsia="es-UY"/>
          <w14:ligatures w14:val="none"/>
        </w:rPr>
      </w:pPr>
    </w:p>
    <w:p w14:paraId="16CA3A5D" w14:textId="77777777" w:rsidR="00727B14" w:rsidRPr="00727B14" w:rsidRDefault="00727B14" w:rsidP="00727B14">
      <w:pPr>
        <w:spacing w:after="0" w:line="240" w:lineRule="auto"/>
        <w:jc w:val="both"/>
        <w:rPr>
          <w:rFonts w:ascii="Calibri" w:eastAsia="Times New Roman" w:hAnsi="Calibri" w:cs="Calibri"/>
          <w:color w:val="666666"/>
          <w:kern w:val="0"/>
          <w:sz w:val="24"/>
          <w:szCs w:val="24"/>
          <w:lang w:eastAsia="es-UY"/>
          <w14:ligatures w14:val="none"/>
        </w:rPr>
      </w:pPr>
      <w:r w:rsidRPr="00727B14">
        <w:rPr>
          <w:rFonts w:ascii="Calibri" w:eastAsia="Times New Roman" w:hAnsi="Calibri" w:cs="Calibri"/>
          <w:color w:val="666666"/>
          <w:kern w:val="0"/>
          <w:sz w:val="24"/>
          <w:szCs w:val="24"/>
          <w:lang w:eastAsia="es-UY"/>
          <w14:ligatures w14:val="none"/>
        </w:rPr>
        <w:t>Pero lo interesante, más que la propia editorial, es el mecanismo: una idea nace con la publicación de un libro, que se convierte en una cita, luego en un </w:t>
      </w:r>
      <w:r w:rsidRPr="00727B14">
        <w:rPr>
          <w:rFonts w:ascii="Calibri" w:eastAsia="Times New Roman" w:hAnsi="Calibri" w:cs="Calibri"/>
          <w:i/>
          <w:iCs/>
          <w:color w:val="666666"/>
          <w:kern w:val="0"/>
          <w:sz w:val="24"/>
          <w:szCs w:val="24"/>
          <w:lang w:eastAsia="es-UY"/>
          <w14:ligatures w14:val="none"/>
        </w:rPr>
        <w:t>meme,</w:t>
      </w:r>
      <w:r w:rsidRPr="00727B14">
        <w:rPr>
          <w:rFonts w:ascii="Calibri" w:eastAsia="Times New Roman" w:hAnsi="Calibri" w:cs="Calibri"/>
          <w:color w:val="666666"/>
          <w:kern w:val="0"/>
          <w:sz w:val="24"/>
          <w:szCs w:val="24"/>
          <w:lang w:eastAsia="es-UY"/>
          <w14:ligatures w14:val="none"/>
        </w:rPr>
        <w:t> luego en un videoclip y finalmente en un eslogan. Y el eslogan, repetido en comunidades cerradas, se convierte en un ritual de reconocimiento. Así es como se produce la socialización política: se aprende una palabra («arraigo», «sustitución», «invasión»), se aprende una jerarquía de valores y, sobre todo, se aprende una cosmovisión en la que la democracia aparece cada vez más como un obstáculo y la complejidad como una ilusión. Al fin y al cabo, como también escribo en </w:t>
      </w:r>
      <w:proofErr w:type="spellStart"/>
      <w:r w:rsidRPr="00727B14">
        <w:rPr>
          <w:rFonts w:ascii="Calibri" w:eastAsia="Times New Roman" w:hAnsi="Calibri" w:cs="Calibri"/>
          <w:b/>
          <w:bCs/>
          <w:i/>
          <w:iCs/>
          <w:color w:val="666666"/>
          <w:kern w:val="0"/>
          <w:sz w:val="24"/>
          <w:szCs w:val="24"/>
          <w:lang w:eastAsia="es-UY"/>
          <w14:ligatures w14:val="none"/>
        </w:rPr>
        <w:t>Ecofascisti</w:t>
      </w:r>
      <w:proofErr w:type="spellEnd"/>
      <w:r w:rsidRPr="00727B14">
        <w:rPr>
          <w:rFonts w:ascii="Calibri" w:eastAsia="Times New Roman" w:hAnsi="Calibri" w:cs="Calibri"/>
          <w:i/>
          <w:iCs/>
          <w:color w:val="666666"/>
          <w:kern w:val="0"/>
          <w:sz w:val="24"/>
          <w:szCs w:val="24"/>
          <w:lang w:eastAsia="es-UY"/>
          <w14:ligatures w14:val="none"/>
        </w:rPr>
        <w:t> ,</w:t>
      </w:r>
      <w:r w:rsidRPr="00727B14">
        <w:rPr>
          <w:rFonts w:ascii="Calibri" w:eastAsia="Times New Roman" w:hAnsi="Calibri" w:cs="Calibri"/>
          <w:color w:val="666666"/>
          <w:kern w:val="0"/>
          <w:sz w:val="24"/>
          <w:szCs w:val="24"/>
          <w:lang w:eastAsia="es-UY"/>
          <w14:ligatures w14:val="none"/>
        </w:rPr>
        <w:t> «a veces el primer paso es leer un libro».</w:t>
      </w:r>
    </w:p>
    <w:p w14:paraId="672DC3F2" w14:textId="77777777" w:rsidR="00727B14" w:rsidRDefault="00727B14" w:rsidP="00727B14">
      <w:pPr>
        <w:spacing w:after="0" w:line="240" w:lineRule="auto"/>
        <w:jc w:val="both"/>
        <w:rPr>
          <w:rFonts w:ascii="Calibri" w:eastAsia="Times New Roman" w:hAnsi="Calibri" w:cs="Calibri"/>
          <w:color w:val="666666"/>
          <w:kern w:val="0"/>
          <w:sz w:val="24"/>
          <w:szCs w:val="24"/>
          <w:lang w:eastAsia="es-UY"/>
          <w14:ligatures w14:val="none"/>
        </w:rPr>
      </w:pPr>
      <w:r w:rsidRPr="00727B14">
        <w:rPr>
          <w:rFonts w:ascii="Calibri" w:eastAsia="Times New Roman" w:hAnsi="Calibri" w:cs="Calibri"/>
          <w:color w:val="666666"/>
          <w:kern w:val="0"/>
          <w:sz w:val="24"/>
          <w:szCs w:val="24"/>
          <w:lang w:eastAsia="es-UY"/>
          <w14:ligatures w14:val="none"/>
        </w:rPr>
        <w:t>Este proceso se acelera en los espacios marginales de internet y las redes sociales, donde el odio y la deshumanización circulan sin control. En el libro, también hago referencia a estudios empíricos sobre el discurso de odio y las comunidades en línea marginadas. Sin embargo, el problema es que no se trata solo de odio, sino de construir un imaginario en el que el autoritarismo aparece como una respuesta responsable, porque sería la única manera de salvar el mundo. Ahí radica la normalización: si el orden se llama "supervivencia", la violencia puede presentarse como una "cura". Es un salto retórico terrible, pero no ocurre de la noche a la mañana, sino casi por saturación.</w:t>
      </w:r>
    </w:p>
    <w:p w14:paraId="3FAC3167" w14:textId="77777777" w:rsidR="00727B14" w:rsidRPr="00727B14" w:rsidRDefault="00727B14" w:rsidP="00727B14">
      <w:pPr>
        <w:spacing w:after="0" w:line="240" w:lineRule="auto"/>
        <w:jc w:val="both"/>
        <w:rPr>
          <w:rFonts w:ascii="Calibri" w:eastAsia="Times New Roman" w:hAnsi="Calibri" w:cs="Calibri"/>
          <w:color w:val="666666"/>
          <w:kern w:val="0"/>
          <w:sz w:val="24"/>
          <w:szCs w:val="24"/>
          <w:lang w:eastAsia="es-UY"/>
          <w14:ligatures w14:val="none"/>
        </w:rPr>
      </w:pPr>
    </w:p>
    <w:p w14:paraId="61C303A9" w14:textId="77777777" w:rsidR="00727B14" w:rsidRDefault="00727B14" w:rsidP="00727B14">
      <w:pPr>
        <w:spacing w:after="0" w:line="240" w:lineRule="auto"/>
        <w:jc w:val="both"/>
        <w:rPr>
          <w:rFonts w:ascii="Calibri" w:eastAsia="Times New Roman" w:hAnsi="Calibri" w:cs="Calibri"/>
          <w:b/>
          <w:bCs/>
          <w:color w:val="666666"/>
          <w:kern w:val="0"/>
          <w:sz w:val="24"/>
          <w:szCs w:val="24"/>
          <w:lang w:eastAsia="es-UY"/>
          <w14:ligatures w14:val="none"/>
        </w:rPr>
      </w:pPr>
      <w:r w:rsidRPr="00727B14">
        <w:rPr>
          <w:rFonts w:ascii="Calibri" w:eastAsia="Times New Roman" w:hAnsi="Calibri" w:cs="Calibri"/>
          <w:b/>
          <w:bCs/>
          <w:color w:val="666666"/>
          <w:kern w:val="0"/>
          <w:sz w:val="24"/>
          <w:szCs w:val="24"/>
          <w:lang w:eastAsia="es-UY"/>
          <w14:ligatures w14:val="none"/>
        </w:rPr>
        <w:t xml:space="preserve">Retomando la tipología del negacionismo propuesta por el sociólogo Stanley Cohen (negación literal, interpretativa e implícita), analiza cómo estas formas se manifestaron en el discurso de la extrema derecha sobre el cambio climático. ¿Cuáles fueron exactamente estas modalidades de negación y cómo evolucionaron, llevando </w:t>
      </w:r>
      <w:r w:rsidRPr="00727B14">
        <w:rPr>
          <w:rFonts w:ascii="Calibri" w:eastAsia="Times New Roman" w:hAnsi="Calibri" w:cs="Calibri"/>
          <w:b/>
          <w:bCs/>
          <w:color w:val="666666"/>
          <w:kern w:val="0"/>
          <w:sz w:val="24"/>
          <w:szCs w:val="24"/>
          <w:lang w:eastAsia="es-UY"/>
          <w14:ligatures w14:val="none"/>
        </w:rPr>
        <w:lastRenderedPageBreak/>
        <w:t>a una transición de la negación explícita a formas más sutiles de reconocimiento distorsionado? ¿Qué condiciones políticas posibilitaron esta transición dentro de la extrema derecha contemporánea?</w:t>
      </w:r>
    </w:p>
    <w:p w14:paraId="25B22109" w14:textId="77777777" w:rsidR="00727B14" w:rsidRPr="00727B14" w:rsidRDefault="00727B14" w:rsidP="00727B14">
      <w:pPr>
        <w:spacing w:after="0" w:line="240" w:lineRule="auto"/>
        <w:jc w:val="both"/>
        <w:rPr>
          <w:rFonts w:ascii="Calibri" w:eastAsia="Times New Roman" w:hAnsi="Calibri" w:cs="Calibri"/>
          <w:color w:val="666666"/>
          <w:kern w:val="0"/>
          <w:sz w:val="24"/>
          <w:szCs w:val="24"/>
          <w:lang w:eastAsia="es-UY"/>
          <w14:ligatures w14:val="none"/>
        </w:rPr>
      </w:pPr>
    </w:p>
    <w:p w14:paraId="1170680D" w14:textId="77777777" w:rsidR="00727B14" w:rsidRDefault="00727B14" w:rsidP="00727B14">
      <w:pPr>
        <w:spacing w:after="0" w:line="240" w:lineRule="auto"/>
        <w:jc w:val="both"/>
        <w:rPr>
          <w:rFonts w:ascii="Calibri" w:eastAsia="Times New Roman" w:hAnsi="Calibri" w:cs="Calibri"/>
          <w:color w:val="666666"/>
          <w:kern w:val="0"/>
          <w:sz w:val="24"/>
          <w:szCs w:val="24"/>
          <w:lang w:eastAsia="es-UY"/>
          <w14:ligatures w14:val="none"/>
        </w:rPr>
      </w:pPr>
      <w:r w:rsidRPr="00727B14">
        <w:rPr>
          <w:rFonts w:ascii="Calibri" w:eastAsia="Times New Roman" w:hAnsi="Calibri" w:cs="Calibri"/>
          <w:color w:val="666666"/>
          <w:kern w:val="0"/>
          <w:sz w:val="24"/>
          <w:szCs w:val="24"/>
          <w:lang w:eastAsia="es-UY"/>
          <w14:ligatures w14:val="none"/>
        </w:rPr>
        <w:t>La referencia a </w:t>
      </w:r>
      <w:r w:rsidRPr="00727B14">
        <w:rPr>
          <w:rFonts w:ascii="Calibri" w:eastAsia="Times New Roman" w:hAnsi="Calibri" w:cs="Calibri"/>
          <w:b/>
          <w:bCs/>
          <w:color w:val="666666"/>
          <w:kern w:val="0"/>
          <w:sz w:val="24"/>
          <w:szCs w:val="24"/>
          <w:lang w:eastAsia="es-UY"/>
          <w14:ligatures w14:val="none"/>
        </w:rPr>
        <w:t>Cohen</w:t>
      </w:r>
      <w:r w:rsidRPr="00727B14">
        <w:rPr>
          <w:rFonts w:ascii="Calibri" w:eastAsia="Times New Roman" w:hAnsi="Calibri" w:cs="Calibri"/>
          <w:color w:val="666666"/>
          <w:kern w:val="0"/>
          <w:sz w:val="24"/>
          <w:szCs w:val="24"/>
          <w:lang w:eastAsia="es-UY"/>
          <w14:ligatures w14:val="none"/>
        </w:rPr>
        <w:t> es útil porque evita una interpretación simplista del </w:t>
      </w:r>
      <w:hyperlink r:id="rId17" w:tgtFrame="_blank" w:history="1">
        <w:r w:rsidRPr="00727B14">
          <w:rPr>
            <w:rFonts w:ascii="Calibri" w:eastAsia="Times New Roman" w:hAnsi="Calibri" w:cs="Calibri"/>
            <w:color w:val="FC6B01"/>
            <w:kern w:val="0"/>
            <w:sz w:val="24"/>
            <w:szCs w:val="24"/>
            <w:u w:val="single"/>
            <w:lang w:eastAsia="es-UY"/>
            <w14:ligatures w14:val="none"/>
          </w:rPr>
          <w:t>negacionismo</w:t>
        </w:r>
      </w:hyperlink>
      <w:r w:rsidRPr="00727B14">
        <w:rPr>
          <w:rFonts w:ascii="Calibri" w:eastAsia="Times New Roman" w:hAnsi="Calibri" w:cs="Calibri"/>
          <w:color w:val="666666"/>
          <w:kern w:val="0"/>
          <w:sz w:val="24"/>
          <w:szCs w:val="24"/>
          <w:lang w:eastAsia="es-UY"/>
          <w14:ligatures w14:val="none"/>
        </w:rPr>
        <w:t> , simplemente como "no creer en los hechos". En realidad, especialmente en contextos políticos, la negación suele ser una operación sofisticada: no se niega lo obvio, sino su significado, la responsabilidad que conlleva y sus posibles consecuencias. En el libro, utilizo esta estructura para describir una evolución: desde la negación literal ("el cambio climático no existe") a la negación interpretativa ("existe, pero no es culpa nuestra / no es grave / no es de origen humano") y, finalmente, a la negación implícita ("aunque exista, no implica ninguna obligación política que nos concierna").</w:t>
      </w:r>
    </w:p>
    <w:p w14:paraId="29DF5733" w14:textId="77777777" w:rsidR="00727B14" w:rsidRPr="00727B14" w:rsidRDefault="00727B14" w:rsidP="00727B14">
      <w:pPr>
        <w:spacing w:after="0" w:line="240" w:lineRule="auto"/>
        <w:jc w:val="both"/>
        <w:rPr>
          <w:rFonts w:ascii="Calibri" w:eastAsia="Times New Roman" w:hAnsi="Calibri" w:cs="Calibri"/>
          <w:color w:val="666666"/>
          <w:kern w:val="0"/>
          <w:sz w:val="24"/>
          <w:szCs w:val="24"/>
          <w:lang w:eastAsia="es-UY"/>
          <w14:ligatures w14:val="none"/>
        </w:rPr>
      </w:pPr>
    </w:p>
    <w:p w14:paraId="205485A7" w14:textId="77777777" w:rsidR="00727B14" w:rsidRPr="00727B14" w:rsidRDefault="00727B14" w:rsidP="00727B14">
      <w:pPr>
        <w:spacing w:after="0" w:line="240" w:lineRule="auto"/>
        <w:jc w:val="both"/>
        <w:rPr>
          <w:rFonts w:ascii="Calibri" w:eastAsia="Times New Roman" w:hAnsi="Calibri" w:cs="Calibri"/>
          <w:color w:val="666666"/>
          <w:kern w:val="0"/>
          <w:sz w:val="24"/>
          <w:szCs w:val="24"/>
          <w:lang w:eastAsia="es-UY"/>
          <w14:ligatures w14:val="none"/>
        </w:rPr>
      </w:pPr>
      <w:r w:rsidRPr="00727B14">
        <w:rPr>
          <w:rFonts w:ascii="Calibri" w:eastAsia="Times New Roman" w:hAnsi="Calibri" w:cs="Calibri"/>
          <w:color w:val="666666"/>
          <w:kern w:val="0"/>
          <w:sz w:val="24"/>
          <w:szCs w:val="24"/>
          <w:lang w:eastAsia="es-UY"/>
          <w14:ligatures w14:val="none"/>
        </w:rPr>
        <w:t>En la década de 2000, en muchos países, la postura de la extrema derecha se inclinó hacia la negación literal o un agresivo sentimiento anticientífico. Luego, con la acumulación de evidencia científica y el coste electoral del rechazo, surgió una fase diferente: el reconocimiento de la crisis, pero adaptándola a prioridades identitarias. Aquí es donde se da el paso más peligroso, porque es menos visible: ya no se niega el hecho, sino la interpretación correcta.</w:t>
      </w:r>
    </w:p>
    <w:p w14:paraId="659823B8" w14:textId="77777777" w:rsidR="00727B14" w:rsidRDefault="00727B14" w:rsidP="00727B14">
      <w:pPr>
        <w:spacing w:after="0" w:line="240" w:lineRule="auto"/>
        <w:jc w:val="both"/>
        <w:rPr>
          <w:rFonts w:ascii="Calibri" w:eastAsia="Times New Roman" w:hAnsi="Calibri" w:cs="Calibri"/>
          <w:color w:val="666666"/>
          <w:kern w:val="0"/>
          <w:sz w:val="24"/>
          <w:szCs w:val="24"/>
          <w:lang w:eastAsia="es-UY"/>
          <w14:ligatures w14:val="none"/>
        </w:rPr>
      </w:pPr>
      <w:r w:rsidRPr="00727B14">
        <w:rPr>
          <w:rFonts w:ascii="Calibri" w:eastAsia="Times New Roman" w:hAnsi="Calibri" w:cs="Calibri"/>
          <w:color w:val="666666"/>
          <w:kern w:val="0"/>
          <w:sz w:val="24"/>
          <w:szCs w:val="24"/>
          <w:lang w:eastAsia="es-UY"/>
          <w14:ligatures w14:val="none"/>
        </w:rPr>
        <w:t>¿Qué condiciones lo hacen posible? En primer lugar, la creciente visibilidad de los fenómenos climáticos, que hace que el negacionismo puro y duro, al estilo de </w:t>
      </w:r>
      <w:r w:rsidRPr="00727B14">
        <w:rPr>
          <w:rFonts w:ascii="Calibri" w:eastAsia="Times New Roman" w:hAnsi="Calibri" w:cs="Calibri"/>
          <w:b/>
          <w:bCs/>
          <w:color w:val="666666"/>
          <w:kern w:val="0"/>
          <w:sz w:val="24"/>
          <w:szCs w:val="24"/>
          <w:lang w:eastAsia="es-UY"/>
          <w14:ligatures w14:val="none"/>
        </w:rPr>
        <w:t>Donald Trump</w:t>
      </w:r>
      <w:r w:rsidRPr="00727B14">
        <w:rPr>
          <w:rFonts w:ascii="Calibri" w:eastAsia="Times New Roman" w:hAnsi="Calibri" w:cs="Calibri"/>
          <w:color w:val="666666"/>
          <w:kern w:val="0"/>
          <w:sz w:val="24"/>
          <w:szCs w:val="24"/>
          <w:lang w:eastAsia="es-UY"/>
          <w14:ligatures w14:val="none"/>
        </w:rPr>
        <w:t> , parezca ridículo. Luego, la competencia política: si el medio ambiente entra en la agenda pública, la derecha necesita apropiarse del tema, pero puede hacerlo sin cuestionar los modelos económicos y sociales que lo sustentan. Por lo tanto, la solución más conveniente es la inversión: admitir el problema, pero cambiar al culpable. Ya no son los combustibles fósiles, sino los migrantes, el </w:t>
      </w:r>
      <w:r w:rsidRPr="00727B14">
        <w:rPr>
          <w:rFonts w:ascii="Calibri" w:eastAsia="Times New Roman" w:hAnsi="Calibri" w:cs="Calibri"/>
          <w:b/>
          <w:bCs/>
          <w:color w:val="666666"/>
          <w:kern w:val="0"/>
          <w:sz w:val="24"/>
          <w:szCs w:val="24"/>
          <w:lang w:eastAsia="es-UY"/>
          <w14:ligatures w14:val="none"/>
        </w:rPr>
        <w:t>Sur Global</w:t>
      </w:r>
      <w:r w:rsidRPr="00727B14">
        <w:rPr>
          <w:rFonts w:ascii="Calibri" w:eastAsia="Times New Roman" w:hAnsi="Calibri" w:cs="Calibri"/>
          <w:color w:val="666666"/>
          <w:kern w:val="0"/>
          <w:sz w:val="24"/>
          <w:szCs w:val="24"/>
          <w:lang w:eastAsia="es-UY"/>
          <w14:ligatures w14:val="none"/>
        </w:rPr>
        <w:t> , el ambientalismo "elitista", la modernidad. En el libro, lo planteo así: ya no se trata de negar los hechos, sino de interpretarlos correctamente.</w:t>
      </w:r>
    </w:p>
    <w:p w14:paraId="5470127F" w14:textId="77777777" w:rsidR="00727B14" w:rsidRPr="00727B14" w:rsidRDefault="00727B14" w:rsidP="00727B14">
      <w:pPr>
        <w:spacing w:after="0" w:line="240" w:lineRule="auto"/>
        <w:jc w:val="both"/>
        <w:rPr>
          <w:rFonts w:ascii="Calibri" w:eastAsia="Times New Roman" w:hAnsi="Calibri" w:cs="Calibri"/>
          <w:color w:val="666666"/>
          <w:kern w:val="0"/>
          <w:sz w:val="24"/>
          <w:szCs w:val="24"/>
          <w:lang w:eastAsia="es-UY"/>
          <w14:ligatures w14:val="none"/>
        </w:rPr>
      </w:pPr>
    </w:p>
    <w:p w14:paraId="189F31B2" w14:textId="77777777" w:rsidR="00727B14" w:rsidRPr="00727B14" w:rsidRDefault="00727B14" w:rsidP="00727B14">
      <w:pPr>
        <w:spacing w:after="0" w:line="240" w:lineRule="auto"/>
        <w:jc w:val="center"/>
        <w:rPr>
          <w:rFonts w:ascii="Calibri" w:eastAsia="Times New Roman" w:hAnsi="Calibri" w:cs="Calibri"/>
          <w:b/>
          <w:bCs/>
          <w:i/>
          <w:iCs/>
          <w:color w:val="BF4E14" w:themeColor="accent2" w:themeShade="BF"/>
          <w:kern w:val="0"/>
          <w:sz w:val="24"/>
          <w:szCs w:val="24"/>
          <w:lang w:eastAsia="es-UY"/>
          <w14:ligatures w14:val="none"/>
        </w:rPr>
      </w:pPr>
      <w:r w:rsidRPr="00727B14">
        <w:rPr>
          <w:rFonts w:ascii="Calibri" w:eastAsia="Times New Roman" w:hAnsi="Calibri" w:cs="Calibri"/>
          <w:b/>
          <w:bCs/>
          <w:i/>
          <w:iCs/>
          <w:color w:val="BF4E14" w:themeColor="accent2" w:themeShade="BF"/>
          <w:kern w:val="0"/>
          <w:sz w:val="24"/>
          <w:szCs w:val="24"/>
          <w:lang w:eastAsia="es-UY"/>
          <w14:ligatures w14:val="none"/>
        </w:rPr>
        <w:t>¿Por qué la derecha percibe la transición como una amenaza? Porque implica límites, normas, cooperación y redistribución; todos estos elementos, en algunas culturas políticas, se interpretan como feminización, pérdida de poder y la intrusión de un "nosotros global" en la soberanía nacional. —Francesca Santolini</w:t>
      </w:r>
    </w:p>
    <w:p w14:paraId="2E424A10" w14:textId="271D02F0" w:rsidR="00727B14" w:rsidRPr="00727B14" w:rsidRDefault="00727B14" w:rsidP="00727B14">
      <w:pPr>
        <w:spacing w:after="0" w:line="240" w:lineRule="auto"/>
        <w:jc w:val="center"/>
        <w:rPr>
          <w:rFonts w:ascii="Calibri" w:eastAsia="Times New Roman" w:hAnsi="Calibri" w:cs="Calibri"/>
          <w:b/>
          <w:bCs/>
          <w:i/>
          <w:iCs/>
          <w:color w:val="BF4E14" w:themeColor="accent2" w:themeShade="BF"/>
          <w:kern w:val="0"/>
          <w:sz w:val="24"/>
          <w:szCs w:val="24"/>
          <w:lang w:eastAsia="es-UY"/>
          <w14:ligatures w14:val="none"/>
        </w:rPr>
      </w:pPr>
    </w:p>
    <w:p w14:paraId="771CCE23" w14:textId="77777777" w:rsidR="00727B14" w:rsidRPr="00727B14" w:rsidRDefault="00727B14" w:rsidP="00727B14">
      <w:pPr>
        <w:spacing w:after="0" w:line="240" w:lineRule="auto"/>
        <w:jc w:val="both"/>
        <w:rPr>
          <w:rFonts w:ascii="Calibri" w:eastAsia="Times New Roman" w:hAnsi="Calibri" w:cs="Calibri"/>
          <w:b/>
          <w:bCs/>
          <w:i/>
          <w:iCs/>
          <w:color w:val="FC6B01"/>
          <w:kern w:val="0"/>
          <w:sz w:val="24"/>
          <w:szCs w:val="24"/>
          <w:lang w:eastAsia="es-UY"/>
          <w14:ligatures w14:val="none"/>
        </w:rPr>
      </w:pPr>
    </w:p>
    <w:p w14:paraId="40201DD5" w14:textId="77777777" w:rsidR="00727B14" w:rsidRDefault="00727B14" w:rsidP="00727B14">
      <w:pPr>
        <w:spacing w:after="0" w:line="240" w:lineRule="auto"/>
        <w:jc w:val="both"/>
        <w:rPr>
          <w:rFonts w:ascii="Calibri" w:eastAsia="Times New Roman" w:hAnsi="Calibri" w:cs="Calibri"/>
          <w:b/>
          <w:bCs/>
          <w:color w:val="666666"/>
          <w:kern w:val="0"/>
          <w:sz w:val="24"/>
          <w:szCs w:val="24"/>
          <w:lang w:eastAsia="es-UY"/>
          <w14:ligatures w14:val="none"/>
        </w:rPr>
      </w:pPr>
      <w:r w:rsidRPr="00727B14">
        <w:rPr>
          <w:rFonts w:ascii="Calibri" w:eastAsia="Times New Roman" w:hAnsi="Calibri" w:cs="Calibri"/>
          <w:b/>
          <w:bCs/>
          <w:color w:val="666666"/>
          <w:kern w:val="0"/>
          <w:sz w:val="24"/>
          <w:szCs w:val="24"/>
          <w:lang w:eastAsia="es-UY"/>
          <w14:ligatures w14:val="none"/>
        </w:rPr>
        <w:t xml:space="preserve">En un diálogo con la politóloga estadounidense Cara Daggett, usted analiza el concepto de «fascismo fósil» y la noción de </w:t>
      </w:r>
      <w:proofErr w:type="spellStart"/>
      <w:r w:rsidRPr="00727B14">
        <w:rPr>
          <w:rFonts w:ascii="Calibri" w:eastAsia="Times New Roman" w:hAnsi="Calibri" w:cs="Calibri"/>
          <w:b/>
          <w:bCs/>
          <w:color w:val="666666"/>
          <w:kern w:val="0"/>
          <w:sz w:val="24"/>
          <w:szCs w:val="24"/>
          <w:lang w:eastAsia="es-UY"/>
          <w14:ligatures w14:val="none"/>
        </w:rPr>
        <w:t>petromastismo</w:t>
      </w:r>
      <w:proofErr w:type="spellEnd"/>
      <w:r w:rsidRPr="00727B14">
        <w:rPr>
          <w:rFonts w:ascii="Calibri" w:eastAsia="Times New Roman" w:hAnsi="Calibri" w:cs="Calibri"/>
          <w:b/>
          <w:bCs/>
          <w:color w:val="666666"/>
          <w:kern w:val="0"/>
          <w:sz w:val="24"/>
          <w:szCs w:val="24"/>
          <w:lang w:eastAsia="es-UY"/>
          <w14:ligatures w14:val="none"/>
        </w:rPr>
        <w:t>, donde la defensa del carbón y el petróleo deja de ser meramente económica para convertirse en una cuestión de identidad. ¿Por qué ciertos sectores perciben la transición energética como una amenaza al orden patriarcal, nacional y soberano?</w:t>
      </w:r>
    </w:p>
    <w:p w14:paraId="22C8036C" w14:textId="77777777" w:rsidR="00727B14" w:rsidRPr="00727B14" w:rsidRDefault="00727B14" w:rsidP="00727B14">
      <w:pPr>
        <w:spacing w:after="0" w:line="240" w:lineRule="auto"/>
        <w:jc w:val="both"/>
        <w:rPr>
          <w:rFonts w:ascii="Calibri" w:eastAsia="Times New Roman" w:hAnsi="Calibri" w:cs="Calibri"/>
          <w:color w:val="666666"/>
          <w:kern w:val="0"/>
          <w:sz w:val="24"/>
          <w:szCs w:val="24"/>
          <w:lang w:eastAsia="es-UY"/>
          <w14:ligatures w14:val="none"/>
        </w:rPr>
      </w:pPr>
    </w:p>
    <w:p w14:paraId="2B253BF0" w14:textId="77777777" w:rsidR="00727B14" w:rsidRPr="00727B14" w:rsidRDefault="00727B14" w:rsidP="00727B14">
      <w:pPr>
        <w:spacing w:after="0" w:line="240" w:lineRule="auto"/>
        <w:jc w:val="both"/>
        <w:rPr>
          <w:rFonts w:ascii="Calibri" w:eastAsia="Times New Roman" w:hAnsi="Calibri" w:cs="Calibri"/>
          <w:color w:val="666666"/>
          <w:kern w:val="0"/>
          <w:sz w:val="24"/>
          <w:szCs w:val="24"/>
          <w:lang w:eastAsia="es-UY"/>
          <w14:ligatures w14:val="none"/>
        </w:rPr>
      </w:pPr>
      <w:r w:rsidRPr="00727B14">
        <w:rPr>
          <w:rFonts w:ascii="Calibri" w:eastAsia="Times New Roman" w:hAnsi="Calibri" w:cs="Calibri"/>
          <w:color w:val="666666"/>
          <w:kern w:val="0"/>
          <w:sz w:val="24"/>
          <w:szCs w:val="24"/>
          <w:lang w:eastAsia="es-UY"/>
          <w14:ligatures w14:val="none"/>
        </w:rPr>
        <w:t>En un artículo de 2018 publicado en </w:t>
      </w:r>
      <w:r w:rsidRPr="00727B14">
        <w:rPr>
          <w:rFonts w:ascii="Calibri" w:eastAsia="Times New Roman" w:hAnsi="Calibri" w:cs="Calibri"/>
          <w:b/>
          <w:bCs/>
          <w:color w:val="666666"/>
          <w:kern w:val="0"/>
          <w:sz w:val="24"/>
          <w:szCs w:val="24"/>
          <w:lang w:eastAsia="es-UY"/>
          <w14:ligatures w14:val="none"/>
        </w:rPr>
        <w:t xml:space="preserve">Millennium: </w:t>
      </w:r>
      <w:proofErr w:type="spellStart"/>
      <w:r w:rsidRPr="00727B14">
        <w:rPr>
          <w:rFonts w:ascii="Calibri" w:eastAsia="Times New Roman" w:hAnsi="Calibri" w:cs="Calibri"/>
          <w:b/>
          <w:bCs/>
          <w:color w:val="666666"/>
          <w:kern w:val="0"/>
          <w:sz w:val="24"/>
          <w:szCs w:val="24"/>
          <w:lang w:eastAsia="es-UY"/>
          <w14:ligatures w14:val="none"/>
        </w:rPr>
        <w:t>Journal</w:t>
      </w:r>
      <w:proofErr w:type="spellEnd"/>
      <w:r w:rsidRPr="00727B14">
        <w:rPr>
          <w:rFonts w:ascii="Calibri" w:eastAsia="Times New Roman" w:hAnsi="Calibri" w:cs="Calibri"/>
          <w:b/>
          <w:bCs/>
          <w:color w:val="666666"/>
          <w:kern w:val="0"/>
          <w:sz w:val="24"/>
          <w:szCs w:val="24"/>
          <w:lang w:eastAsia="es-UY"/>
          <w14:ligatures w14:val="none"/>
        </w:rPr>
        <w:t xml:space="preserve"> </w:t>
      </w:r>
      <w:proofErr w:type="spellStart"/>
      <w:r w:rsidRPr="00727B14">
        <w:rPr>
          <w:rFonts w:ascii="Calibri" w:eastAsia="Times New Roman" w:hAnsi="Calibri" w:cs="Calibri"/>
          <w:b/>
          <w:bCs/>
          <w:color w:val="666666"/>
          <w:kern w:val="0"/>
          <w:sz w:val="24"/>
          <w:szCs w:val="24"/>
          <w:lang w:eastAsia="es-UY"/>
          <w14:ligatures w14:val="none"/>
        </w:rPr>
        <w:t>of</w:t>
      </w:r>
      <w:proofErr w:type="spellEnd"/>
      <w:r w:rsidRPr="00727B14">
        <w:rPr>
          <w:rFonts w:ascii="Calibri" w:eastAsia="Times New Roman" w:hAnsi="Calibri" w:cs="Calibri"/>
          <w:b/>
          <w:bCs/>
          <w:color w:val="666666"/>
          <w:kern w:val="0"/>
          <w:sz w:val="24"/>
          <w:szCs w:val="24"/>
          <w:lang w:eastAsia="es-UY"/>
          <w14:ligatures w14:val="none"/>
        </w:rPr>
        <w:t xml:space="preserve"> International </w:t>
      </w:r>
      <w:proofErr w:type="spellStart"/>
      <w:r w:rsidRPr="00727B14">
        <w:rPr>
          <w:rFonts w:ascii="Calibri" w:eastAsia="Times New Roman" w:hAnsi="Calibri" w:cs="Calibri"/>
          <w:b/>
          <w:bCs/>
          <w:color w:val="666666"/>
          <w:kern w:val="0"/>
          <w:sz w:val="24"/>
          <w:szCs w:val="24"/>
          <w:lang w:eastAsia="es-UY"/>
          <w14:ligatures w14:val="none"/>
        </w:rPr>
        <w:t>Studies</w:t>
      </w:r>
      <w:proofErr w:type="spellEnd"/>
      <w:r w:rsidRPr="00727B14">
        <w:rPr>
          <w:rFonts w:ascii="Calibri" w:eastAsia="Times New Roman" w:hAnsi="Calibri" w:cs="Calibri"/>
          <w:color w:val="666666"/>
          <w:kern w:val="0"/>
          <w:sz w:val="24"/>
          <w:szCs w:val="24"/>
          <w:lang w:eastAsia="es-UY"/>
          <w14:ligatures w14:val="none"/>
        </w:rPr>
        <w:t> , </w:t>
      </w:r>
      <w:r w:rsidRPr="00727B14">
        <w:rPr>
          <w:rFonts w:ascii="Calibri" w:eastAsia="Times New Roman" w:hAnsi="Calibri" w:cs="Calibri"/>
          <w:b/>
          <w:bCs/>
          <w:color w:val="666666"/>
          <w:kern w:val="0"/>
          <w:sz w:val="24"/>
          <w:szCs w:val="24"/>
          <w:lang w:eastAsia="es-UY"/>
          <w14:ligatures w14:val="none"/>
        </w:rPr>
        <w:t>Daggett</w:t>
      </w:r>
      <w:r w:rsidRPr="00727B14">
        <w:rPr>
          <w:rFonts w:ascii="Calibri" w:eastAsia="Times New Roman" w:hAnsi="Calibri" w:cs="Calibri"/>
          <w:color w:val="666666"/>
          <w:kern w:val="0"/>
          <w:sz w:val="24"/>
          <w:szCs w:val="24"/>
          <w:lang w:eastAsia="es-UY"/>
          <w14:ligatures w14:val="none"/>
        </w:rPr>
        <w:t xml:space="preserve"> analiza la </w:t>
      </w:r>
      <w:proofErr w:type="spellStart"/>
      <w:r w:rsidRPr="00727B14">
        <w:rPr>
          <w:rFonts w:ascii="Calibri" w:eastAsia="Times New Roman" w:hAnsi="Calibri" w:cs="Calibri"/>
          <w:color w:val="666666"/>
          <w:kern w:val="0"/>
          <w:sz w:val="24"/>
          <w:szCs w:val="24"/>
          <w:lang w:eastAsia="es-UY"/>
          <w14:ligatures w14:val="none"/>
        </w:rPr>
        <w:t>petromasculinidad</w:t>
      </w:r>
      <w:proofErr w:type="spellEnd"/>
      <w:r w:rsidRPr="00727B14">
        <w:rPr>
          <w:rFonts w:ascii="Calibri" w:eastAsia="Times New Roman" w:hAnsi="Calibri" w:cs="Calibri"/>
          <w:color w:val="666666"/>
          <w:kern w:val="0"/>
          <w:sz w:val="24"/>
          <w:szCs w:val="24"/>
          <w:lang w:eastAsia="es-UY"/>
          <w14:ligatures w14:val="none"/>
        </w:rPr>
        <w:t xml:space="preserve"> y sugiere que los combustibles fósiles no son solo una infraestructura económica, sino también una infraestructura simbólica que genera identidad, poder y el deseo de dominación.</w:t>
      </w:r>
    </w:p>
    <w:p w14:paraId="4E792B92" w14:textId="77777777" w:rsidR="00727B14" w:rsidRDefault="00727B14" w:rsidP="00727B14">
      <w:pPr>
        <w:spacing w:after="0" w:line="240" w:lineRule="auto"/>
        <w:jc w:val="both"/>
        <w:rPr>
          <w:rFonts w:ascii="Calibri" w:eastAsia="Times New Roman" w:hAnsi="Calibri" w:cs="Calibri"/>
          <w:color w:val="666666"/>
          <w:kern w:val="0"/>
          <w:sz w:val="24"/>
          <w:szCs w:val="24"/>
          <w:lang w:eastAsia="es-UY"/>
          <w14:ligatures w14:val="none"/>
        </w:rPr>
      </w:pPr>
      <w:r w:rsidRPr="00727B14">
        <w:rPr>
          <w:rFonts w:ascii="Calibri" w:eastAsia="Times New Roman" w:hAnsi="Calibri" w:cs="Calibri"/>
          <w:color w:val="666666"/>
          <w:kern w:val="0"/>
          <w:sz w:val="24"/>
          <w:szCs w:val="24"/>
          <w:lang w:eastAsia="es-UY"/>
          <w14:ligatures w14:val="none"/>
        </w:rPr>
        <w:lastRenderedPageBreak/>
        <w:t xml:space="preserve">¿Por qué la derecha percibe la transición como una amenaza? Porque implica límites, normas, cooperación y redistribución; todos estos elementos, en algunas culturas políticas, se interpretan como feminización, pérdida de poder y la intrusión de un "nosotros global" en la soberanía nacional. Además, la transición desafía una visión particular del poder: la idea de energía ilimitada, crecimiento desenfrenado y </w:t>
      </w:r>
      <w:proofErr w:type="spellStart"/>
      <w:r w:rsidRPr="00727B14">
        <w:rPr>
          <w:rFonts w:ascii="Calibri" w:eastAsia="Times New Roman" w:hAnsi="Calibri" w:cs="Calibri"/>
          <w:color w:val="666666"/>
          <w:kern w:val="0"/>
          <w:sz w:val="24"/>
          <w:szCs w:val="24"/>
          <w:lang w:eastAsia="es-UY"/>
          <w14:ligatures w14:val="none"/>
        </w:rPr>
        <w:t>turbocapitalismo</w:t>
      </w:r>
      <w:proofErr w:type="spellEnd"/>
      <w:r w:rsidRPr="00727B14">
        <w:rPr>
          <w:rFonts w:ascii="Calibri" w:eastAsia="Times New Roman" w:hAnsi="Calibri" w:cs="Calibri"/>
          <w:color w:val="666666"/>
          <w:kern w:val="0"/>
          <w:sz w:val="24"/>
          <w:szCs w:val="24"/>
          <w:lang w:eastAsia="es-UY"/>
          <w14:ligatures w14:val="none"/>
        </w:rPr>
        <w:t xml:space="preserve"> concebido como natural e inevitable. Si el combustible también ha sido un símbolo de virilidad y control durante décadas —pienso en ciertas narrativas de velocidad, extracción y conquista—, entonces abandonarlo no es solo un cambio tecnológico, sino un cambio en la narrativa del yo. Y en contextos reaccionarios, la respuesta a la crisis de identidad puede ser agresiva y compensatoria: se defienden los combustibles fósiles como se defiende un orden mundial, un statu quo que produce y perpetúa profundas desigualdades sociales.</w:t>
      </w:r>
    </w:p>
    <w:p w14:paraId="3FE9C8C0" w14:textId="77777777" w:rsidR="00727B14" w:rsidRPr="00727B14" w:rsidRDefault="00727B14" w:rsidP="00727B14">
      <w:pPr>
        <w:spacing w:after="0" w:line="240" w:lineRule="auto"/>
        <w:jc w:val="both"/>
        <w:rPr>
          <w:rFonts w:ascii="Calibri" w:eastAsia="Times New Roman" w:hAnsi="Calibri" w:cs="Calibri"/>
          <w:color w:val="666666"/>
          <w:kern w:val="0"/>
          <w:sz w:val="24"/>
          <w:szCs w:val="24"/>
          <w:lang w:eastAsia="es-UY"/>
          <w14:ligatures w14:val="none"/>
        </w:rPr>
      </w:pPr>
    </w:p>
    <w:p w14:paraId="19896186" w14:textId="77777777" w:rsidR="00727B14" w:rsidRPr="00727B14" w:rsidRDefault="00727B14" w:rsidP="00727B14">
      <w:pPr>
        <w:spacing w:after="0" w:line="240" w:lineRule="auto"/>
        <w:jc w:val="both"/>
        <w:rPr>
          <w:rFonts w:ascii="Calibri" w:eastAsia="Times New Roman" w:hAnsi="Calibri" w:cs="Calibri"/>
          <w:color w:val="666666"/>
          <w:kern w:val="0"/>
          <w:sz w:val="24"/>
          <w:szCs w:val="24"/>
          <w:lang w:eastAsia="es-UY"/>
          <w14:ligatures w14:val="none"/>
        </w:rPr>
      </w:pPr>
      <w:r w:rsidRPr="00727B14">
        <w:rPr>
          <w:rFonts w:ascii="Calibri" w:eastAsia="Times New Roman" w:hAnsi="Calibri" w:cs="Calibri"/>
          <w:b/>
          <w:bCs/>
          <w:color w:val="666666"/>
          <w:kern w:val="0"/>
          <w:sz w:val="24"/>
          <w:szCs w:val="24"/>
          <w:lang w:eastAsia="es-UY"/>
          <w14:ligatures w14:val="none"/>
        </w:rPr>
        <w:t>En </w:t>
      </w:r>
      <w:proofErr w:type="spellStart"/>
      <w:r w:rsidRPr="00727B14">
        <w:rPr>
          <w:rFonts w:ascii="Calibri" w:eastAsia="Times New Roman" w:hAnsi="Calibri" w:cs="Calibri"/>
          <w:b/>
          <w:bCs/>
          <w:i/>
          <w:iCs/>
          <w:color w:val="666666"/>
          <w:kern w:val="0"/>
          <w:sz w:val="24"/>
          <w:szCs w:val="24"/>
          <w:lang w:eastAsia="es-UY"/>
          <w14:ligatures w14:val="none"/>
        </w:rPr>
        <w:t>Ecofascist</w:t>
      </w:r>
      <w:proofErr w:type="spellEnd"/>
      <w:r w:rsidRPr="00727B14">
        <w:rPr>
          <w:rFonts w:ascii="Calibri" w:eastAsia="Times New Roman" w:hAnsi="Calibri" w:cs="Calibri"/>
          <w:b/>
          <w:bCs/>
          <w:color w:val="666666"/>
          <w:kern w:val="0"/>
          <w:sz w:val="24"/>
          <w:szCs w:val="24"/>
          <w:lang w:eastAsia="es-UY"/>
          <w14:ligatures w14:val="none"/>
        </w:rPr>
        <w:t> , también examinas los manifiestos de terroristas como Brenton Tarrant, autor de los atentados de Christchurch en 2019, y Patrick Crusius, responsable de la masacre de El Paso ese mismo año. ¿Cuáles fueron las principales ideas articuladas por estos terroristas sobre la inmigración, la demografía y el colapso ambiental, y cómo las vincularon explícitamente con sus propios atentados? ¿Cómo conduce esta síntesis a la idea de que la violencia masiva podría presentarse como una forma de «sostenibilidad» ecológica?</w:t>
      </w:r>
    </w:p>
    <w:p w14:paraId="466F1138" w14:textId="77777777" w:rsidR="00727B14" w:rsidRPr="00727B14" w:rsidRDefault="00727B14" w:rsidP="00727B14">
      <w:pPr>
        <w:spacing w:after="0" w:line="240" w:lineRule="auto"/>
        <w:jc w:val="both"/>
        <w:rPr>
          <w:rFonts w:ascii="Calibri" w:eastAsia="Times New Roman" w:hAnsi="Calibri" w:cs="Calibri"/>
          <w:color w:val="666666"/>
          <w:kern w:val="0"/>
          <w:sz w:val="24"/>
          <w:szCs w:val="24"/>
          <w:lang w:eastAsia="es-UY"/>
          <w14:ligatures w14:val="none"/>
        </w:rPr>
      </w:pPr>
      <w:r w:rsidRPr="00727B14">
        <w:rPr>
          <w:rFonts w:ascii="Calibri" w:eastAsia="Times New Roman" w:hAnsi="Calibri" w:cs="Calibri"/>
          <w:color w:val="666666"/>
          <w:kern w:val="0"/>
          <w:sz w:val="24"/>
          <w:szCs w:val="24"/>
          <w:lang w:eastAsia="es-UY"/>
          <w14:ligatures w14:val="none"/>
        </w:rPr>
        <w:t>En este punto, intento ser muy cuidadoso con no exagerar: los manifiestos son instrumentos de propaganda y deben tratarse con cautela. Sin embargo, a nivel analítico, es cierto que estos textos revelan una mezcla de ansiedad demográfica, obsesión identitaria y retórica ecológica.</w:t>
      </w:r>
    </w:p>
    <w:p w14:paraId="2DF46C62" w14:textId="77777777" w:rsidR="00727B14" w:rsidRDefault="00727B14" w:rsidP="00727B14">
      <w:pPr>
        <w:spacing w:after="0" w:line="240" w:lineRule="auto"/>
        <w:jc w:val="both"/>
        <w:rPr>
          <w:rFonts w:ascii="Calibri" w:eastAsia="Times New Roman" w:hAnsi="Calibri" w:cs="Calibri"/>
          <w:color w:val="666666"/>
          <w:kern w:val="0"/>
          <w:sz w:val="24"/>
          <w:szCs w:val="24"/>
          <w:lang w:eastAsia="es-UY"/>
          <w14:ligatures w14:val="none"/>
        </w:rPr>
      </w:pPr>
      <w:r w:rsidRPr="00727B14">
        <w:rPr>
          <w:rFonts w:ascii="Calibri" w:eastAsia="Times New Roman" w:hAnsi="Calibri" w:cs="Calibri"/>
          <w:color w:val="666666"/>
          <w:kern w:val="0"/>
          <w:sz w:val="24"/>
          <w:szCs w:val="24"/>
          <w:lang w:eastAsia="es-UY"/>
          <w14:ligatures w14:val="none"/>
        </w:rPr>
        <w:t>En el caso de </w:t>
      </w:r>
      <w:r w:rsidRPr="00727B14">
        <w:rPr>
          <w:rFonts w:ascii="Calibri" w:eastAsia="Times New Roman" w:hAnsi="Calibri" w:cs="Calibri"/>
          <w:b/>
          <w:bCs/>
          <w:color w:val="666666"/>
          <w:kern w:val="0"/>
          <w:sz w:val="24"/>
          <w:szCs w:val="24"/>
          <w:lang w:eastAsia="es-UY"/>
          <w14:ligatures w14:val="none"/>
        </w:rPr>
        <w:t>Christchurch</w:t>
      </w:r>
      <w:r w:rsidRPr="00727B14">
        <w:rPr>
          <w:rFonts w:ascii="Calibri" w:eastAsia="Times New Roman" w:hAnsi="Calibri" w:cs="Calibri"/>
          <w:color w:val="666666"/>
          <w:kern w:val="0"/>
          <w:sz w:val="24"/>
          <w:szCs w:val="24"/>
          <w:lang w:eastAsia="es-UY"/>
          <w14:ligatures w14:val="none"/>
        </w:rPr>
        <w:t> , numerosas fuentes indican que el autor del ataque se define como "</w:t>
      </w:r>
      <w:proofErr w:type="spellStart"/>
      <w:r w:rsidRPr="00727B14">
        <w:rPr>
          <w:rFonts w:ascii="Calibri" w:eastAsia="Times New Roman" w:hAnsi="Calibri" w:cs="Calibri"/>
          <w:color w:val="666666"/>
          <w:kern w:val="0"/>
          <w:sz w:val="24"/>
          <w:szCs w:val="24"/>
          <w:lang w:eastAsia="es-UY"/>
          <w14:ligatures w14:val="none"/>
        </w:rPr>
        <w:t>ecofascista</w:t>
      </w:r>
      <w:proofErr w:type="spellEnd"/>
      <w:r w:rsidRPr="00727B14">
        <w:rPr>
          <w:rFonts w:ascii="Calibri" w:eastAsia="Times New Roman" w:hAnsi="Calibri" w:cs="Calibri"/>
          <w:color w:val="666666"/>
          <w:kern w:val="0"/>
          <w:sz w:val="24"/>
          <w:szCs w:val="24"/>
          <w:lang w:eastAsia="es-UY"/>
          <w14:ligatures w14:val="none"/>
        </w:rPr>
        <w:t xml:space="preserve">" en el manifiesto y vincula su visión </w:t>
      </w:r>
      <w:proofErr w:type="spellStart"/>
      <w:r w:rsidRPr="00727B14">
        <w:rPr>
          <w:rFonts w:ascii="Calibri" w:eastAsia="Times New Roman" w:hAnsi="Calibri" w:cs="Calibri"/>
          <w:color w:val="666666"/>
          <w:kern w:val="0"/>
          <w:sz w:val="24"/>
          <w:szCs w:val="24"/>
          <w:lang w:eastAsia="es-UY"/>
          <w14:ligatures w14:val="none"/>
        </w:rPr>
        <w:t>etnonacionalista</w:t>
      </w:r>
      <w:proofErr w:type="spellEnd"/>
      <w:r w:rsidRPr="00727B14">
        <w:rPr>
          <w:rFonts w:ascii="Calibri" w:eastAsia="Times New Roman" w:hAnsi="Calibri" w:cs="Calibri"/>
          <w:color w:val="666666"/>
          <w:kern w:val="0"/>
          <w:sz w:val="24"/>
          <w:szCs w:val="24"/>
          <w:lang w:eastAsia="es-UY"/>
          <w14:ligatures w14:val="none"/>
        </w:rPr>
        <w:t xml:space="preserve"> a una retórica de protección territorial y de recursos. En el caso de </w:t>
      </w:r>
      <w:r w:rsidRPr="00727B14">
        <w:rPr>
          <w:rFonts w:ascii="Calibri" w:eastAsia="Times New Roman" w:hAnsi="Calibri" w:cs="Calibri"/>
          <w:b/>
          <w:bCs/>
          <w:color w:val="666666"/>
          <w:kern w:val="0"/>
          <w:sz w:val="24"/>
          <w:szCs w:val="24"/>
          <w:lang w:eastAsia="es-UY"/>
          <w14:ligatures w14:val="none"/>
        </w:rPr>
        <w:t>El Paso</w:t>
      </w:r>
      <w:r w:rsidRPr="00727B14">
        <w:rPr>
          <w:rFonts w:ascii="Calibri" w:eastAsia="Times New Roman" w:hAnsi="Calibri" w:cs="Calibri"/>
          <w:color w:val="666666"/>
          <w:kern w:val="0"/>
          <w:sz w:val="24"/>
          <w:szCs w:val="24"/>
          <w:lang w:eastAsia="es-UY"/>
          <w14:ligatures w14:val="none"/>
        </w:rPr>
        <w:t> , los análisis y reconstrucciones muestran cómo el texto atribuido a </w:t>
      </w:r>
      <w:r w:rsidRPr="00727B14">
        <w:rPr>
          <w:rFonts w:ascii="Calibri" w:eastAsia="Times New Roman" w:hAnsi="Calibri" w:cs="Calibri"/>
          <w:b/>
          <w:bCs/>
          <w:color w:val="666666"/>
          <w:kern w:val="0"/>
          <w:sz w:val="24"/>
          <w:szCs w:val="24"/>
          <w:lang w:eastAsia="es-UY"/>
          <w14:ligatures w14:val="none"/>
        </w:rPr>
        <w:t>Crusius</w:t>
      </w:r>
      <w:r w:rsidRPr="00727B14">
        <w:rPr>
          <w:rFonts w:ascii="Calibri" w:eastAsia="Times New Roman" w:hAnsi="Calibri" w:cs="Calibri"/>
          <w:color w:val="666666"/>
          <w:kern w:val="0"/>
          <w:sz w:val="24"/>
          <w:szCs w:val="24"/>
          <w:lang w:eastAsia="es-UY"/>
          <w14:ligatures w14:val="none"/>
        </w:rPr>
        <w:t> incluye referencias a la presión sobre los recursos y la destrucción ambiental, junto con una conexión entre la "invasión" migratoria y un futuro insostenible.</w:t>
      </w:r>
    </w:p>
    <w:p w14:paraId="6008A291" w14:textId="77777777" w:rsidR="00727B14" w:rsidRPr="00727B14" w:rsidRDefault="00727B14" w:rsidP="00727B14">
      <w:pPr>
        <w:spacing w:after="0" w:line="240" w:lineRule="auto"/>
        <w:jc w:val="both"/>
        <w:rPr>
          <w:rFonts w:ascii="Calibri" w:eastAsia="Times New Roman" w:hAnsi="Calibri" w:cs="Calibri"/>
          <w:color w:val="666666"/>
          <w:kern w:val="0"/>
          <w:sz w:val="24"/>
          <w:szCs w:val="24"/>
          <w:lang w:eastAsia="es-UY"/>
          <w14:ligatures w14:val="none"/>
        </w:rPr>
      </w:pPr>
    </w:p>
    <w:p w14:paraId="14EEB9AE" w14:textId="77777777" w:rsidR="00727B14" w:rsidRPr="00727B14" w:rsidRDefault="00727B14" w:rsidP="00727B14">
      <w:pPr>
        <w:spacing w:after="0" w:line="240" w:lineRule="auto"/>
        <w:jc w:val="center"/>
        <w:rPr>
          <w:rFonts w:ascii="Calibri" w:eastAsia="Times New Roman" w:hAnsi="Calibri" w:cs="Calibri"/>
          <w:b/>
          <w:bCs/>
          <w:i/>
          <w:iCs/>
          <w:color w:val="BF4E14" w:themeColor="accent2" w:themeShade="BF"/>
          <w:kern w:val="0"/>
          <w:sz w:val="24"/>
          <w:szCs w:val="24"/>
          <w:lang w:eastAsia="es-UY"/>
          <w14:ligatures w14:val="none"/>
        </w:rPr>
      </w:pPr>
      <w:r w:rsidRPr="00727B14">
        <w:rPr>
          <w:rFonts w:ascii="Calibri" w:eastAsia="Times New Roman" w:hAnsi="Calibri" w:cs="Calibri"/>
          <w:b/>
          <w:bCs/>
          <w:i/>
          <w:iCs/>
          <w:color w:val="BF4E14" w:themeColor="accent2" w:themeShade="BF"/>
          <w:kern w:val="0"/>
          <w:sz w:val="24"/>
          <w:szCs w:val="24"/>
          <w:lang w:eastAsia="es-UY"/>
          <w14:ligatures w14:val="none"/>
        </w:rPr>
        <w:t>Cuando la crisis climática se separa de la justicia social y los derechos humanos, puede convertirse en un lenguaje fácilmente accesible para lo indecible. Después de todo, la crisis climática es una sustancia amorfa, un fenómeno físico; no posee inherentemente una connotación política. —Francesca Santolini</w:t>
      </w:r>
    </w:p>
    <w:p w14:paraId="25560607" w14:textId="46518B23" w:rsidR="00727B14" w:rsidRPr="00727B14" w:rsidRDefault="00727B14" w:rsidP="00727B14">
      <w:pPr>
        <w:spacing w:after="0" w:line="240" w:lineRule="auto"/>
        <w:jc w:val="both"/>
        <w:rPr>
          <w:rFonts w:ascii="Calibri" w:eastAsia="Times New Roman" w:hAnsi="Calibri" w:cs="Calibri"/>
          <w:b/>
          <w:bCs/>
          <w:i/>
          <w:iCs/>
          <w:color w:val="FC6B01"/>
          <w:kern w:val="0"/>
          <w:sz w:val="24"/>
          <w:szCs w:val="24"/>
          <w:lang w:eastAsia="es-UY"/>
          <w14:ligatures w14:val="none"/>
        </w:rPr>
      </w:pPr>
    </w:p>
    <w:p w14:paraId="70320EC2" w14:textId="77777777" w:rsidR="00727B14" w:rsidRDefault="00727B14" w:rsidP="00727B14">
      <w:pPr>
        <w:spacing w:after="0" w:line="240" w:lineRule="auto"/>
        <w:jc w:val="both"/>
        <w:rPr>
          <w:rFonts w:ascii="Calibri" w:eastAsia="Times New Roman" w:hAnsi="Calibri" w:cs="Calibri"/>
          <w:color w:val="666666"/>
          <w:kern w:val="0"/>
          <w:sz w:val="24"/>
          <w:szCs w:val="24"/>
          <w:lang w:eastAsia="es-UY"/>
          <w14:ligatures w14:val="none"/>
        </w:rPr>
      </w:pPr>
      <w:r w:rsidRPr="00727B14">
        <w:rPr>
          <w:rFonts w:ascii="Calibri" w:eastAsia="Times New Roman" w:hAnsi="Calibri" w:cs="Calibri"/>
          <w:color w:val="666666"/>
          <w:kern w:val="0"/>
          <w:sz w:val="24"/>
          <w:szCs w:val="24"/>
          <w:lang w:eastAsia="es-UY"/>
          <w14:ligatures w14:val="none"/>
        </w:rPr>
        <w:t>El paso decisivo es la naturalización de la violencia: si el problema se define en términos biológicos —sobrepoblación, competencia por los recursos, «invasiones»—, entonces la violencia puede describirse como una intervención ecológica y una «reducción» necesaria de la población. Es una lógica aberrante, pero retóricamente eficaz: si transformamos a las personas en números y los derechos en obstáculos, la masacre puede presentarse como una forma de «gestión».</w:t>
      </w:r>
    </w:p>
    <w:p w14:paraId="4A6B29AE" w14:textId="77777777" w:rsidR="00727B14" w:rsidRPr="00727B14" w:rsidRDefault="00727B14" w:rsidP="00727B14">
      <w:pPr>
        <w:spacing w:after="0" w:line="240" w:lineRule="auto"/>
        <w:jc w:val="both"/>
        <w:rPr>
          <w:rFonts w:ascii="Calibri" w:eastAsia="Times New Roman" w:hAnsi="Calibri" w:cs="Calibri"/>
          <w:color w:val="666666"/>
          <w:kern w:val="0"/>
          <w:sz w:val="24"/>
          <w:szCs w:val="24"/>
          <w:lang w:eastAsia="es-UY"/>
          <w14:ligatures w14:val="none"/>
        </w:rPr>
      </w:pPr>
    </w:p>
    <w:p w14:paraId="4B6D2EF9" w14:textId="77777777" w:rsidR="00727B14" w:rsidRDefault="00727B14" w:rsidP="00727B14">
      <w:pPr>
        <w:spacing w:after="0" w:line="240" w:lineRule="auto"/>
        <w:jc w:val="both"/>
        <w:rPr>
          <w:rFonts w:ascii="Calibri" w:eastAsia="Times New Roman" w:hAnsi="Calibri" w:cs="Calibri"/>
          <w:color w:val="666666"/>
          <w:kern w:val="0"/>
          <w:sz w:val="24"/>
          <w:szCs w:val="24"/>
          <w:lang w:eastAsia="es-UY"/>
          <w14:ligatures w14:val="none"/>
        </w:rPr>
      </w:pPr>
      <w:r w:rsidRPr="00727B14">
        <w:rPr>
          <w:rFonts w:ascii="Calibri" w:eastAsia="Times New Roman" w:hAnsi="Calibri" w:cs="Calibri"/>
          <w:color w:val="666666"/>
          <w:kern w:val="0"/>
          <w:sz w:val="24"/>
          <w:szCs w:val="24"/>
          <w:lang w:eastAsia="es-UY"/>
          <w14:ligatures w14:val="none"/>
        </w:rPr>
        <w:t>En el libro, lo que me interesa es el enfoque: cuando la </w:t>
      </w:r>
      <w:hyperlink r:id="rId18" w:tgtFrame="_blank" w:history="1">
        <w:r w:rsidRPr="00727B14">
          <w:rPr>
            <w:rFonts w:ascii="Calibri" w:eastAsia="Times New Roman" w:hAnsi="Calibri" w:cs="Calibri"/>
            <w:color w:val="FC6B01"/>
            <w:kern w:val="0"/>
            <w:sz w:val="24"/>
            <w:szCs w:val="24"/>
            <w:u w:val="single"/>
            <w:lang w:eastAsia="es-UY"/>
            <w14:ligatures w14:val="none"/>
          </w:rPr>
          <w:t>crisis climática</w:t>
        </w:r>
      </w:hyperlink>
      <w:r w:rsidRPr="00727B14">
        <w:rPr>
          <w:rFonts w:ascii="Calibri" w:eastAsia="Times New Roman" w:hAnsi="Calibri" w:cs="Calibri"/>
          <w:color w:val="666666"/>
          <w:kern w:val="0"/>
          <w:sz w:val="24"/>
          <w:szCs w:val="24"/>
          <w:lang w:eastAsia="es-UY"/>
          <w14:ligatures w14:val="none"/>
        </w:rPr>
        <w:t> se separa de </w:t>
      </w:r>
      <w:r w:rsidRPr="00727B14">
        <w:rPr>
          <w:rFonts w:ascii="Calibri" w:eastAsia="Times New Roman" w:hAnsi="Calibri" w:cs="Calibri"/>
          <w:b/>
          <w:bCs/>
          <w:color w:val="666666"/>
          <w:kern w:val="0"/>
          <w:sz w:val="24"/>
          <w:szCs w:val="24"/>
          <w:lang w:eastAsia="es-UY"/>
          <w14:ligatures w14:val="none"/>
        </w:rPr>
        <w:t>la justicia social</w:t>
      </w:r>
      <w:r w:rsidRPr="00727B14">
        <w:rPr>
          <w:rFonts w:ascii="Calibri" w:eastAsia="Times New Roman" w:hAnsi="Calibri" w:cs="Calibri"/>
          <w:color w:val="666666"/>
          <w:kern w:val="0"/>
          <w:sz w:val="24"/>
          <w:szCs w:val="24"/>
          <w:lang w:eastAsia="es-UY"/>
          <w14:ligatures w14:val="none"/>
        </w:rPr>
        <w:t> y </w:t>
      </w:r>
      <w:r w:rsidRPr="00727B14">
        <w:rPr>
          <w:rFonts w:ascii="Calibri" w:eastAsia="Times New Roman" w:hAnsi="Calibri" w:cs="Calibri"/>
          <w:b/>
          <w:bCs/>
          <w:color w:val="666666"/>
          <w:kern w:val="0"/>
          <w:sz w:val="24"/>
          <w:szCs w:val="24"/>
          <w:lang w:eastAsia="es-UY"/>
          <w14:ligatures w14:val="none"/>
        </w:rPr>
        <w:t>los derechos humanos</w:t>
      </w:r>
      <w:r w:rsidRPr="00727B14">
        <w:rPr>
          <w:rFonts w:ascii="Calibri" w:eastAsia="Times New Roman" w:hAnsi="Calibri" w:cs="Calibri"/>
          <w:color w:val="666666"/>
          <w:kern w:val="0"/>
          <w:sz w:val="24"/>
          <w:szCs w:val="24"/>
          <w:lang w:eastAsia="es-UY"/>
          <w14:ligatures w14:val="none"/>
        </w:rPr>
        <w:t xml:space="preserve"> , puede convertirse en un lenguaje fácilmente accesible para lo indecible. Después de todo, la crisis climática es una sustancia amorfa, un fenómeno físico; no posee inherentemente una connotación política. Al igual que </w:t>
      </w:r>
      <w:r w:rsidRPr="00727B14">
        <w:rPr>
          <w:rFonts w:ascii="Calibri" w:eastAsia="Times New Roman" w:hAnsi="Calibri" w:cs="Calibri"/>
          <w:color w:val="666666"/>
          <w:kern w:val="0"/>
          <w:sz w:val="24"/>
          <w:szCs w:val="24"/>
          <w:lang w:eastAsia="es-UY"/>
          <w14:ligatures w14:val="none"/>
        </w:rPr>
        <w:lastRenderedPageBreak/>
        <w:t>con la ecología, somos nosotros quienes le atribuimos una connotación particular. Puede haber un enfoque progresista que vea la solidaridad como un antídoto para los males del mundo, pero puede que no lo haya. Como demuestra la experiencia nazi: incluso una causa noble como la protección del medio ambiente puede ser instrumentalizada en favor de la barbarie.</w:t>
      </w:r>
    </w:p>
    <w:p w14:paraId="20290525" w14:textId="77777777" w:rsidR="00727B14" w:rsidRPr="00727B14" w:rsidRDefault="00727B14" w:rsidP="00727B14">
      <w:pPr>
        <w:spacing w:after="0" w:line="240" w:lineRule="auto"/>
        <w:jc w:val="both"/>
        <w:rPr>
          <w:rFonts w:ascii="Calibri" w:eastAsia="Times New Roman" w:hAnsi="Calibri" w:cs="Calibri"/>
          <w:color w:val="666666"/>
          <w:kern w:val="0"/>
          <w:sz w:val="24"/>
          <w:szCs w:val="24"/>
          <w:lang w:eastAsia="es-UY"/>
          <w14:ligatures w14:val="none"/>
        </w:rPr>
      </w:pPr>
    </w:p>
    <w:p w14:paraId="36AFE218" w14:textId="77777777" w:rsidR="00727B14" w:rsidRDefault="00727B14" w:rsidP="00727B14">
      <w:pPr>
        <w:spacing w:after="0" w:line="240" w:lineRule="auto"/>
        <w:jc w:val="both"/>
        <w:rPr>
          <w:rFonts w:ascii="Calibri" w:eastAsia="Times New Roman" w:hAnsi="Calibri" w:cs="Calibri"/>
          <w:b/>
          <w:bCs/>
          <w:color w:val="666666"/>
          <w:kern w:val="0"/>
          <w:sz w:val="24"/>
          <w:szCs w:val="24"/>
          <w:lang w:eastAsia="es-UY"/>
          <w14:ligatures w14:val="none"/>
        </w:rPr>
      </w:pPr>
      <w:r w:rsidRPr="00727B14">
        <w:rPr>
          <w:rFonts w:ascii="Calibri" w:eastAsia="Times New Roman" w:hAnsi="Calibri" w:cs="Calibri"/>
          <w:b/>
          <w:bCs/>
          <w:color w:val="666666"/>
          <w:kern w:val="0"/>
          <w:sz w:val="24"/>
          <w:szCs w:val="24"/>
          <w:lang w:eastAsia="es-UY"/>
          <w14:ligatures w14:val="none"/>
        </w:rPr>
        <w:t xml:space="preserve">En la política contemporánea de extrema derecha europea, usted describe la transición del negacionismo absoluto al «nacionalismo verde» y al llamado </w:t>
      </w:r>
      <w:proofErr w:type="spellStart"/>
      <w:r w:rsidRPr="00727B14">
        <w:rPr>
          <w:rFonts w:ascii="Calibri" w:eastAsia="Times New Roman" w:hAnsi="Calibri" w:cs="Calibri"/>
          <w:b/>
          <w:bCs/>
          <w:color w:val="666666"/>
          <w:kern w:val="0"/>
          <w:sz w:val="24"/>
          <w:szCs w:val="24"/>
          <w:lang w:eastAsia="es-UY"/>
          <w14:ligatures w14:val="none"/>
        </w:rPr>
        <w:t>ecofronterismo</w:t>
      </w:r>
      <w:proofErr w:type="spellEnd"/>
      <w:r w:rsidRPr="00727B14">
        <w:rPr>
          <w:rFonts w:ascii="Calibri" w:eastAsia="Times New Roman" w:hAnsi="Calibri" w:cs="Calibri"/>
          <w:b/>
          <w:bCs/>
          <w:color w:val="666666"/>
          <w:kern w:val="0"/>
          <w:sz w:val="24"/>
          <w:szCs w:val="24"/>
          <w:lang w:eastAsia="es-UY"/>
          <w14:ligatures w14:val="none"/>
        </w:rPr>
        <w:t xml:space="preserve">, es decir, el uso de argumentos ambientales para justificar el cierre de fronteras y presentar la migración como una amenaza ecológica. Este enfoque aparece en partidos como la Agrupación Nacional de Marine Le Pen, el Partido Popular Suizo, Alternativa para Alemania y Vox en España. ¿Cómo definen y utilizan estas fuerzas este marco </w:t>
      </w:r>
      <w:proofErr w:type="spellStart"/>
      <w:r w:rsidRPr="00727B14">
        <w:rPr>
          <w:rFonts w:ascii="Calibri" w:eastAsia="Times New Roman" w:hAnsi="Calibri" w:cs="Calibri"/>
          <w:b/>
          <w:bCs/>
          <w:color w:val="666666"/>
          <w:kern w:val="0"/>
          <w:sz w:val="24"/>
          <w:szCs w:val="24"/>
          <w:lang w:eastAsia="es-UY"/>
          <w14:ligatures w14:val="none"/>
        </w:rPr>
        <w:t>ecofronterizo</w:t>
      </w:r>
      <w:proofErr w:type="spellEnd"/>
      <w:r w:rsidRPr="00727B14">
        <w:rPr>
          <w:rFonts w:ascii="Calibri" w:eastAsia="Times New Roman" w:hAnsi="Calibri" w:cs="Calibri"/>
          <w:b/>
          <w:bCs/>
          <w:color w:val="666666"/>
          <w:kern w:val="0"/>
          <w:sz w:val="24"/>
          <w:szCs w:val="24"/>
          <w:lang w:eastAsia="es-UY"/>
          <w14:ligatures w14:val="none"/>
        </w:rPr>
        <w:t>, y cómo logran reconocer la crisis climática para trasladar la responsabilidad a la migración y al Sur Global?</w:t>
      </w:r>
    </w:p>
    <w:p w14:paraId="6A4677E7" w14:textId="77777777" w:rsidR="00727B14" w:rsidRPr="00727B14" w:rsidRDefault="00727B14" w:rsidP="00727B14">
      <w:pPr>
        <w:spacing w:after="0" w:line="240" w:lineRule="auto"/>
        <w:jc w:val="both"/>
        <w:rPr>
          <w:rFonts w:ascii="Calibri" w:eastAsia="Times New Roman" w:hAnsi="Calibri" w:cs="Calibri"/>
          <w:color w:val="666666"/>
          <w:kern w:val="0"/>
          <w:sz w:val="24"/>
          <w:szCs w:val="24"/>
          <w:lang w:eastAsia="es-UY"/>
          <w14:ligatures w14:val="none"/>
        </w:rPr>
      </w:pPr>
    </w:p>
    <w:p w14:paraId="1481922E" w14:textId="77777777" w:rsidR="00727B14" w:rsidRPr="00727B14" w:rsidRDefault="00727B14" w:rsidP="00727B14">
      <w:pPr>
        <w:spacing w:after="0" w:line="240" w:lineRule="auto"/>
        <w:jc w:val="both"/>
        <w:rPr>
          <w:rFonts w:ascii="Calibri" w:eastAsia="Times New Roman" w:hAnsi="Calibri" w:cs="Calibri"/>
          <w:color w:val="666666"/>
          <w:kern w:val="0"/>
          <w:sz w:val="24"/>
          <w:szCs w:val="24"/>
          <w:lang w:eastAsia="es-UY"/>
          <w14:ligatures w14:val="none"/>
        </w:rPr>
      </w:pPr>
      <w:r w:rsidRPr="00727B14">
        <w:rPr>
          <w:rFonts w:ascii="Calibri" w:eastAsia="Times New Roman" w:hAnsi="Calibri" w:cs="Calibri"/>
          <w:color w:val="666666"/>
          <w:kern w:val="0"/>
          <w:sz w:val="24"/>
          <w:szCs w:val="24"/>
          <w:lang w:eastAsia="es-UY"/>
          <w14:ligatures w14:val="none"/>
        </w:rPr>
        <w:t>La </w:t>
      </w:r>
      <w:proofErr w:type="spellStart"/>
      <w:r w:rsidRPr="00727B14">
        <w:rPr>
          <w:rFonts w:ascii="Calibri" w:eastAsia="Times New Roman" w:hAnsi="Calibri" w:cs="Calibri"/>
          <w:b/>
          <w:bCs/>
          <w:color w:val="666666"/>
          <w:kern w:val="0"/>
          <w:sz w:val="24"/>
          <w:szCs w:val="24"/>
          <w:lang w:eastAsia="es-UY"/>
          <w14:ligatures w14:val="none"/>
        </w:rPr>
        <w:t>ecofrontera</w:t>
      </w:r>
      <w:proofErr w:type="spellEnd"/>
      <w:r w:rsidRPr="00727B14">
        <w:rPr>
          <w:rFonts w:ascii="Calibri" w:eastAsia="Times New Roman" w:hAnsi="Calibri" w:cs="Calibri"/>
          <w:color w:val="666666"/>
          <w:kern w:val="0"/>
          <w:sz w:val="24"/>
          <w:szCs w:val="24"/>
          <w:lang w:eastAsia="es-UY"/>
          <w14:ligatures w14:val="none"/>
        </w:rPr>
        <w:t> es, en esencia, un intento de transformar la política migratoria en política ambiental. La estructura argumentativa siempre es similar: se reconoce el clima como un problema, pero se modifica la prioridad. La prioridad ya no es descarbonizar, redistribuir ni cambiar el modelo económico, sino proteger a la comunidad nacional de la "llegada" de otros. Este es un reconocimiento distorsionado e instrumental. Una fuerza política como </w:t>
      </w:r>
      <w:r w:rsidRPr="00727B14">
        <w:rPr>
          <w:rFonts w:ascii="Calibri" w:eastAsia="Times New Roman" w:hAnsi="Calibri" w:cs="Calibri"/>
          <w:b/>
          <w:bCs/>
          <w:color w:val="666666"/>
          <w:kern w:val="0"/>
          <w:sz w:val="24"/>
          <w:szCs w:val="24"/>
          <w:lang w:eastAsia="es-UY"/>
          <w14:ligatures w14:val="none"/>
        </w:rPr>
        <w:t>la Agrupación Nacional</w:t>
      </w:r>
      <w:r w:rsidRPr="00727B14">
        <w:rPr>
          <w:rFonts w:ascii="Calibri" w:eastAsia="Times New Roman" w:hAnsi="Calibri" w:cs="Calibri"/>
          <w:color w:val="666666"/>
          <w:kern w:val="0"/>
          <w:sz w:val="24"/>
          <w:szCs w:val="24"/>
          <w:lang w:eastAsia="es-UY"/>
          <w14:ligatures w14:val="none"/>
        </w:rPr>
        <w:t> de </w:t>
      </w:r>
      <w:r w:rsidRPr="00727B14">
        <w:rPr>
          <w:rFonts w:ascii="Calibri" w:eastAsia="Times New Roman" w:hAnsi="Calibri" w:cs="Calibri"/>
          <w:b/>
          <w:bCs/>
          <w:color w:val="666666"/>
          <w:kern w:val="0"/>
          <w:sz w:val="24"/>
          <w:szCs w:val="24"/>
          <w:lang w:eastAsia="es-UY"/>
          <w14:ligatures w14:val="none"/>
        </w:rPr>
        <w:t>Marine Le Pen</w:t>
      </w:r>
      <w:r w:rsidRPr="00727B14">
        <w:rPr>
          <w:rFonts w:ascii="Calibri" w:eastAsia="Times New Roman" w:hAnsi="Calibri" w:cs="Calibri"/>
          <w:color w:val="666666"/>
          <w:kern w:val="0"/>
          <w:sz w:val="24"/>
          <w:szCs w:val="24"/>
          <w:lang w:eastAsia="es-UY"/>
          <w14:ligatures w14:val="none"/>
        </w:rPr>
        <w:t> elaboró ​​documentos programáticos que presentan la ecología bajo un "imperativo nacional" (proteger, proyectar, transmitir) e insertan el medio ambiente en la estructura de la identidad y la soberanía. En el libro, me refiero específicamente a los materiales de la </w:t>
      </w:r>
      <w:r w:rsidRPr="00727B14">
        <w:rPr>
          <w:rFonts w:ascii="Calibri" w:eastAsia="Times New Roman" w:hAnsi="Calibri" w:cs="Calibri"/>
          <w:b/>
          <w:bCs/>
          <w:color w:val="666666"/>
          <w:kern w:val="0"/>
          <w:sz w:val="24"/>
          <w:szCs w:val="24"/>
          <w:lang w:eastAsia="es-UY"/>
          <w14:ligatures w14:val="none"/>
        </w:rPr>
        <w:t>Agrupación Nacional</w:t>
      </w:r>
      <w:r w:rsidRPr="00727B14">
        <w:rPr>
          <w:rFonts w:ascii="Calibri" w:eastAsia="Times New Roman" w:hAnsi="Calibri" w:cs="Calibri"/>
          <w:color w:val="666666"/>
          <w:kern w:val="0"/>
          <w:sz w:val="24"/>
          <w:szCs w:val="24"/>
          <w:lang w:eastAsia="es-UY"/>
          <w14:ligatures w14:val="none"/>
        </w:rPr>
        <w:t> sobre este tema porque revelan cómo se nacionaliza la ecología: deja de ser un bien común global y se convierte en un patrimonio nacional que debe defenderse.</w:t>
      </w:r>
    </w:p>
    <w:p w14:paraId="49D1B1EC" w14:textId="77777777" w:rsidR="00727B14" w:rsidRPr="00727B14" w:rsidRDefault="00727B14" w:rsidP="00727B14">
      <w:pPr>
        <w:spacing w:after="0" w:line="240" w:lineRule="auto"/>
        <w:jc w:val="center"/>
        <w:rPr>
          <w:rFonts w:ascii="Calibri" w:eastAsia="Times New Roman" w:hAnsi="Calibri" w:cs="Calibri"/>
          <w:b/>
          <w:bCs/>
          <w:i/>
          <w:iCs/>
          <w:color w:val="BF4E14" w:themeColor="accent2" w:themeShade="BF"/>
          <w:kern w:val="0"/>
          <w:sz w:val="24"/>
          <w:szCs w:val="24"/>
          <w:lang w:eastAsia="es-UY"/>
          <w14:ligatures w14:val="none"/>
        </w:rPr>
      </w:pPr>
      <w:r w:rsidRPr="00727B14">
        <w:rPr>
          <w:rFonts w:ascii="Calibri" w:eastAsia="Times New Roman" w:hAnsi="Calibri" w:cs="Calibri"/>
          <w:b/>
          <w:bCs/>
          <w:i/>
          <w:iCs/>
          <w:color w:val="BF4E14" w:themeColor="accent2" w:themeShade="BF"/>
          <w:kern w:val="0"/>
          <w:sz w:val="24"/>
          <w:szCs w:val="24"/>
          <w:lang w:eastAsia="es-UY"/>
          <w14:ligatures w14:val="none"/>
        </w:rPr>
        <w:t>En una fuerza política como Alternativa para Alemania, el discurso a menudo entrelaza la migración y la degradación ambiental en una gramática propagandística que desplaza la culpa y alimenta los antagonismos – Francesca Santolini</w:t>
      </w:r>
    </w:p>
    <w:p w14:paraId="0CA381F4" w14:textId="4C08500C" w:rsidR="00727B14" w:rsidRPr="00727B14" w:rsidRDefault="00727B14" w:rsidP="00727B14">
      <w:pPr>
        <w:spacing w:after="0" w:line="240" w:lineRule="auto"/>
        <w:jc w:val="both"/>
        <w:rPr>
          <w:rFonts w:ascii="Calibri" w:eastAsia="Times New Roman" w:hAnsi="Calibri" w:cs="Calibri"/>
          <w:b/>
          <w:bCs/>
          <w:i/>
          <w:iCs/>
          <w:color w:val="FC6B01"/>
          <w:kern w:val="0"/>
          <w:sz w:val="24"/>
          <w:szCs w:val="24"/>
          <w:lang w:eastAsia="es-UY"/>
          <w14:ligatures w14:val="none"/>
        </w:rPr>
      </w:pPr>
    </w:p>
    <w:p w14:paraId="77BD3199" w14:textId="77777777" w:rsidR="00727B14" w:rsidRDefault="00727B14" w:rsidP="00727B14">
      <w:pPr>
        <w:spacing w:after="0" w:line="240" w:lineRule="auto"/>
        <w:jc w:val="both"/>
        <w:rPr>
          <w:rFonts w:ascii="Calibri" w:eastAsia="Times New Roman" w:hAnsi="Calibri" w:cs="Calibri"/>
          <w:color w:val="666666"/>
          <w:kern w:val="0"/>
          <w:sz w:val="24"/>
          <w:szCs w:val="24"/>
          <w:lang w:eastAsia="es-UY"/>
          <w14:ligatures w14:val="none"/>
        </w:rPr>
      </w:pPr>
      <w:r w:rsidRPr="00727B14">
        <w:rPr>
          <w:rFonts w:ascii="Calibri" w:eastAsia="Times New Roman" w:hAnsi="Calibri" w:cs="Calibri"/>
          <w:color w:val="666666"/>
          <w:kern w:val="0"/>
          <w:sz w:val="24"/>
          <w:szCs w:val="24"/>
          <w:lang w:eastAsia="es-UY"/>
          <w14:ligatures w14:val="none"/>
        </w:rPr>
        <w:t>En una fuerza política como </w:t>
      </w:r>
      <w:r w:rsidRPr="00727B14">
        <w:rPr>
          <w:rFonts w:ascii="Calibri" w:eastAsia="Times New Roman" w:hAnsi="Calibri" w:cs="Calibri"/>
          <w:b/>
          <w:bCs/>
          <w:color w:val="666666"/>
          <w:kern w:val="0"/>
          <w:sz w:val="24"/>
          <w:szCs w:val="24"/>
          <w:lang w:eastAsia="es-UY"/>
          <w14:ligatures w14:val="none"/>
        </w:rPr>
        <w:t>Alternativa para Alemania</w:t>
      </w:r>
      <w:r w:rsidRPr="00727B14">
        <w:rPr>
          <w:rFonts w:ascii="Calibri" w:eastAsia="Times New Roman" w:hAnsi="Calibri" w:cs="Calibri"/>
          <w:color w:val="666666"/>
          <w:kern w:val="0"/>
          <w:sz w:val="24"/>
          <w:szCs w:val="24"/>
          <w:lang w:eastAsia="es-UY"/>
          <w14:ligatures w14:val="none"/>
        </w:rPr>
        <w:t> , el discurso —dentro del marco que estoy reconstruyendo— entrelaza frecuentemente la migración y la degradación ambiental en una gramática propagandística que desvía la culpa y alimenta los antagonismos. En general, el poder de la </w:t>
      </w:r>
      <w:proofErr w:type="spellStart"/>
      <w:r w:rsidRPr="00727B14">
        <w:rPr>
          <w:rFonts w:ascii="Calibri" w:eastAsia="Times New Roman" w:hAnsi="Calibri" w:cs="Calibri"/>
          <w:b/>
          <w:bCs/>
          <w:color w:val="666666"/>
          <w:kern w:val="0"/>
          <w:sz w:val="24"/>
          <w:szCs w:val="24"/>
          <w:lang w:eastAsia="es-UY"/>
          <w14:ligatures w14:val="none"/>
        </w:rPr>
        <w:t>ecofrontera</w:t>
      </w:r>
      <w:proofErr w:type="spellEnd"/>
      <w:r w:rsidRPr="00727B14">
        <w:rPr>
          <w:rFonts w:ascii="Calibri" w:eastAsia="Times New Roman" w:hAnsi="Calibri" w:cs="Calibri"/>
          <w:color w:val="666666"/>
          <w:kern w:val="0"/>
          <w:sz w:val="24"/>
          <w:szCs w:val="24"/>
          <w:lang w:eastAsia="es-UY"/>
          <w14:ligatures w14:val="none"/>
        </w:rPr>
        <w:t> reside en la inversión moral: quienes suelen ser víctimas del colapso (porque viven en zonas más expuestas y con menos recursos) son retratados como la causa del problema. El Sur Global se convierte en el culpable, la migración en una mera «emisión».</w:t>
      </w:r>
    </w:p>
    <w:p w14:paraId="03AE2D31" w14:textId="77777777" w:rsidR="00727B14" w:rsidRPr="00727B14" w:rsidRDefault="00727B14" w:rsidP="00727B14">
      <w:pPr>
        <w:spacing w:after="0" w:line="240" w:lineRule="auto"/>
        <w:jc w:val="both"/>
        <w:rPr>
          <w:rFonts w:ascii="Calibri" w:eastAsia="Times New Roman" w:hAnsi="Calibri" w:cs="Calibri"/>
          <w:color w:val="666666"/>
          <w:kern w:val="0"/>
          <w:sz w:val="24"/>
          <w:szCs w:val="24"/>
          <w:lang w:eastAsia="es-UY"/>
          <w14:ligatures w14:val="none"/>
        </w:rPr>
      </w:pPr>
    </w:p>
    <w:p w14:paraId="3024B11F" w14:textId="6D01887B" w:rsidR="00727B14" w:rsidRDefault="00727B14" w:rsidP="00727B14">
      <w:pPr>
        <w:spacing w:after="0" w:line="240" w:lineRule="auto"/>
        <w:jc w:val="both"/>
        <w:rPr>
          <w:rFonts w:ascii="Calibri" w:eastAsia="Times New Roman" w:hAnsi="Calibri" w:cs="Calibri"/>
          <w:color w:val="666666"/>
          <w:kern w:val="0"/>
          <w:sz w:val="24"/>
          <w:szCs w:val="24"/>
          <w:lang w:eastAsia="es-UY"/>
          <w14:ligatures w14:val="none"/>
        </w:rPr>
      </w:pPr>
      <w:r w:rsidRPr="00727B14">
        <w:rPr>
          <w:rFonts w:ascii="Calibri" w:eastAsia="Times New Roman" w:hAnsi="Calibri" w:cs="Calibri"/>
          <w:color w:val="666666"/>
          <w:kern w:val="0"/>
          <w:sz w:val="24"/>
          <w:szCs w:val="24"/>
          <w:lang w:eastAsia="es-UY"/>
          <w14:ligatures w14:val="none"/>
        </w:rPr>
        <w:t>Y esto permite un segundo efecto: desviar la atención de las responsabilidades históricas del </w:t>
      </w:r>
      <w:r w:rsidRPr="00727B14">
        <w:rPr>
          <w:rFonts w:ascii="Calibri" w:eastAsia="Times New Roman" w:hAnsi="Calibri" w:cs="Calibri"/>
          <w:b/>
          <w:bCs/>
          <w:color w:val="666666"/>
          <w:kern w:val="0"/>
          <w:sz w:val="24"/>
          <w:szCs w:val="24"/>
          <w:lang w:eastAsia="es-UY"/>
          <w14:ligatures w14:val="none"/>
        </w:rPr>
        <w:t>Norte Global</w:t>
      </w:r>
      <w:r w:rsidRPr="00727B14">
        <w:rPr>
          <w:rFonts w:ascii="Calibri" w:eastAsia="Times New Roman" w:hAnsi="Calibri" w:cs="Calibri"/>
          <w:color w:val="666666"/>
          <w:kern w:val="0"/>
          <w:sz w:val="24"/>
          <w:szCs w:val="24"/>
          <w:lang w:eastAsia="es-UY"/>
          <w14:ligatures w14:val="none"/>
        </w:rPr>
        <w:t> y la estructura de las desigualdades. En el libro, también lo expreso muy claramente al analizar las geografías del poder y fenómenos como el acaparamiento de tierras, que demuestran cómo el medio ambiente también es un campo de explotación global.</w:t>
      </w:r>
    </w:p>
    <w:p w14:paraId="4F0DF9B2" w14:textId="77777777" w:rsidR="00727B14" w:rsidRPr="00727B14" w:rsidRDefault="00727B14" w:rsidP="00727B14">
      <w:pPr>
        <w:spacing w:after="0" w:line="240" w:lineRule="auto"/>
        <w:jc w:val="both"/>
        <w:rPr>
          <w:rFonts w:ascii="Calibri" w:eastAsia="Times New Roman" w:hAnsi="Calibri" w:cs="Calibri"/>
          <w:color w:val="666666"/>
          <w:kern w:val="0"/>
          <w:sz w:val="24"/>
          <w:szCs w:val="24"/>
          <w:lang w:eastAsia="es-UY"/>
          <w14:ligatures w14:val="none"/>
        </w:rPr>
      </w:pPr>
    </w:p>
    <w:p w14:paraId="0AABB387" w14:textId="77777777" w:rsidR="00727B14" w:rsidRPr="00727B14" w:rsidRDefault="00727B14" w:rsidP="00727B14">
      <w:pPr>
        <w:spacing w:after="0" w:line="240" w:lineRule="auto"/>
        <w:jc w:val="both"/>
        <w:rPr>
          <w:rFonts w:ascii="Calibri" w:eastAsia="Times New Roman" w:hAnsi="Calibri" w:cs="Calibri"/>
          <w:color w:val="666666"/>
          <w:kern w:val="0"/>
          <w:sz w:val="24"/>
          <w:szCs w:val="24"/>
          <w:lang w:eastAsia="es-UY"/>
          <w14:ligatures w14:val="none"/>
        </w:rPr>
      </w:pPr>
      <w:r w:rsidRPr="00727B14">
        <w:rPr>
          <w:rFonts w:ascii="Calibri" w:eastAsia="Times New Roman" w:hAnsi="Calibri" w:cs="Calibri"/>
          <w:b/>
          <w:bCs/>
          <w:color w:val="666666"/>
          <w:kern w:val="0"/>
          <w:sz w:val="24"/>
          <w:szCs w:val="24"/>
          <w:lang w:eastAsia="es-UY"/>
          <w14:ligatures w14:val="none"/>
        </w:rPr>
        <w:t xml:space="preserve">En este contexto, discursos como los de Marine Le Pen contrastan el arraigo patriótico con el supuesto nomadismo de los inmigrantes, presentándolos como depredadores </w:t>
      </w:r>
      <w:r w:rsidRPr="00727B14">
        <w:rPr>
          <w:rFonts w:ascii="Calibri" w:eastAsia="Times New Roman" w:hAnsi="Calibri" w:cs="Calibri"/>
          <w:b/>
          <w:bCs/>
          <w:color w:val="666666"/>
          <w:kern w:val="0"/>
          <w:sz w:val="24"/>
          <w:szCs w:val="24"/>
          <w:lang w:eastAsia="es-UY"/>
          <w14:ligatures w14:val="none"/>
        </w:rPr>
        <w:lastRenderedPageBreak/>
        <w:t>de recursos. ¿Qué efectos tiene esta narrativa en el debate europeo sobre la justicia climática, las fronteras y los derechos humanos?</w:t>
      </w:r>
    </w:p>
    <w:p w14:paraId="7812FD88" w14:textId="77777777" w:rsidR="00727B14" w:rsidRPr="00727B14" w:rsidRDefault="00727B14" w:rsidP="00727B14">
      <w:pPr>
        <w:spacing w:after="0" w:line="240" w:lineRule="auto"/>
        <w:jc w:val="both"/>
        <w:rPr>
          <w:rFonts w:ascii="Calibri" w:eastAsia="Times New Roman" w:hAnsi="Calibri" w:cs="Calibri"/>
          <w:color w:val="666666"/>
          <w:kern w:val="0"/>
          <w:sz w:val="24"/>
          <w:szCs w:val="24"/>
          <w:lang w:eastAsia="es-UY"/>
          <w14:ligatures w14:val="none"/>
        </w:rPr>
      </w:pPr>
      <w:r w:rsidRPr="00727B14">
        <w:rPr>
          <w:rFonts w:ascii="Calibri" w:eastAsia="Times New Roman" w:hAnsi="Calibri" w:cs="Calibri"/>
          <w:color w:val="666666"/>
          <w:kern w:val="0"/>
          <w:sz w:val="24"/>
          <w:szCs w:val="24"/>
          <w:lang w:eastAsia="es-UY"/>
          <w14:ligatures w14:val="none"/>
        </w:rPr>
        <w:t>Esto produce un efecto de sustitución. En lugar de discutir </w:t>
      </w:r>
      <w:hyperlink r:id="rId19" w:tgtFrame="_blank" w:history="1">
        <w:r w:rsidRPr="00727B14">
          <w:rPr>
            <w:rFonts w:ascii="Calibri" w:eastAsia="Times New Roman" w:hAnsi="Calibri" w:cs="Calibri"/>
            <w:color w:val="FC6B01"/>
            <w:kern w:val="0"/>
            <w:sz w:val="24"/>
            <w:szCs w:val="24"/>
            <w:u w:val="single"/>
            <w:lang w:eastAsia="es-UY"/>
            <w14:ligatures w14:val="none"/>
          </w:rPr>
          <w:t>la justicia climática</w:t>
        </w:r>
      </w:hyperlink>
      <w:r w:rsidRPr="00727B14">
        <w:rPr>
          <w:rFonts w:ascii="Calibri" w:eastAsia="Times New Roman" w:hAnsi="Calibri" w:cs="Calibri"/>
          <w:color w:val="666666"/>
          <w:kern w:val="0"/>
          <w:sz w:val="24"/>
          <w:szCs w:val="24"/>
          <w:lang w:eastAsia="es-UY"/>
          <w14:ligatures w14:val="none"/>
        </w:rPr>
        <w:t> —es decir, quién paga los costos, quiénes son los más vulnerables, cuáles son las responsabilidades históricas de los países ricos—, la discusión gira en torno a la pertenencia, un pretexto para reintroducir las mismas políticas identitarias con un nuevo léxico.</w:t>
      </w:r>
    </w:p>
    <w:p w14:paraId="0B955327" w14:textId="77777777" w:rsidR="00727B14" w:rsidRDefault="00727B14" w:rsidP="00727B14">
      <w:pPr>
        <w:spacing w:after="0" w:line="240" w:lineRule="auto"/>
        <w:jc w:val="both"/>
        <w:rPr>
          <w:rFonts w:ascii="Calibri" w:eastAsia="Times New Roman" w:hAnsi="Calibri" w:cs="Calibri"/>
          <w:color w:val="666666"/>
          <w:kern w:val="0"/>
          <w:sz w:val="24"/>
          <w:szCs w:val="24"/>
          <w:lang w:eastAsia="es-UY"/>
          <w14:ligatures w14:val="none"/>
        </w:rPr>
      </w:pPr>
      <w:r w:rsidRPr="00727B14">
        <w:rPr>
          <w:rFonts w:ascii="Calibri" w:eastAsia="Times New Roman" w:hAnsi="Calibri" w:cs="Calibri"/>
          <w:color w:val="666666"/>
          <w:kern w:val="0"/>
          <w:sz w:val="24"/>
          <w:szCs w:val="24"/>
          <w:lang w:eastAsia="es-UY"/>
          <w14:ligatures w14:val="none"/>
        </w:rPr>
        <w:t>«Arraigo» es una palabra seductora porque parece positiva, en el sentido de cuidado, atención y protección. Pero cuando se usa para construir una jerarquía entre quienes tienen derecho a permanecer y quienes no, se convierte, más bien, en una herramienta de exclusión. Y la figura del «nómada» es funcional porque deshumaniza sin insultar: no es necesario decir que el otro vale menos; basta con afirmar que «no pertenece», que no tiene vínculos y que, por lo tanto, no puede tener los mismos derechos que nosotros.</w:t>
      </w:r>
    </w:p>
    <w:p w14:paraId="699CA076" w14:textId="77777777" w:rsidR="00727B14" w:rsidRPr="00727B14" w:rsidRDefault="00727B14" w:rsidP="00727B14">
      <w:pPr>
        <w:spacing w:after="0" w:line="240" w:lineRule="auto"/>
        <w:jc w:val="center"/>
        <w:rPr>
          <w:rFonts w:ascii="Calibri" w:eastAsia="Times New Roman" w:hAnsi="Calibri" w:cs="Calibri"/>
          <w:color w:val="BF4E14" w:themeColor="accent2" w:themeShade="BF"/>
          <w:kern w:val="0"/>
          <w:sz w:val="24"/>
          <w:szCs w:val="24"/>
          <w:lang w:eastAsia="es-UY"/>
          <w14:ligatures w14:val="none"/>
        </w:rPr>
      </w:pPr>
    </w:p>
    <w:p w14:paraId="7AA3C5AC" w14:textId="77777777" w:rsidR="00727B14" w:rsidRPr="00727B14" w:rsidRDefault="00727B14" w:rsidP="00727B14">
      <w:pPr>
        <w:spacing w:after="0" w:line="240" w:lineRule="auto"/>
        <w:jc w:val="center"/>
        <w:rPr>
          <w:rFonts w:ascii="Calibri" w:eastAsia="Times New Roman" w:hAnsi="Calibri" w:cs="Calibri"/>
          <w:b/>
          <w:bCs/>
          <w:i/>
          <w:iCs/>
          <w:color w:val="BF4E14" w:themeColor="accent2" w:themeShade="BF"/>
          <w:kern w:val="0"/>
          <w:sz w:val="24"/>
          <w:szCs w:val="24"/>
          <w:lang w:eastAsia="es-UY"/>
          <w14:ligatures w14:val="none"/>
        </w:rPr>
      </w:pPr>
      <w:r w:rsidRPr="00727B14">
        <w:rPr>
          <w:rFonts w:ascii="Calibri" w:eastAsia="Times New Roman" w:hAnsi="Calibri" w:cs="Calibri"/>
          <w:b/>
          <w:bCs/>
          <w:i/>
          <w:iCs/>
          <w:color w:val="BF4E14" w:themeColor="accent2" w:themeShade="BF"/>
          <w:kern w:val="0"/>
          <w:sz w:val="24"/>
          <w:szCs w:val="24"/>
          <w:lang w:eastAsia="es-UY"/>
          <w14:ligatures w14:val="none"/>
        </w:rPr>
        <w:t>«Arraigo» es una palabra seductora porque suena positiva, en el sentido de cuidado, atención y protección. Pero cuando se utiliza para construir una jerarquía entre quienes tienen derecho a permanecer y quienes no, se convierte, más bien, en una herramienta de exclusión. — Francesca Santolini</w:t>
      </w:r>
    </w:p>
    <w:p w14:paraId="77E354C3" w14:textId="7EE9A30E" w:rsidR="00727B14" w:rsidRPr="00727B14" w:rsidRDefault="00727B14" w:rsidP="00727B14">
      <w:pPr>
        <w:spacing w:after="0" w:line="240" w:lineRule="auto"/>
        <w:jc w:val="both"/>
        <w:rPr>
          <w:rFonts w:ascii="Calibri" w:eastAsia="Times New Roman" w:hAnsi="Calibri" w:cs="Calibri"/>
          <w:b/>
          <w:bCs/>
          <w:i/>
          <w:iCs/>
          <w:color w:val="FC6B01"/>
          <w:kern w:val="0"/>
          <w:sz w:val="24"/>
          <w:szCs w:val="24"/>
          <w:lang w:eastAsia="es-UY"/>
          <w14:ligatures w14:val="none"/>
        </w:rPr>
      </w:pPr>
    </w:p>
    <w:p w14:paraId="6737B1A7" w14:textId="77777777" w:rsidR="00727B14" w:rsidRPr="00727B14" w:rsidRDefault="00727B14" w:rsidP="00727B14">
      <w:pPr>
        <w:spacing w:after="0" w:line="240" w:lineRule="auto"/>
        <w:jc w:val="both"/>
        <w:rPr>
          <w:rFonts w:ascii="Calibri" w:eastAsia="Times New Roman" w:hAnsi="Calibri" w:cs="Calibri"/>
          <w:color w:val="666666"/>
          <w:kern w:val="0"/>
          <w:sz w:val="24"/>
          <w:szCs w:val="24"/>
          <w:lang w:eastAsia="es-UY"/>
          <w14:ligatures w14:val="none"/>
        </w:rPr>
      </w:pPr>
      <w:r w:rsidRPr="00727B14">
        <w:rPr>
          <w:rFonts w:ascii="Calibri" w:eastAsia="Times New Roman" w:hAnsi="Calibri" w:cs="Calibri"/>
          <w:color w:val="666666"/>
          <w:kern w:val="0"/>
          <w:sz w:val="24"/>
          <w:szCs w:val="24"/>
          <w:lang w:eastAsia="es-UY"/>
          <w14:ligatures w14:val="none"/>
        </w:rPr>
        <w:t>A nivel europeo, esto debilita la idea misma de solidaridad: ya no se trata de cooperación transnacional para resolver un problema global, sino de proteger las fronteras como solución; pienso en </w:t>
      </w:r>
      <w:r w:rsidRPr="00727B14">
        <w:rPr>
          <w:rFonts w:ascii="Calibri" w:eastAsia="Times New Roman" w:hAnsi="Calibri" w:cs="Calibri"/>
          <w:b/>
          <w:bCs/>
          <w:color w:val="666666"/>
          <w:kern w:val="0"/>
          <w:sz w:val="24"/>
          <w:szCs w:val="24"/>
          <w:lang w:eastAsia="es-UY"/>
          <w14:ligatures w14:val="none"/>
        </w:rPr>
        <w:t>Marine Le Pen</w:t>
      </w:r>
      <w:r w:rsidRPr="00727B14">
        <w:rPr>
          <w:rFonts w:ascii="Calibri" w:eastAsia="Times New Roman" w:hAnsi="Calibri" w:cs="Calibri"/>
          <w:color w:val="666666"/>
          <w:kern w:val="0"/>
          <w:sz w:val="24"/>
          <w:szCs w:val="24"/>
          <w:lang w:eastAsia="es-UY"/>
          <w14:ligatures w14:val="none"/>
        </w:rPr>
        <w:t> en </w:t>
      </w:r>
      <w:r w:rsidRPr="00727B14">
        <w:rPr>
          <w:rFonts w:ascii="Calibri" w:eastAsia="Times New Roman" w:hAnsi="Calibri" w:cs="Calibri"/>
          <w:b/>
          <w:bCs/>
          <w:color w:val="666666"/>
          <w:kern w:val="0"/>
          <w:sz w:val="24"/>
          <w:szCs w:val="24"/>
          <w:lang w:eastAsia="es-UY"/>
          <w14:ligatures w14:val="none"/>
        </w:rPr>
        <w:t>Francia</w:t>
      </w:r>
      <w:r w:rsidRPr="00727B14">
        <w:rPr>
          <w:rFonts w:ascii="Calibri" w:eastAsia="Times New Roman" w:hAnsi="Calibri" w:cs="Calibri"/>
          <w:color w:val="666666"/>
          <w:kern w:val="0"/>
          <w:sz w:val="24"/>
          <w:szCs w:val="24"/>
          <w:lang w:eastAsia="es-UY"/>
          <w14:ligatures w14:val="none"/>
        </w:rPr>
        <w:t> o </w:t>
      </w:r>
      <w:r w:rsidRPr="00727B14">
        <w:rPr>
          <w:rFonts w:ascii="Calibri" w:eastAsia="Times New Roman" w:hAnsi="Calibri" w:cs="Calibri"/>
          <w:b/>
          <w:bCs/>
          <w:color w:val="666666"/>
          <w:kern w:val="0"/>
          <w:sz w:val="24"/>
          <w:szCs w:val="24"/>
          <w:lang w:eastAsia="es-UY"/>
          <w14:ligatures w14:val="none"/>
        </w:rPr>
        <w:t>Giorgia Meloni</w:t>
      </w:r>
      <w:r w:rsidRPr="00727B14">
        <w:rPr>
          <w:rFonts w:ascii="Calibri" w:eastAsia="Times New Roman" w:hAnsi="Calibri" w:cs="Calibri"/>
          <w:color w:val="666666"/>
          <w:kern w:val="0"/>
          <w:sz w:val="24"/>
          <w:szCs w:val="24"/>
          <w:lang w:eastAsia="es-UY"/>
          <w14:ligatures w14:val="none"/>
        </w:rPr>
        <w:t> en </w:t>
      </w:r>
      <w:r w:rsidRPr="00727B14">
        <w:rPr>
          <w:rFonts w:ascii="Calibri" w:eastAsia="Times New Roman" w:hAnsi="Calibri" w:cs="Calibri"/>
          <w:b/>
          <w:bCs/>
          <w:color w:val="666666"/>
          <w:kern w:val="0"/>
          <w:sz w:val="24"/>
          <w:szCs w:val="24"/>
          <w:lang w:eastAsia="es-UY"/>
          <w14:ligatures w14:val="none"/>
        </w:rPr>
        <w:t>Italia</w:t>
      </w:r>
      <w:r w:rsidRPr="00727B14">
        <w:rPr>
          <w:rFonts w:ascii="Calibri" w:eastAsia="Times New Roman" w:hAnsi="Calibri" w:cs="Calibri"/>
          <w:color w:val="666666"/>
          <w:kern w:val="0"/>
          <w:sz w:val="24"/>
          <w:szCs w:val="24"/>
          <w:lang w:eastAsia="es-UY"/>
          <w14:ligatures w14:val="none"/>
        </w:rPr>
        <w:t> . El riesgo político es enorme, porque normaliza la idea de que, en tiempos de crisis, los derechos son negociables y la democracia un obstáculo. Y el problema es que la derecha, a diferencia de la izquierda, se siente mucho más cómoda normalizando lo que surge de sus propios extremos.</w:t>
      </w:r>
    </w:p>
    <w:p w14:paraId="5EA73466" w14:textId="77777777" w:rsidR="00727B14" w:rsidRPr="00727B14" w:rsidRDefault="00727B14" w:rsidP="00727B14">
      <w:pPr>
        <w:spacing w:after="0" w:line="240" w:lineRule="auto"/>
        <w:jc w:val="both"/>
        <w:rPr>
          <w:rFonts w:ascii="Calibri" w:eastAsia="Times New Roman" w:hAnsi="Calibri" w:cs="Calibri"/>
          <w:color w:val="666666"/>
          <w:kern w:val="0"/>
          <w:sz w:val="24"/>
          <w:szCs w:val="24"/>
          <w:lang w:eastAsia="es-UY"/>
          <w14:ligatures w14:val="none"/>
        </w:rPr>
      </w:pPr>
      <w:r w:rsidRPr="00727B14">
        <w:rPr>
          <w:rFonts w:ascii="Calibri" w:eastAsia="Times New Roman" w:hAnsi="Calibri" w:cs="Calibri"/>
          <w:b/>
          <w:bCs/>
          <w:color w:val="666666"/>
          <w:kern w:val="0"/>
          <w:sz w:val="24"/>
          <w:szCs w:val="24"/>
          <w:lang w:eastAsia="es-UY"/>
          <w14:ligatures w14:val="none"/>
        </w:rPr>
        <w:t>En la sección final del libro, analiza el intento de construir una «ecología conservadora» dentro de la derecha italiana contemporánea, donde coexisten referencias al tradicionalismo de Julius Evola con pensadores ambientalistas conservadores como Roger Scruton y discursos políticos actuales como los de Giorgia Meloni, que vinculan la defensa de la naturaleza con la identidad nacional y la continuidad intergeneracional. ¿Cómo se articula esta síntesis entre tradición espiritual, soberanía política y protección territorial, y en qué medida redefine el conflicto en torno a la transición ecológica en Italia y Europa hoy?</w:t>
      </w:r>
    </w:p>
    <w:p w14:paraId="4F921A00" w14:textId="77777777" w:rsidR="00727B14" w:rsidRPr="00727B14" w:rsidRDefault="00727B14" w:rsidP="00727B14">
      <w:pPr>
        <w:spacing w:after="0" w:line="240" w:lineRule="auto"/>
        <w:jc w:val="both"/>
        <w:rPr>
          <w:rFonts w:ascii="Calibri" w:eastAsia="Times New Roman" w:hAnsi="Calibri" w:cs="Calibri"/>
          <w:color w:val="666666"/>
          <w:kern w:val="0"/>
          <w:sz w:val="24"/>
          <w:szCs w:val="24"/>
          <w:lang w:eastAsia="es-UY"/>
          <w14:ligatures w14:val="none"/>
        </w:rPr>
      </w:pPr>
      <w:r w:rsidRPr="00727B14">
        <w:rPr>
          <w:rFonts w:ascii="Calibri" w:eastAsia="Times New Roman" w:hAnsi="Calibri" w:cs="Calibri"/>
          <w:color w:val="666666"/>
          <w:kern w:val="0"/>
          <w:sz w:val="24"/>
          <w:szCs w:val="24"/>
          <w:lang w:eastAsia="es-UY"/>
          <w14:ligatures w14:val="none"/>
        </w:rPr>
        <w:t>En </w:t>
      </w:r>
      <w:r w:rsidRPr="00727B14">
        <w:rPr>
          <w:rFonts w:ascii="Calibri" w:eastAsia="Times New Roman" w:hAnsi="Calibri" w:cs="Calibri"/>
          <w:b/>
          <w:bCs/>
          <w:color w:val="666666"/>
          <w:kern w:val="0"/>
          <w:sz w:val="24"/>
          <w:szCs w:val="24"/>
          <w:lang w:eastAsia="es-UY"/>
          <w14:ligatures w14:val="none"/>
        </w:rPr>
        <w:t>Italia</w:t>
      </w:r>
      <w:r w:rsidRPr="00727B14">
        <w:rPr>
          <w:rFonts w:ascii="Calibri" w:eastAsia="Times New Roman" w:hAnsi="Calibri" w:cs="Calibri"/>
          <w:color w:val="666666"/>
          <w:kern w:val="0"/>
          <w:sz w:val="24"/>
          <w:szCs w:val="24"/>
          <w:lang w:eastAsia="es-UY"/>
          <w14:ligatures w14:val="none"/>
        </w:rPr>
        <w:t> , observo un intento de construir una narrativa "ecológica" de derecha en varios niveles, no siempre coherentes entre sí, pero que pueden combinarse en un discurso políticamente efectivo.</w:t>
      </w:r>
    </w:p>
    <w:p w14:paraId="32FC4FE3" w14:textId="77777777" w:rsidR="00727B14" w:rsidRDefault="00727B14" w:rsidP="00727B14">
      <w:pPr>
        <w:spacing w:after="0" w:line="240" w:lineRule="auto"/>
        <w:jc w:val="both"/>
        <w:rPr>
          <w:rFonts w:ascii="Calibri" w:eastAsia="Times New Roman" w:hAnsi="Calibri" w:cs="Calibri"/>
          <w:color w:val="666666"/>
          <w:kern w:val="0"/>
          <w:sz w:val="24"/>
          <w:szCs w:val="24"/>
          <w:lang w:eastAsia="es-UY"/>
          <w14:ligatures w14:val="none"/>
        </w:rPr>
      </w:pPr>
      <w:r w:rsidRPr="00727B14">
        <w:rPr>
          <w:rFonts w:ascii="Calibri" w:eastAsia="Times New Roman" w:hAnsi="Calibri" w:cs="Calibri"/>
          <w:color w:val="666666"/>
          <w:kern w:val="0"/>
          <w:sz w:val="24"/>
          <w:szCs w:val="24"/>
          <w:lang w:eastAsia="es-UY"/>
          <w14:ligatures w14:val="none"/>
        </w:rPr>
        <w:t>Existe un nivel cultural y filosófico más presentable, en el que figuras como </w:t>
      </w:r>
      <w:r w:rsidRPr="00727B14">
        <w:rPr>
          <w:rFonts w:ascii="Calibri" w:eastAsia="Times New Roman" w:hAnsi="Calibri" w:cs="Calibri"/>
          <w:b/>
          <w:bCs/>
          <w:color w:val="666666"/>
          <w:kern w:val="0"/>
          <w:sz w:val="24"/>
          <w:szCs w:val="24"/>
          <w:lang w:eastAsia="es-UY"/>
          <w14:ligatures w14:val="none"/>
        </w:rPr>
        <w:t>Roger Scruton</w:t>
      </w:r>
      <w:r w:rsidRPr="00727B14">
        <w:rPr>
          <w:rFonts w:ascii="Calibri" w:eastAsia="Times New Roman" w:hAnsi="Calibri" w:cs="Calibri"/>
          <w:color w:val="666666"/>
          <w:kern w:val="0"/>
          <w:sz w:val="24"/>
          <w:szCs w:val="24"/>
          <w:lang w:eastAsia="es-UY"/>
          <w14:ligatures w14:val="none"/>
        </w:rPr>
        <w:t> se utilizan con frecuencia para hablar de responsabilidad local, "hogar", comunidad y conservación como gestión del patrimonio. También existe un nivel soberanista: la protección del territorio se convierte en un argumento para afirmar la autonomía nacional frente a restricciones externas, europeas o globales, y la transición ecológica puede presentarse como una imposición procedente "del exterior".</w:t>
      </w:r>
    </w:p>
    <w:p w14:paraId="195849F8" w14:textId="77777777" w:rsidR="00727B14" w:rsidRPr="00727B14" w:rsidRDefault="00727B14" w:rsidP="00727B14">
      <w:pPr>
        <w:spacing w:after="0" w:line="240" w:lineRule="auto"/>
        <w:jc w:val="center"/>
        <w:rPr>
          <w:rFonts w:ascii="Calibri" w:eastAsia="Times New Roman" w:hAnsi="Calibri" w:cs="Calibri"/>
          <w:color w:val="BF4E14" w:themeColor="accent2" w:themeShade="BF"/>
          <w:kern w:val="0"/>
          <w:sz w:val="24"/>
          <w:szCs w:val="24"/>
          <w:lang w:eastAsia="es-UY"/>
          <w14:ligatures w14:val="none"/>
        </w:rPr>
      </w:pPr>
    </w:p>
    <w:p w14:paraId="149181CC" w14:textId="77777777" w:rsidR="00727B14" w:rsidRPr="00727B14" w:rsidRDefault="00727B14" w:rsidP="00727B14">
      <w:pPr>
        <w:spacing w:after="0" w:line="240" w:lineRule="auto"/>
        <w:jc w:val="center"/>
        <w:rPr>
          <w:rFonts w:ascii="Calibri" w:eastAsia="Times New Roman" w:hAnsi="Calibri" w:cs="Calibri"/>
          <w:b/>
          <w:bCs/>
          <w:i/>
          <w:iCs/>
          <w:color w:val="BF4E14" w:themeColor="accent2" w:themeShade="BF"/>
          <w:kern w:val="0"/>
          <w:sz w:val="24"/>
          <w:szCs w:val="24"/>
          <w:lang w:eastAsia="es-UY"/>
          <w14:ligatures w14:val="none"/>
        </w:rPr>
      </w:pPr>
      <w:r w:rsidRPr="00727B14">
        <w:rPr>
          <w:rFonts w:ascii="Calibri" w:eastAsia="Times New Roman" w:hAnsi="Calibri" w:cs="Calibri"/>
          <w:b/>
          <w:bCs/>
          <w:i/>
          <w:iCs/>
          <w:color w:val="BF4E14" w:themeColor="accent2" w:themeShade="BF"/>
          <w:kern w:val="0"/>
          <w:sz w:val="24"/>
          <w:szCs w:val="24"/>
          <w:lang w:eastAsia="es-UY"/>
          <w14:ligatures w14:val="none"/>
        </w:rPr>
        <w:t>Para mí, el verdadero factor diferenciador hoy no es quién se autodenomina "verde", sino lo que propone respecto a dos cuestiones cruciales: quién asume los costes de la transición y qué garantías sociales se ofrecen; y qué se hace respecto a la dimensión global del problema – Francesca Santolini</w:t>
      </w:r>
    </w:p>
    <w:p w14:paraId="2D2D29C8" w14:textId="589FA0D3" w:rsidR="00727B14" w:rsidRPr="00727B14" w:rsidRDefault="00727B14" w:rsidP="00727B14">
      <w:pPr>
        <w:spacing w:after="0" w:line="240" w:lineRule="auto"/>
        <w:jc w:val="both"/>
        <w:rPr>
          <w:rFonts w:ascii="Calibri" w:eastAsia="Times New Roman" w:hAnsi="Calibri" w:cs="Calibri"/>
          <w:b/>
          <w:bCs/>
          <w:i/>
          <w:iCs/>
          <w:color w:val="FC6B01"/>
          <w:kern w:val="0"/>
          <w:sz w:val="24"/>
          <w:szCs w:val="24"/>
          <w:lang w:eastAsia="es-UY"/>
          <w14:ligatures w14:val="none"/>
        </w:rPr>
      </w:pPr>
    </w:p>
    <w:p w14:paraId="38A899C0" w14:textId="77777777" w:rsidR="00727B14" w:rsidRPr="00727B14" w:rsidRDefault="00727B14" w:rsidP="00727B14">
      <w:pPr>
        <w:spacing w:after="0" w:line="240" w:lineRule="auto"/>
        <w:jc w:val="both"/>
        <w:rPr>
          <w:rFonts w:ascii="Calibri" w:eastAsia="Times New Roman" w:hAnsi="Calibri" w:cs="Calibri"/>
          <w:color w:val="666666"/>
          <w:kern w:val="0"/>
          <w:sz w:val="24"/>
          <w:szCs w:val="24"/>
          <w:lang w:eastAsia="es-UY"/>
          <w14:ligatures w14:val="none"/>
        </w:rPr>
      </w:pPr>
      <w:r w:rsidRPr="00727B14">
        <w:rPr>
          <w:rFonts w:ascii="Calibri" w:eastAsia="Times New Roman" w:hAnsi="Calibri" w:cs="Calibri"/>
          <w:color w:val="666666"/>
          <w:kern w:val="0"/>
          <w:sz w:val="24"/>
          <w:szCs w:val="24"/>
          <w:lang w:eastAsia="es-UY"/>
          <w14:ligatures w14:val="none"/>
        </w:rPr>
        <w:t>Finalmente, existe un nivel tradicionalista más radical, en el que </w:t>
      </w:r>
      <w:r w:rsidRPr="00727B14">
        <w:rPr>
          <w:rFonts w:ascii="Calibri" w:eastAsia="Times New Roman" w:hAnsi="Calibri" w:cs="Calibri"/>
          <w:b/>
          <w:bCs/>
          <w:color w:val="666666"/>
          <w:kern w:val="0"/>
          <w:sz w:val="24"/>
          <w:szCs w:val="24"/>
          <w:lang w:eastAsia="es-UY"/>
          <w14:ligatures w14:val="none"/>
        </w:rPr>
        <w:t>la naturaleza se sacraliza</w:t>
      </w:r>
      <w:r w:rsidRPr="00727B14">
        <w:rPr>
          <w:rFonts w:ascii="Calibri" w:eastAsia="Times New Roman" w:hAnsi="Calibri" w:cs="Calibri"/>
          <w:color w:val="666666"/>
          <w:kern w:val="0"/>
          <w:sz w:val="24"/>
          <w:szCs w:val="24"/>
          <w:lang w:eastAsia="es-UY"/>
          <w14:ligatures w14:val="none"/>
        </w:rPr>
        <w:t> como un elemento definitorio de la identidad y en el que pueden infiltrarse referencias a un imaginario espiritual reaccionario. En estos círculos, incluso fuera de </w:t>
      </w:r>
      <w:r w:rsidRPr="00727B14">
        <w:rPr>
          <w:rFonts w:ascii="Calibri" w:eastAsia="Times New Roman" w:hAnsi="Calibri" w:cs="Calibri"/>
          <w:b/>
          <w:bCs/>
          <w:color w:val="666666"/>
          <w:kern w:val="0"/>
          <w:sz w:val="24"/>
          <w:szCs w:val="24"/>
          <w:lang w:eastAsia="es-UY"/>
          <w14:ligatures w14:val="none"/>
        </w:rPr>
        <w:t>Italia</w:t>
      </w:r>
      <w:r w:rsidRPr="00727B14">
        <w:rPr>
          <w:rFonts w:ascii="Calibri" w:eastAsia="Times New Roman" w:hAnsi="Calibri" w:cs="Calibri"/>
          <w:color w:val="666666"/>
          <w:kern w:val="0"/>
          <w:sz w:val="24"/>
          <w:szCs w:val="24"/>
          <w:lang w:eastAsia="es-UY"/>
          <w14:ligatures w14:val="none"/>
        </w:rPr>
        <w:t> , hay reconstrucciones que muestran cómo se utiliza la construcción de un “canon” tradicionalista (incluido </w:t>
      </w:r>
      <w:r w:rsidRPr="00727B14">
        <w:rPr>
          <w:rFonts w:ascii="Calibri" w:eastAsia="Times New Roman" w:hAnsi="Calibri" w:cs="Calibri"/>
          <w:b/>
          <w:bCs/>
          <w:color w:val="666666"/>
          <w:kern w:val="0"/>
          <w:sz w:val="24"/>
          <w:szCs w:val="24"/>
          <w:lang w:eastAsia="es-UY"/>
          <w14:ligatures w14:val="none"/>
        </w:rPr>
        <w:t>Julius Evola</w:t>
      </w:r>
      <w:r w:rsidRPr="00727B14">
        <w:rPr>
          <w:rFonts w:ascii="Calibri" w:eastAsia="Times New Roman" w:hAnsi="Calibri" w:cs="Calibri"/>
          <w:color w:val="666666"/>
          <w:kern w:val="0"/>
          <w:sz w:val="24"/>
          <w:szCs w:val="24"/>
          <w:lang w:eastAsia="es-UY"/>
          <w14:ligatures w14:val="none"/>
        </w:rPr>
        <w:t> ) para conferir legitimidad cultural a las políticas de identidad. Esto también es evidente en los análisis del papel de ciertas redes editoriales de extrema derecha. ¿Qué cambia en el conflicto? Una respuesta automática cambia porque el medio ambiente ya no se percibe como un “tema naturalmente progresista”. En abstracto, esto podría ser positivo si significara ampliar el consenso sobre políticas climáticas serias. El problema surge cuando la palabra “ecología” se utiliza como un mero disfraz, mientras que el objetivo subyacente permanece inalterado: trasladar el conflicto a cuestiones de identidad y fronteras, evitando la confrontación con la cuestión de la justicia social.</w:t>
      </w:r>
    </w:p>
    <w:p w14:paraId="371F2827" w14:textId="77777777" w:rsidR="00727B14" w:rsidRPr="00727B14" w:rsidRDefault="00727B14" w:rsidP="00727B14">
      <w:pPr>
        <w:spacing w:after="0" w:line="240" w:lineRule="auto"/>
        <w:jc w:val="both"/>
        <w:rPr>
          <w:rFonts w:ascii="Calibri" w:eastAsia="Times New Roman" w:hAnsi="Calibri" w:cs="Calibri"/>
          <w:color w:val="666666"/>
          <w:kern w:val="0"/>
          <w:sz w:val="24"/>
          <w:szCs w:val="24"/>
          <w:lang w:eastAsia="es-UY"/>
          <w14:ligatures w14:val="none"/>
        </w:rPr>
      </w:pPr>
      <w:r w:rsidRPr="00727B14">
        <w:rPr>
          <w:rFonts w:ascii="Calibri" w:eastAsia="Times New Roman" w:hAnsi="Calibri" w:cs="Calibri"/>
          <w:color w:val="666666"/>
          <w:kern w:val="0"/>
          <w:sz w:val="24"/>
          <w:szCs w:val="24"/>
          <w:lang w:eastAsia="es-UY"/>
          <w14:ligatures w14:val="none"/>
        </w:rPr>
        <w:t>Para mí, el verdadero factor distintivo hoy en día no es quién se autodenomina "verde", sino lo que proponen respecto a dos cuestiones cruciales: quién asume los costos de la transición y qué garantías sociales se ofrecen; y qué se hace con respecto a la dimensión global del problema. Si se eliminan estas dos cuestiones, la crisis climática se reduce a un reservorio de temores. Y los temores, al no encontrar respuestas democráticas, se convierten en materia prima para soluciones autoritarias.</w:t>
      </w:r>
    </w:p>
    <w:p w14:paraId="24EC684A" w14:textId="5F4B447C" w:rsidR="00926044" w:rsidRDefault="00727B14">
      <w:hyperlink r:id="rId20" w:history="1">
        <w:r w:rsidRPr="008A61F8">
          <w:rPr>
            <w:rStyle w:val="Hipervnculo"/>
          </w:rPr>
          <w:t>https://www.ihu.unisinos.br/662571-ecofascistas-genealogias-e-ideias-da-extrema-direita-verde-entrevista-com-francesca-santolini</w:t>
        </w:r>
      </w:hyperlink>
    </w:p>
    <w:p w14:paraId="215596EB" w14:textId="77777777" w:rsidR="00727B14" w:rsidRDefault="00727B14"/>
    <w:p w14:paraId="1CB5B532" w14:textId="77777777" w:rsidR="00727B14" w:rsidRDefault="00727B14"/>
    <w:sectPr w:rsidR="00727B14">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7B14"/>
    <w:rsid w:val="00727B14"/>
    <w:rsid w:val="00926044"/>
    <w:rsid w:val="00B9617F"/>
    <w:rsid w:val="00DE17AC"/>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8FFF22"/>
  <w15:chartTrackingRefBased/>
  <w15:docId w15:val="{37654389-CE4F-4B8E-BE06-91597FD5B3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UY"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727B1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727B1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727B14"/>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727B14"/>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727B14"/>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727B14"/>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727B14"/>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727B14"/>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727B14"/>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727B14"/>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727B14"/>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727B14"/>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727B14"/>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727B14"/>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727B14"/>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727B14"/>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727B14"/>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727B14"/>
    <w:rPr>
      <w:rFonts w:eastAsiaTheme="majorEastAsia" w:cstheme="majorBidi"/>
      <w:color w:val="272727" w:themeColor="text1" w:themeTint="D8"/>
    </w:rPr>
  </w:style>
  <w:style w:type="paragraph" w:styleId="Ttulo">
    <w:name w:val="Title"/>
    <w:basedOn w:val="Normal"/>
    <w:next w:val="Normal"/>
    <w:link w:val="TtuloCar"/>
    <w:uiPriority w:val="10"/>
    <w:qFormat/>
    <w:rsid w:val="00727B1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727B14"/>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727B14"/>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727B14"/>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727B14"/>
    <w:pPr>
      <w:spacing w:before="160"/>
      <w:jc w:val="center"/>
    </w:pPr>
    <w:rPr>
      <w:i/>
      <w:iCs/>
      <w:color w:val="404040" w:themeColor="text1" w:themeTint="BF"/>
    </w:rPr>
  </w:style>
  <w:style w:type="character" w:customStyle="1" w:styleId="CitaCar">
    <w:name w:val="Cita Car"/>
    <w:basedOn w:val="Fuentedeprrafopredeter"/>
    <w:link w:val="Cita"/>
    <w:uiPriority w:val="29"/>
    <w:rsid w:val="00727B14"/>
    <w:rPr>
      <w:i/>
      <w:iCs/>
      <w:color w:val="404040" w:themeColor="text1" w:themeTint="BF"/>
    </w:rPr>
  </w:style>
  <w:style w:type="paragraph" w:styleId="Prrafodelista">
    <w:name w:val="List Paragraph"/>
    <w:basedOn w:val="Normal"/>
    <w:uiPriority w:val="34"/>
    <w:qFormat/>
    <w:rsid w:val="00727B14"/>
    <w:pPr>
      <w:ind w:left="720"/>
      <w:contextualSpacing/>
    </w:pPr>
  </w:style>
  <w:style w:type="character" w:styleId="nfasisintenso">
    <w:name w:val="Intense Emphasis"/>
    <w:basedOn w:val="Fuentedeprrafopredeter"/>
    <w:uiPriority w:val="21"/>
    <w:qFormat/>
    <w:rsid w:val="00727B14"/>
    <w:rPr>
      <w:i/>
      <w:iCs/>
      <w:color w:val="0F4761" w:themeColor="accent1" w:themeShade="BF"/>
    </w:rPr>
  </w:style>
  <w:style w:type="paragraph" w:styleId="Citadestacada">
    <w:name w:val="Intense Quote"/>
    <w:basedOn w:val="Normal"/>
    <w:next w:val="Normal"/>
    <w:link w:val="CitadestacadaCar"/>
    <w:uiPriority w:val="30"/>
    <w:qFormat/>
    <w:rsid w:val="00727B1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727B14"/>
    <w:rPr>
      <w:i/>
      <w:iCs/>
      <w:color w:val="0F4761" w:themeColor="accent1" w:themeShade="BF"/>
    </w:rPr>
  </w:style>
  <w:style w:type="character" w:styleId="Referenciaintensa">
    <w:name w:val="Intense Reference"/>
    <w:basedOn w:val="Fuentedeprrafopredeter"/>
    <w:uiPriority w:val="32"/>
    <w:qFormat/>
    <w:rsid w:val="00727B14"/>
    <w:rPr>
      <w:b/>
      <w:bCs/>
      <w:smallCaps/>
      <w:color w:val="0F4761" w:themeColor="accent1" w:themeShade="BF"/>
      <w:spacing w:val="5"/>
    </w:rPr>
  </w:style>
  <w:style w:type="character" w:styleId="Hipervnculo">
    <w:name w:val="Hyperlink"/>
    <w:basedOn w:val="Fuentedeprrafopredeter"/>
    <w:uiPriority w:val="99"/>
    <w:unhideWhenUsed/>
    <w:rsid w:val="00727B14"/>
    <w:rPr>
      <w:color w:val="467886" w:themeColor="hyperlink"/>
      <w:u w:val="single"/>
    </w:rPr>
  </w:style>
  <w:style w:type="character" w:styleId="Mencinsinresolver">
    <w:name w:val="Unresolved Mention"/>
    <w:basedOn w:val="Fuentedeprrafopredeter"/>
    <w:uiPriority w:val="99"/>
    <w:semiHidden/>
    <w:unhideWhenUsed/>
    <w:rsid w:val="00727B1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hu.unisinos.br/categorias/159-entrevistas/656134-sem-justica-social-nao-havera-justica-ecologica-entrevista-especial-com-alberto-acosta" TargetMode="External"/><Relationship Id="rId13" Type="http://schemas.openxmlformats.org/officeDocument/2006/relationships/hyperlink" Target="https://ihu.unisinos.br/categorias/159-entrevistas/600862-o-naturalismo-e-a-metafisica-mais-idiota-o-pensamento-mais-estupido-da-historia-e-vai-destruir-a-humanidade-entrevista-especial-com-markus-gabriel" TargetMode="External"/><Relationship Id="rId18" Type="http://schemas.openxmlformats.org/officeDocument/2006/relationships/hyperlink" Target="https://www.ihu.unisinos.br/categorias/659266-crise-climatica-atinge-a-economia-e-saude-brasileira" TargetMode="External"/><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hyperlink" Target="https://www.ihu.unisinos.br/categorias/592269-extrema-direita-e-crise-climatica-o-risco-do-nacionalismo-verde" TargetMode="External"/><Relationship Id="rId12" Type="http://schemas.openxmlformats.org/officeDocument/2006/relationships/hyperlink" Target="https://www.ihu.unisinos.br/categorias/624226-caderno-de-estudo-mostra-a-amplidao-do-racismo-na-sociedade-brasileira" TargetMode="External"/><Relationship Id="rId17" Type="http://schemas.openxmlformats.org/officeDocument/2006/relationships/hyperlink" Target="https://www.ihu.unisinos.br/640130-negacionismo-a-escolha-da-ignorancia-ante-o-colapso-planetario" TargetMode="External"/><Relationship Id="rId2" Type="http://schemas.openxmlformats.org/officeDocument/2006/relationships/settings" Target="settings.xml"/><Relationship Id="rId16" Type="http://schemas.openxmlformats.org/officeDocument/2006/relationships/hyperlink" Target="https://www.ihu.unisinos.br/categorias/640203-o-espectro-da-extrema-direita-artigo-de-liszt-vieira" TargetMode="External"/><Relationship Id="rId20" Type="http://schemas.openxmlformats.org/officeDocument/2006/relationships/hyperlink" Target="https://www.ihu.unisinos.br/662571-ecofascistas-genealogias-e-ideias-da-extrema-direita-verde-entrevista-com-francesca-santolini" TargetMode="External"/><Relationship Id="rId1" Type="http://schemas.openxmlformats.org/officeDocument/2006/relationships/styles" Target="styles.xml"/><Relationship Id="rId6" Type="http://schemas.openxmlformats.org/officeDocument/2006/relationships/hyperlink" Target="https://ihu.unisinos.br/categorias/584703-a-ecologia-tem-150-anos" TargetMode="External"/><Relationship Id="rId11" Type="http://schemas.openxmlformats.org/officeDocument/2006/relationships/hyperlink" Target="https://ihu.unisinos.br/531737-darwinismo-e-humanidades" TargetMode="External"/><Relationship Id="rId5" Type="http://schemas.openxmlformats.org/officeDocument/2006/relationships/hyperlink" Target="https://www.ihu.unisinos.br/categorias/638715-tambem-a-extrema-direita-ama-o-meio-ambiente-assim-nasce-e-se-desenvolve-o-ecofascismo-artigo-de-francesca-santolini" TargetMode="External"/><Relationship Id="rId15" Type="http://schemas.openxmlformats.org/officeDocument/2006/relationships/hyperlink" Target="https://ihu.unisinos.br/categorias/186-noticias-2017/568366-os-oito-principios-da-ecologia-profunda" TargetMode="External"/><Relationship Id="rId10" Type="http://schemas.openxmlformats.org/officeDocument/2006/relationships/hyperlink" Target="https://nuso.org/articulo/ecofascismo-extrema-derecha-ambientalismo-verde-francesca-santolini/" TargetMode="External"/><Relationship Id="rId19" Type="http://schemas.openxmlformats.org/officeDocument/2006/relationships/hyperlink" Target="https://www.ihu.unisinos.br/categorias/159-entrevistas/639609-justica-climatica-e-fundamental-para-que-um-desastre-futuro-seja-menos-sufocante-que-o-anterior-entrevista-especial-com-leonardo-rossatto" TargetMode="External"/><Relationship Id="rId4" Type="http://schemas.openxmlformats.org/officeDocument/2006/relationships/image" Target="media/image1.png"/><Relationship Id="rId9" Type="http://schemas.openxmlformats.org/officeDocument/2006/relationships/image" Target="media/image2.jpeg"/><Relationship Id="rId14" Type="http://schemas.openxmlformats.org/officeDocument/2006/relationships/hyperlink" Target="https://www.ihu.unisinos.br/categorias/159-entrevistas/662390-o-desafio-de-transcender-o-odio-combustivel-da-extrema-direita-para-superar-a-teocracia-midiatica-entrevista-especial-com-sayak-valencia" TargetMode="External"/><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13</Pages>
  <Words>6385</Words>
  <Characters>35118</Characters>
  <Application>Microsoft Office Word</Application>
  <DocSecurity>0</DocSecurity>
  <Lines>292</Lines>
  <Paragraphs>82</Paragraphs>
  <ScaleCrop>false</ScaleCrop>
  <Company/>
  <LinksUpToDate>false</LinksUpToDate>
  <CharactersWithSpaces>41421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Rosario Hermano</dc:creator>
  <cp:keywords/>
  <dc:description/>
  <cp:lastModifiedBy>Rosario Hermano</cp:lastModifiedBy>
  <cp:revision>1</cp:revision>
  <dcterms:created xsi:type="dcterms:W3CDTF">2026-03-11T13:23:00Z</dcterms:created>
  <dcterms:modified xsi:type="dcterms:W3CDTF">2026-03-11T13:29:00Z</dcterms:modified>
</cp:coreProperties>
</file>