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7C76" w14:textId="55EF77A0" w:rsidR="00942C60" w:rsidRPr="00942C60" w:rsidRDefault="00942C60" w:rsidP="00942C60">
      <w:pPr>
        <w:shd w:val="clear" w:color="auto" w:fill="FFFFFF"/>
        <w:spacing w:before="400" w:after="120" w:line="240" w:lineRule="auto"/>
        <w:jc w:val="both"/>
        <w:outlineLvl w:val="0"/>
        <w:rPr>
          <w:rFonts w:ascii="Arial" w:eastAsia="Times New Roman" w:hAnsi="Arial" w:cs="Arial"/>
          <w:b/>
          <w:bCs/>
          <w:color w:val="222222"/>
          <w:kern w:val="36"/>
          <w:sz w:val="48"/>
          <w:szCs w:val="48"/>
          <w:lang w:eastAsia="es-UY"/>
          <w14:ligatures w14:val="none"/>
        </w:rPr>
      </w:pPr>
      <w:r>
        <w:rPr>
          <w:rFonts w:ascii="Arial" w:eastAsia="Times New Roman" w:hAnsi="Arial" w:cs="Arial"/>
          <w:b/>
          <w:bCs/>
          <w:color w:val="000000"/>
          <w:kern w:val="36"/>
          <w:sz w:val="40"/>
          <w:szCs w:val="40"/>
          <w:lang w:eastAsia="es-UY"/>
          <w14:ligatures w14:val="none"/>
        </w:rPr>
        <w:t>T</w:t>
      </w:r>
      <w:r w:rsidRPr="00942C60">
        <w:rPr>
          <w:rFonts w:ascii="Arial" w:eastAsia="Times New Roman" w:hAnsi="Arial" w:cs="Arial"/>
          <w:b/>
          <w:bCs/>
          <w:color w:val="000000"/>
          <w:kern w:val="36"/>
          <w:sz w:val="40"/>
          <w:szCs w:val="40"/>
          <w:lang w:eastAsia="es-UY"/>
          <w14:ligatures w14:val="none"/>
        </w:rPr>
        <w:t>esla ya no es solo una empresa de coches, su negocio energético crece un 27% </w:t>
      </w:r>
    </w:p>
    <w:p w14:paraId="257AB60D" w14:textId="77777777" w:rsidR="00942C60" w:rsidRPr="00942C60" w:rsidRDefault="00942C60" w:rsidP="00942C60">
      <w:pPr>
        <w:spacing w:after="0" w:line="240" w:lineRule="auto"/>
        <w:rPr>
          <w:rFonts w:ascii="Times New Roman" w:eastAsia="Times New Roman" w:hAnsi="Times New Roman" w:cs="Times New Roman"/>
          <w:kern w:val="0"/>
          <w:sz w:val="24"/>
          <w:szCs w:val="24"/>
          <w:lang w:eastAsia="es-UY"/>
          <w14:ligatures w14:val="none"/>
        </w:rPr>
      </w:pPr>
      <w:r w:rsidRPr="00942C60">
        <w:rPr>
          <w:rFonts w:ascii="Times New Roman" w:eastAsia="Times New Roman" w:hAnsi="Times New Roman" w:cs="Times New Roman"/>
          <w:noProof/>
          <w:kern w:val="0"/>
          <w:sz w:val="24"/>
          <w:szCs w:val="24"/>
          <w:lang w:eastAsia="es-UY"/>
          <w14:ligatures w14:val="none"/>
        </w:rPr>
        <w:drawing>
          <wp:inline distT="0" distB="0" distL="0" distR="0" wp14:anchorId="2289ABBA" wp14:editId="168DBD23">
            <wp:extent cx="5162550" cy="1854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2550" cy="1854200"/>
                    </a:xfrm>
                    <a:prstGeom prst="rect">
                      <a:avLst/>
                    </a:prstGeom>
                    <a:noFill/>
                    <a:ln>
                      <a:noFill/>
                    </a:ln>
                  </pic:spPr>
                </pic:pic>
              </a:graphicData>
            </a:graphic>
          </wp:inline>
        </w:drawing>
      </w:r>
    </w:p>
    <w:p w14:paraId="6FA6DBE0" w14:textId="77777777" w:rsidR="00942C60" w:rsidRPr="00942C60" w:rsidRDefault="00942C60" w:rsidP="00942C6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942C60">
        <w:rPr>
          <w:rFonts w:ascii="Arial" w:eastAsia="Times New Roman" w:hAnsi="Arial" w:cs="Arial"/>
          <w:color w:val="000000"/>
          <w:kern w:val="0"/>
          <w:sz w:val="20"/>
          <w:szCs w:val="20"/>
          <w:lang w:eastAsia="es-UY"/>
          <w14:ligatures w14:val="none"/>
        </w:rPr>
        <w:t>Durante años, </w:t>
      </w:r>
      <w:r w:rsidRPr="00942C60">
        <w:rPr>
          <w:rFonts w:ascii="Arial" w:eastAsia="Times New Roman" w:hAnsi="Arial" w:cs="Arial"/>
          <w:b/>
          <w:bCs/>
          <w:color w:val="000000"/>
          <w:kern w:val="0"/>
          <w:sz w:val="20"/>
          <w:szCs w:val="20"/>
          <w:lang w:eastAsia="es-UY"/>
          <w14:ligatures w14:val="none"/>
        </w:rPr>
        <w:t>el éxito de Tesla estuvo asociado casi exclusivamente a sus </w:t>
      </w:r>
      <w:hyperlink r:id="rId6" w:tgtFrame="_blank" w:history="1">
        <w:r w:rsidRPr="00942C60">
          <w:rPr>
            <w:rFonts w:ascii="Arial" w:eastAsia="Times New Roman" w:hAnsi="Arial" w:cs="Arial"/>
            <w:b/>
            <w:bCs/>
            <w:color w:val="1155CC"/>
            <w:kern w:val="0"/>
            <w:sz w:val="20"/>
            <w:szCs w:val="20"/>
            <w:u w:val="single"/>
            <w:lang w:eastAsia="es-UY"/>
            <w14:ligatures w14:val="none"/>
          </w:rPr>
          <w:t>vehículos eléctricos</w:t>
        </w:r>
      </w:hyperlink>
      <w:r w:rsidRPr="00942C60">
        <w:rPr>
          <w:rFonts w:ascii="Arial" w:eastAsia="Times New Roman" w:hAnsi="Arial" w:cs="Arial"/>
          <w:color w:val="000000"/>
          <w:kern w:val="0"/>
          <w:sz w:val="20"/>
          <w:szCs w:val="20"/>
          <w:lang w:eastAsia="es-UY"/>
          <w14:ligatures w14:val="none"/>
        </w:rPr>
        <w:t>. Sin embargo, los últimos resultados financieros muestran un giro estratégico mucho más profundo.</w:t>
      </w:r>
    </w:p>
    <w:p w14:paraId="6F4E0154" w14:textId="77777777" w:rsidR="00942C60" w:rsidRPr="00942C60" w:rsidRDefault="00942C60" w:rsidP="00942C6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942C60">
        <w:rPr>
          <w:rFonts w:ascii="Arial" w:eastAsia="Times New Roman" w:hAnsi="Arial" w:cs="Arial"/>
          <w:color w:val="000000"/>
          <w:kern w:val="0"/>
          <w:sz w:val="20"/>
          <w:szCs w:val="20"/>
          <w:lang w:eastAsia="es-UY"/>
          <w14:ligatures w14:val="none"/>
        </w:rPr>
        <w:t>Ante la creciente crisis energética global y el cuello de botella en el acceso a la electricidad, agravado por la expansión de la inteligencia artificial y los centros de datos, y tras varios trimestres de presión sobre sus resultados, Tesla ha reorientado su estrategia hacia el almacenamiento energético. La compañía ha sellado recientemente un acuerdo multimillonario en China para el suministro de baterías, reforzando su posicionamiento en el control de recursos energéticos.</w:t>
      </w:r>
    </w:p>
    <w:p w14:paraId="1E95F585" w14:textId="77777777" w:rsidR="00942C60" w:rsidRPr="00942C60" w:rsidRDefault="00942C60" w:rsidP="00942C6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942C60">
        <w:rPr>
          <w:rFonts w:ascii="Arial" w:eastAsia="Times New Roman" w:hAnsi="Arial" w:cs="Arial"/>
          <w:color w:val="000000"/>
          <w:kern w:val="0"/>
          <w:sz w:val="20"/>
          <w:szCs w:val="20"/>
          <w:lang w:eastAsia="es-UY"/>
          <w14:ligatures w14:val="none"/>
        </w:rPr>
        <w:t>Su división de energía ya crece un 27% y gana peso frente al automóvil, en un cambio que aleja a Tesla de su origen como fabricante de coches eléctricos.</w:t>
      </w:r>
    </w:p>
    <w:p w14:paraId="53648D97" w14:textId="5ECD14E2" w:rsidR="00942C60" w:rsidRPr="00942C60" w:rsidRDefault="00942C60" w:rsidP="00942C60">
      <w:pPr>
        <w:spacing w:after="0" w:line="240" w:lineRule="auto"/>
        <w:rPr>
          <w:rFonts w:ascii="Arial" w:eastAsia="Times New Roman" w:hAnsi="Arial" w:cs="Arial"/>
          <w:b/>
          <w:bCs/>
          <w:color w:val="222222"/>
          <w:kern w:val="0"/>
          <w:sz w:val="36"/>
          <w:szCs w:val="36"/>
          <w:lang w:eastAsia="es-UY"/>
          <w14:ligatures w14:val="none"/>
        </w:rPr>
      </w:pPr>
      <w:r w:rsidRPr="00942C60">
        <w:rPr>
          <w:rFonts w:ascii="Arial" w:eastAsia="Times New Roman" w:hAnsi="Arial" w:cs="Arial"/>
          <w:color w:val="222222"/>
          <w:kern w:val="0"/>
          <w:sz w:val="24"/>
          <w:szCs w:val="24"/>
          <w:lang w:eastAsia="es-UY"/>
          <w14:ligatures w14:val="none"/>
        </w:rPr>
        <w:br/>
      </w:r>
      <w:r w:rsidRPr="00942C60">
        <w:rPr>
          <w:rFonts w:ascii="Arial" w:eastAsia="Times New Roman" w:hAnsi="Arial" w:cs="Arial"/>
          <w:b/>
          <w:bCs/>
          <w:color w:val="000000"/>
          <w:kern w:val="0"/>
          <w:sz w:val="32"/>
          <w:szCs w:val="32"/>
          <w:lang w:eastAsia="es-UY"/>
          <w14:ligatures w14:val="none"/>
        </w:rPr>
        <w:t>Expansión global del almacenamiento energético</w:t>
      </w:r>
    </w:p>
    <w:p w14:paraId="5398AD1A" w14:textId="77777777" w:rsidR="00942C60" w:rsidRPr="00942C60" w:rsidRDefault="00942C60" w:rsidP="00942C6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942C60">
        <w:rPr>
          <w:rFonts w:ascii="Arial" w:eastAsia="Times New Roman" w:hAnsi="Arial" w:cs="Arial"/>
          <w:b/>
          <w:bCs/>
          <w:color w:val="000000"/>
          <w:kern w:val="0"/>
          <w:sz w:val="20"/>
          <w:szCs w:val="20"/>
          <w:lang w:eastAsia="es-UY"/>
          <w14:ligatures w14:val="none"/>
        </w:rPr>
        <w:t>El cambio de rumbo de Tesla se refleja claramente en sus cifras financieras recientes.</w:t>
      </w:r>
      <w:r w:rsidRPr="00942C60">
        <w:rPr>
          <w:rFonts w:ascii="Arial" w:eastAsia="Times New Roman" w:hAnsi="Arial" w:cs="Arial"/>
          <w:color w:val="000000"/>
          <w:kern w:val="0"/>
          <w:sz w:val="20"/>
          <w:szCs w:val="20"/>
          <w:lang w:eastAsia="es-UY"/>
          <w14:ligatures w14:val="none"/>
        </w:rPr>
        <w:t> La compañía registró </w:t>
      </w:r>
      <w:r w:rsidRPr="00942C60">
        <w:rPr>
          <w:rFonts w:ascii="Arial" w:eastAsia="Times New Roman" w:hAnsi="Arial" w:cs="Arial"/>
          <w:b/>
          <w:bCs/>
          <w:color w:val="000000"/>
          <w:kern w:val="0"/>
          <w:sz w:val="20"/>
          <w:szCs w:val="20"/>
          <w:lang w:eastAsia="es-UY"/>
          <w14:ligatures w14:val="none"/>
        </w:rPr>
        <w:t>una radical caída en sus beneficios </w:t>
      </w:r>
      <w:r w:rsidRPr="00942C60">
        <w:rPr>
          <w:rFonts w:ascii="Arial" w:eastAsia="Times New Roman" w:hAnsi="Arial" w:cs="Arial"/>
          <w:color w:val="000000"/>
          <w:kern w:val="0"/>
          <w:sz w:val="20"/>
          <w:szCs w:val="20"/>
          <w:lang w:eastAsia="es-UY"/>
          <w14:ligatures w14:val="none"/>
        </w:rPr>
        <w:t>de 2025, lo que ha acelerado su apuesta por soluciones energéticas. Entre ellas destacan </w:t>
      </w:r>
      <w:r w:rsidRPr="00942C60">
        <w:rPr>
          <w:rFonts w:ascii="Arial" w:eastAsia="Times New Roman" w:hAnsi="Arial" w:cs="Arial"/>
          <w:b/>
          <w:bCs/>
          <w:color w:val="000000"/>
          <w:kern w:val="0"/>
          <w:sz w:val="20"/>
          <w:szCs w:val="20"/>
          <w:lang w:eastAsia="es-UY"/>
          <w14:ligatures w14:val="none"/>
        </w:rPr>
        <w:t xml:space="preserve">sistemas de almacenamiento como </w:t>
      </w:r>
      <w:proofErr w:type="spellStart"/>
      <w:r w:rsidRPr="00942C60">
        <w:rPr>
          <w:rFonts w:ascii="Arial" w:eastAsia="Times New Roman" w:hAnsi="Arial" w:cs="Arial"/>
          <w:b/>
          <w:bCs/>
          <w:color w:val="000000"/>
          <w:kern w:val="0"/>
          <w:sz w:val="20"/>
          <w:szCs w:val="20"/>
          <w:lang w:eastAsia="es-UY"/>
          <w14:ligatures w14:val="none"/>
        </w:rPr>
        <w:t>Megapack</w:t>
      </w:r>
      <w:proofErr w:type="spellEnd"/>
      <w:r w:rsidRPr="00942C60">
        <w:rPr>
          <w:rFonts w:ascii="Arial" w:eastAsia="Times New Roman" w:hAnsi="Arial" w:cs="Arial"/>
          <w:b/>
          <w:bCs/>
          <w:color w:val="000000"/>
          <w:kern w:val="0"/>
          <w:sz w:val="20"/>
          <w:szCs w:val="20"/>
          <w:lang w:eastAsia="es-UY"/>
          <w14:ligatures w14:val="none"/>
        </w:rPr>
        <w:t>, baterías gigantes diseñadas para estabilizar redes eléctricas</w:t>
      </w:r>
      <w:r w:rsidRPr="00942C60">
        <w:rPr>
          <w:rFonts w:ascii="Arial" w:eastAsia="Times New Roman" w:hAnsi="Arial" w:cs="Arial"/>
          <w:color w:val="000000"/>
          <w:kern w:val="0"/>
          <w:sz w:val="20"/>
          <w:szCs w:val="20"/>
          <w:lang w:eastAsia="es-UY"/>
          <w14:ligatures w14:val="none"/>
        </w:rPr>
        <w:t>, capaces de almacenar grandes cantidades de energía procedente de </w:t>
      </w:r>
      <w:hyperlink r:id="rId7" w:tgtFrame="_blank" w:history="1">
        <w:r w:rsidRPr="00942C60">
          <w:rPr>
            <w:rFonts w:ascii="Arial" w:eastAsia="Times New Roman" w:hAnsi="Arial" w:cs="Arial"/>
            <w:color w:val="1155CC"/>
            <w:kern w:val="0"/>
            <w:sz w:val="20"/>
            <w:szCs w:val="20"/>
            <w:u w:val="single"/>
            <w:lang w:eastAsia="es-UY"/>
            <w14:ligatures w14:val="none"/>
          </w:rPr>
          <w:t>fuentes renovables.</w:t>
        </w:r>
      </w:hyperlink>
    </w:p>
    <w:p w14:paraId="233590B8" w14:textId="77777777" w:rsidR="00942C60" w:rsidRPr="00942C60" w:rsidRDefault="00942C60" w:rsidP="00942C6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942C60">
        <w:rPr>
          <w:rFonts w:ascii="Arial" w:eastAsia="Times New Roman" w:hAnsi="Arial" w:cs="Arial"/>
          <w:color w:val="000000"/>
          <w:kern w:val="0"/>
          <w:sz w:val="20"/>
          <w:szCs w:val="20"/>
          <w:lang w:eastAsia="es-UY"/>
          <w14:ligatures w14:val="none"/>
        </w:rPr>
        <w:t>El crecimiento del negocio energético se apoya en varios datos que muestran el giro estratégico de la compañía:</w:t>
      </w:r>
    </w:p>
    <w:p w14:paraId="58FDA741" w14:textId="77777777" w:rsidR="00942C60" w:rsidRPr="00942C60" w:rsidRDefault="00942C60" w:rsidP="00942C60">
      <w:pPr>
        <w:numPr>
          <w:ilvl w:val="0"/>
          <w:numId w:val="1"/>
        </w:numPr>
        <w:spacing w:before="240" w:after="0" w:line="240" w:lineRule="auto"/>
        <w:ind w:left="945"/>
        <w:textAlignment w:val="baseline"/>
        <w:rPr>
          <w:rFonts w:ascii="Arial" w:eastAsia="Times New Roman" w:hAnsi="Arial" w:cs="Arial"/>
          <w:color w:val="000000"/>
          <w:kern w:val="0"/>
          <w:sz w:val="20"/>
          <w:szCs w:val="20"/>
          <w:lang w:eastAsia="es-UY"/>
          <w14:ligatures w14:val="none"/>
        </w:rPr>
      </w:pPr>
      <w:r w:rsidRPr="00942C60">
        <w:rPr>
          <w:rFonts w:ascii="Arial" w:eastAsia="Times New Roman" w:hAnsi="Arial" w:cs="Arial"/>
          <w:b/>
          <w:bCs/>
          <w:color w:val="000000"/>
          <w:kern w:val="0"/>
          <w:sz w:val="20"/>
          <w:szCs w:val="20"/>
          <w:lang w:eastAsia="es-UY"/>
          <w14:ligatures w14:val="none"/>
        </w:rPr>
        <w:t>Una caída cercana al 61 % en los beneficios de Tesla</w:t>
      </w:r>
      <w:r w:rsidRPr="00942C60">
        <w:rPr>
          <w:rFonts w:ascii="Arial" w:eastAsia="Times New Roman" w:hAnsi="Arial" w:cs="Arial"/>
          <w:color w:val="000000"/>
          <w:kern w:val="0"/>
          <w:sz w:val="20"/>
          <w:szCs w:val="20"/>
          <w:lang w:eastAsia="es-UY"/>
          <w14:ligatures w14:val="none"/>
        </w:rPr>
        <w:t>, que ha obligado a reforzar las divisiones con mayor potencial de crecimiento.</w:t>
      </w:r>
    </w:p>
    <w:p w14:paraId="16063C3C" w14:textId="77777777" w:rsidR="00942C60" w:rsidRPr="00942C60" w:rsidRDefault="00942C60" w:rsidP="00942C60">
      <w:pPr>
        <w:numPr>
          <w:ilvl w:val="0"/>
          <w:numId w:val="1"/>
        </w:numPr>
        <w:spacing w:after="0" w:line="240" w:lineRule="auto"/>
        <w:ind w:left="945"/>
        <w:textAlignment w:val="baseline"/>
        <w:rPr>
          <w:rFonts w:ascii="Arial" w:eastAsia="Times New Roman" w:hAnsi="Arial" w:cs="Arial"/>
          <w:color w:val="000000"/>
          <w:kern w:val="0"/>
          <w:sz w:val="20"/>
          <w:szCs w:val="20"/>
          <w:lang w:eastAsia="es-UY"/>
          <w14:ligatures w14:val="none"/>
        </w:rPr>
      </w:pPr>
      <w:r w:rsidRPr="00942C60">
        <w:rPr>
          <w:rFonts w:ascii="Arial" w:eastAsia="Times New Roman" w:hAnsi="Arial" w:cs="Arial"/>
          <w:b/>
          <w:bCs/>
          <w:color w:val="000000"/>
          <w:kern w:val="0"/>
          <w:sz w:val="20"/>
          <w:szCs w:val="20"/>
          <w:lang w:eastAsia="es-UY"/>
          <w14:ligatures w14:val="none"/>
        </w:rPr>
        <w:t>Un contrato de aproximadamente 500 millones de dólares para el suministro de baterías a un socio energético en China</w:t>
      </w:r>
      <w:r w:rsidRPr="00942C60">
        <w:rPr>
          <w:rFonts w:ascii="Arial" w:eastAsia="Times New Roman" w:hAnsi="Arial" w:cs="Arial"/>
          <w:color w:val="000000"/>
          <w:kern w:val="0"/>
          <w:sz w:val="20"/>
          <w:szCs w:val="20"/>
          <w:lang w:eastAsia="es-UY"/>
          <w14:ligatures w14:val="none"/>
        </w:rPr>
        <w:t>, uno de los acuerdos más relevantes del sector.</w:t>
      </w:r>
    </w:p>
    <w:p w14:paraId="0841988D" w14:textId="77777777" w:rsidR="00942C60" w:rsidRDefault="00942C60" w:rsidP="00942C60">
      <w:pPr>
        <w:numPr>
          <w:ilvl w:val="0"/>
          <w:numId w:val="1"/>
        </w:numPr>
        <w:spacing w:after="240" w:line="240" w:lineRule="auto"/>
        <w:ind w:left="945"/>
        <w:textAlignment w:val="baseline"/>
        <w:rPr>
          <w:rFonts w:ascii="Arial" w:eastAsia="Times New Roman" w:hAnsi="Arial" w:cs="Arial"/>
          <w:color w:val="000000"/>
          <w:kern w:val="0"/>
          <w:sz w:val="20"/>
          <w:szCs w:val="20"/>
          <w:lang w:eastAsia="es-UY"/>
          <w14:ligatures w14:val="none"/>
        </w:rPr>
      </w:pPr>
      <w:r w:rsidRPr="00942C60">
        <w:rPr>
          <w:rFonts w:ascii="Arial" w:eastAsia="Times New Roman" w:hAnsi="Arial" w:cs="Arial"/>
          <w:b/>
          <w:bCs/>
          <w:color w:val="000000"/>
          <w:kern w:val="0"/>
          <w:sz w:val="20"/>
          <w:szCs w:val="20"/>
          <w:lang w:eastAsia="es-UY"/>
          <w14:ligatures w14:val="none"/>
        </w:rPr>
        <w:t>Miles de millones de dólares ya generados por el negocio de almacenamiento energético</w:t>
      </w:r>
      <w:r w:rsidRPr="00942C60">
        <w:rPr>
          <w:rFonts w:ascii="Arial" w:eastAsia="Times New Roman" w:hAnsi="Arial" w:cs="Arial"/>
          <w:color w:val="000000"/>
          <w:kern w:val="0"/>
          <w:sz w:val="20"/>
          <w:szCs w:val="20"/>
          <w:lang w:eastAsia="es-UY"/>
          <w14:ligatures w14:val="none"/>
        </w:rPr>
        <w:t>, que está creciendo a mayor velocidad que la venta de coches eléctricos.</w:t>
      </w:r>
    </w:p>
    <w:p w14:paraId="2DE5552C" w14:textId="77777777" w:rsidR="00942C60" w:rsidRDefault="00942C60" w:rsidP="00942C60">
      <w:pPr>
        <w:spacing w:after="240" w:line="240" w:lineRule="auto"/>
        <w:textAlignment w:val="baseline"/>
        <w:rPr>
          <w:rFonts w:ascii="Arial" w:eastAsia="Times New Roman" w:hAnsi="Arial" w:cs="Arial"/>
          <w:color w:val="000000"/>
          <w:kern w:val="0"/>
          <w:sz w:val="20"/>
          <w:szCs w:val="20"/>
          <w:lang w:eastAsia="es-UY"/>
          <w14:ligatures w14:val="none"/>
        </w:rPr>
      </w:pPr>
    </w:p>
    <w:p w14:paraId="14C55D81" w14:textId="77777777" w:rsidR="00942C60" w:rsidRPr="00942C60" w:rsidRDefault="00942C60" w:rsidP="00942C60">
      <w:pPr>
        <w:spacing w:after="240" w:line="240" w:lineRule="auto"/>
        <w:textAlignment w:val="baseline"/>
        <w:rPr>
          <w:rFonts w:ascii="Arial" w:eastAsia="Times New Roman" w:hAnsi="Arial" w:cs="Arial"/>
          <w:color w:val="000000"/>
          <w:kern w:val="0"/>
          <w:sz w:val="20"/>
          <w:szCs w:val="20"/>
          <w:lang w:eastAsia="es-UY"/>
          <w14:ligatures w14:val="none"/>
        </w:rPr>
      </w:pPr>
    </w:p>
    <w:p w14:paraId="57860907" w14:textId="77777777" w:rsidR="00942C60" w:rsidRPr="00942C60" w:rsidRDefault="00942C60" w:rsidP="00942C60">
      <w:pPr>
        <w:shd w:val="clear" w:color="auto" w:fill="FFFFFF"/>
        <w:spacing w:before="360" w:after="120" w:line="240" w:lineRule="auto"/>
        <w:outlineLvl w:val="1"/>
        <w:rPr>
          <w:rFonts w:ascii="Arial" w:eastAsia="Times New Roman" w:hAnsi="Arial" w:cs="Arial"/>
          <w:b/>
          <w:bCs/>
          <w:color w:val="222222"/>
          <w:kern w:val="0"/>
          <w:sz w:val="36"/>
          <w:szCs w:val="36"/>
          <w:lang w:eastAsia="es-UY"/>
          <w14:ligatures w14:val="none"/>
        </w:rPr>
      </w:pPr>
      <w:r w:rsidRPr="00942C60">
        <w:rPr>
          <w:rFonts w:ascii="Arial" w:eastAsia="Times New Roman" w:hAnsi="Arial" w:cs="Arial"/>
          <w:b/>
          <w:bCs/>
          <w:color w:val="000000"/>
          <w:kern w:val="0"/>
          <w:sz w:val="32"/>
          <w:szCs w:val="32"/>
          <w:lang w:eastAsia="es-UY"/>
          <w14:ligatures w14:val="none"/>
        </w:rPr>
        <w:lastRenderedPageBreak/>
        <w:t>Impacto económico en el mercado energético</w:t>
      </w:r>
    </w:p>
    <w:p w14:paraId="4C152709" w14:textId="77777777" w:rsidR="00942C60" w:rsidRPr="00942C60" w:rsidRDefault="00942C60" w:rsidP="00942C6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942C60">
        <w:rPr>
          <w:rFonts w:ascii="Arial" w:eastAsia="Times New Roman" w:hAnsi="Arial" w:cs="Arial"/>
          <w:b/>
          <w:bCs/>
          <w:color w:val="000000"/>
          <w:kern w:val="0"/>
          <w:sz w:val="20"/>
          <w:szCs w:val="20"/>
          <w:lang w:eastAsia="es-UY"/>
          <w14:ligatures w14:val="none"/>
        </w:rPr>
        <w:t>La expansión de Tesla en el almacenamiento energético tiene implicaciones que superan el sector automotriz.</w:t>
      </w:r>
      <w:r w:rsidRPr="00942C60">
        <w:rPr>
          <w:rFonts w:ascii="Arial" w:eastAsia="Times New Roman" w:hAnsi="Arial" w:cs="Arial"/>
          <w:color w:val="000000"/>
          <w:kern w:val="0"/>
          <w:sz w:val="20"/>
          <w:szCs w:val="20"/>
          <w:lang w:eastAsia="es-UY"/>
          <w14:ligatures w14:val="none"/>
        </w:rPr>
        <w:t> Las baterías de gran escala permiten </w:t>
      </w:r>
      <w:r w:rsidRPr="00942C60">
        <w:rPr>
          <w:rFonts w:ascii="Arial" w:eastAsia="Times New Roman" w:hAnsi="Arial" w:cs="Arial"/>
          <w:b/>
          <w:bCs/>
          <w:color w:val="000000"/>
          <w:kern w:val="0"/>
          <w:sz w:val="20"/>
          <w:szCs w:val="20"/>
          <w:lang w:eastAsia="es-UY"/>
          <w14:ligatures w14:val="none"/>
        </w:rPr>
        <w:t>almacenar energía solar o eólica cuando hay excedente de producción y liberarla cuando aumenta la demanda</w:t>
      </w:r>
      <w:r w:rsidRPr="00942C60">
        <w:rPr>
          <w:rFonts w:ascii="Arial" w:eastAsia="Times New Roman" w:hAnsi="Arial" w:cs="Arial"/>
          <w:color w:val="000000"/>
          <w:kern w:val="0"/>
          <w:sz w:val="20"/>
          <w:szCs w:val="20"/>
          <w:lang w:eastAsia="es-UY"/>
          <w14:ligatures w14:val="none"/>
        </w:rPr>
        <w:t>, algo clave para el funcionamiento de los sistemas eléctricos modernos y para la expansión de las energías renovables.</w:t>
      </w:r>
    </w:p>
    <w:p w14:paraId="628767C6" w14:textId="77777777" w:rsidR="00942C60" w:rsidRPr="00942C60" w:rsidRDefault="00942C60" w:rsidP="00942C6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942C60">
        <w:rPr>
          <w:rFonts w:ascii="Arial" w:eastAsia="Times New Roman" w:hAnsi="Arial" w:cs="Arial"/>
          <w:color w:val="000000"/>
          <w:kern w:val="0"/>
          <w:sz w:val="20"/>
          <w:szCs w:val="20"/>
          <w:lang w:eastAsia="es-UY"/>
          <w14:ligatures w14:val="none"/>
        </w:rPr>
        <w:t>Este tipo de tecnología </w:t>
      </w:r>
      <w:r w:rsidRPr="00942C60">
        <w:rPr>
          <w:rFonts w:ascii="Arial" w:eastAsia="Times New Roman" w:hAnsi="Arial" w:cs="Arial"/>
          <w:b/>
          <w:bCs/>
          <w:color w:val="000000"/>
          <w:kern w:val="0"/>
          <w:sz w:val="20"/>
          <w:szCs w:val="20"/>
          <w:lang w:eastAsia="es-UY"/>
          <w14:ligatures w14:val="none"/>
        </w:rPr>
        <w:t>reduce la volatilidad del mercado eléctrico y facilita la integración masiva de energías limpias</w:t>
      </w:r>
      <w:r w:rsidRPr="00942C60">
        <w:rPr>
          <w:rFonts w:ascii="Arial" w:eastAsia="Times New Roman" w:hAnsi="Arial" w:cs="Arial"/>
          <w:color w:val="000000"/>
          <w:kern w:val="0"/>
          <w:sz w:val="20"/>
          <w:szCs w:val="20"/>
          <w:lang w:eastAsia="es-UY"/>
          <w14:ligatures w14:val="none"/>
        </w:rPr>
        <w:t>, especialmente en sistemas que dependen cada vez más de la</w:t>
      </w:r>
      <w:hyperlink r:id="rId8" w:tgtFrame="_blank" w:history="1">
        <w:r w:rsidRPr="00942C60">
          <w:rPr>
            <w:rFonts w:ascii="Arial" w:eastAsia="Times New Roman" w:hAnsi="Arial" w:cs="Arial"/>
            <w:color w:val="000000"/>
            <w:kern w:val="0"/>
            <w:sz w:val="20"/>
            <w:szCs w:val="20"/>
            <w:u w:val="single"/>
            <w:lang w:eastAsia="es-UY"/>
            <w14:ligatures w14:val="none"/>
          </w:rPr>
          <w:t> </w:t>
        </w:r>
        <w:r w:rsidRPr="00942C60">
          <w:rPr>
            <w:rFonts w:ascii="Arial" w:eastAsia="Times New Roman" w:hAnsi="Arial" w:cs="Arial"/>
            <w:b/>
            <w:bCs/>
            <w:color w:val="1155CC"/>
            <w:kern w:val="0"/>
            <w:sz w:val="20"/>
            <w:szCs w:val="20"/>
            <w:u w:val="single"/>
            <w:lang w:eastAsia="es-UY"/>
            <w14:ligatures w14:val="none"/>
          </w:rPr>
          <w:t>generación eléctrica mediante energía solar</w:t>
        </w:r>
      </w:hyperlink>
      <w:r w:rsidRPr="00942C60">
        <w:rPr>
          <w:rFonts w:ascii="Arial" w:eastAsia="Times New Roman" w:hAnsi="Arial" w:cs="Arial"/>
          <w:color w:val="000000"/>
          <w:kern w:val="0"/>
          <w:sz w:val="20"/>
          <w:szCs w:val="20"/>
          <w:lang w:eastAsia="es-UY"/>
          <w14:ligatures w14:val="none"/>
        </w:rPr>
        <w:t>. Cuanta mayor capacidad de almacenamiento exista, más fácil resulta equilibrar producción y consumo sin depender de combustibles fósiles.</w:t>
      </w:r>
    </w:p>
    <w:p w14:paraId="7FA4F928" w14:textId="77777777" w:rsidR="00942C60" w:rsidRPr="00942C60" w:rsidRDefault="00942C60" w:rsidP="00942C6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942C60">
        <w:rPr>
          <w:rFonts w:ascii="Arial" w:eastAsia="Times New Roman" w:hAnsi="Arial" w:cs="Arial"/>
          <w:color w:val="000000"/>
          <w:kern w:val="0"/>
          <w:sz w:val="20"/>
          <w:szCs w:val="20"/>
          <w:lang w:eastAsia="es-UY"/>
          <w14:ligatures w14:val="none"/>
        </w:rPr>
        <w:t>Para consumidores y empresas, </w:t>
      </w:r>
      <w:r w:rsidRPr="00942C60">
        <w:rPr>
          <w:rFonts w:ascii="Arial" w:eastAsia="Times New Roman" w:hAnsi="Arial" w:cs="Arial"/>
          <w:b/>
          <w:bCs/>
          <w:color w:val="000000"/>
          <w:kern w:val="0"/>
          <w:sz w:val="20"/>
          <w:szCs w:val="20"/>
          <w:lang w:eastAsia="es-UY"/>
          <w14:ligatures w14:val="none"/>
        </w:rPr>
        <w:t>esta evolución puede transformar la forma en que se calcula y se gestiona el gasto energético</w:t>
      </w:r>
      <w:r w:rsidRPr="00942C60">
        <w:rPr>
          <w:rFonts w:ascii="Arial" w:eastAsia="Times New Roman" w:hAnsi="Arial" w:cs="Arial"/>
          <w:color w:val="000000"/>
          <w:kern w:val="0"/>
          <w:sz w:val="20"/>
          <w:szCs w:val="20"/>
          <w:lang w:eastAsia="es-UY"/>
          <w14:ligatures w14:val="none"/>
        </w:rPr>
        <w:t>. </w:t>
      </w:r>
    </w:p>
    <w:p w14:paraId="76F778C0" w14:textId="77777777" w:rsidR="00942C60" w:rsidRPr="00942C60" w:rsidRDefault="00942C60" w:rsidP="00942C60">
      <w:pPr>
        <w:shd w:val="clear" w:color="auto" w:fill="FFFFFF"/>
        <w:spacing w:before="240" w:after="240" w:line="240" w:lineRule="auto"/>
        <w:outlineLvl w:val="1"/>
        <w:rPr>
          <w:rFonts w:ascii="Arial" w:eastAsia="Times New Roman" w:hAnsi="Arial" w:cs="Arial"/>
          <w:b/>
          <w:bCs/>
          <w:color w:val="222222"/>
          <w:kern w:val="0"/>
          <w:sz w:val="36"/>
          <w:szCs w:val="36"/>
          <w:lang w:eastAsia="es-UY"/>
          <w14:ligatures w14:val="none"/>
        </w:rPr>
      </w:pPr>
      <w:r w:rsidRPr="00942C60">
        <w:rPr>
          <w:rFonts w:ascii="Arial" w:eastAsia="Times New Roman" w:hAnsi="Arial" w:cs="Arial"/>
          <w:b/>
          <w:bCs/>
          <w:color w:val="000000"/>
          <w:kern w:val="0"/>
          <w:sz w:val="32"/>
          <w:szCs w:val="32"/>
          <w:lang w:eastAsia="es-UY"/>
          <w14:ligatures w14:val="none"/>
        </w:rPr>
        <w:t>Estrategia industrial en la transición energética</w:t>
      </w:r>
    </w:p>
    <w:p w14:paraId="0EE05C75" w14:textId="77777777" w:rsidR="00942C60" w:rsidRPr="00942C60" w:rsidRDefault="00942C60" w:rsidP="00942C60">
      <w:pPr>
        <w:shd w:val="clear" w:color="auto" w:fill="FFFFFF"/>
        <w:spacing w:after="0" w:line="240" w:lineRule="auto"/>
        <w:rPr>
          <w:rFonts w:ascii="Arial" w:eastAsia="Times New Roman" w:hAnsi="Arial" w:cs="Arial"/>
          <w:color w:val="222222"/>
          <w:kern w:val="0"/>
          <w:sz w:val="24"/>
          <w:szCs w:val="24"/>
          <w:lang w:eastAsia="es-UY"/>
          <w14:ligatures w14:val="none"/>
        </w:rPr>
      </w:pPr>
      <w:r w:rsidRPr="00942C60">
        <w:rPr>
          <w:rFonts w:ascii="Arial" w:eastAsia="Times New Roman" w:hAnsi="Arial" w:cs="Arial"/>
          <w:color w:val="000000"/>
          <w:kern w:val="0"/>
          <w:lang w:eastAsia="es-UY"/>
          <w14:ligatures w14:val="none"/>
        </w:rPr>
        <w:t>El giro de Tesla responde al verdadero </w:t>
      </w:r>
      <w:r w:rsidRPr="00942C60">
        <w:rPr>
          <w:rFonts w:ascii="Arial" w:eastAsia="Times New Roman" w:hAnsi="Arial" w:cs="Arial"/>
          <w:b/>
          <w:bCs/>
          <w:color w:val="000000"/>
          <w:kern w:val="0"/>
          <w:lang w:eastAsia="es-UY"/>
          <w14:ligatures w14:val="none"/>
        </w:rPr>
        <w:t>cuello de botella del momento</w:t>
      </w:r>
      <w:r w:rsidRPr="00942C60">
        <w:rPr>
          <w:rFonts w:ascii="Arial" w:eastAsia="Times New Roman" w:hAnsi="Arial" w:cs="Arial"/>
          <w:color w:val="000000"/>
          <w:kern w:val="0"/>
          <w:lang w:eastAsia="es-UY"/>
          <w14:ligatures w14:val="none"/>
        </w:rPr>
        <w:t>: la energía. En plena carrera global por la </w:t>
      </w:r>
      <w:r w:rsidRPr="00942C60">
        <w:rPr>
          <w:rFonts w:ascii="Arial" w:eastAsia="Times New Roman" w:hAnsi="Arial" w:cs="Arial"/>
          <w:b/>
          <w:bCs/>
          <w:color w:val="000000"/>
          <w:kern w:val="0"/>
          <w:lang w:eastAsia="es-UY"/>
          <w14:ligatures w14:val="none"/>
        </w:rPr>
        <w:t>inteligencia artificial</w:t>
      </w:r>
      <w:r w:rsidRPr="00942C60">
        <w:rPr>
          <w:rFonts w:ascii="Arial" w:eastAsia="Times New Roman" w:hAnsi="Arial" w:cs="Arial"/>
          <w:color w:val="000000"/>
          <w:kern w:val="0"/>
          <w:lang w:eastAsia="es-UY"/>
          <w14:ligatures w14:val="none"/>
        </w:rPr>
        <w:t> y los </w:t>
      </w:r>
      <w:r w:rsidRPr="00942C60">
        <w:rPr>
          <w:rFonts w:ascii="Arial" w:eastAsia="Times New Roman" w:hAnsi="Arial" w:cs="Arial"/>
          <w:b/>
          <w:bCs/>
          <w:color w:val="000000"/>
          <w:kern w:val="0"/>
          <w:lang w:eastAsia="es-UY"/>
          <w14:ligatures w14:val="none"/>
        </w:rPr>
        <w:t>centros de datos</w:t>
      </w:r>
      <w:r w:rsidRPr="00942C60">
        <w:rPr>
          <w:rFonts w:ascii="Arial" w:eastAsia="Times New Roman" w:hAnsi="Arial" w:cs="Arial"/>
          <w:color w:val="000000"/>
          <w:kern w:val="0"/>
          <w:lang w:eastAsia="es-UY"/>
          <w14:ligatures w14:val="none"/>
        </w:rPr>
        <w:t>, gobiernos y tecnológicas compiten por asegurar electricidad a cualquier precio. La tensión geopolítica, con focos como Irán presionando aún más el suministro, refuerza una idea clave: la energía es el nuevo poder. En ese escenario,</w:t>
      </w:r>
      <w:r w:rsidRPr="00942C60">
        <w:rPr>
          <w:rFonts w:ascii="Arial" w:eastAsia="Times New Roman" w:hAnsi="Arial" w:cs="Arial"/>
          <w:b/>
          <w:bCs/>
          <w:color w:val="000000"/>
          <w:kern w:val="0"/>
          <w:lang w:eastAsia="es-UY"/>
          <w14:ligatures w14:val="none"/>
        </w:rPr>
        <w:t> las baterías son la infraestructura crítica</w:t>
      </w:r>
      <w:r w:rsidRPr="00942C60">
        <w:rPr>
          <w:rFonts w:ascii="Arial" w:eastAsia="Times New Roman" w:hAnsi="Arial" w:cs="Arial"/>
          <w:color w:val="000000"/>
          <w:kern w:val="0"/>
          <w:lang w:eastAsia="es-UY"/>
          <w14:ligatures w14:val="none"/>
        </w:rPr>
        <w:t> para almacenar, gestionar y dominar el recurso que define esta década.</w:t>
      </w:r>
    </w:p>
    <w:p w14:paraId="5047ADF9" w14:textId="77777777" w:rsidR="00942C60" w:rsidRPr="00942C60" w:rsidRDefault="00942C60" w:rsidP="00942C6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942C60">
        <w:rPr>
          <w:rFonts w:ascii="Arial" w:eastAsia="Times New Roman" w:hAnsi="Arial" w:cs="Arial"/>
          <w:color w:val="000000"/>
          <w:kern w:val="0"/>
          <w:sz w:val="20"/>
          <w:szCs w:val="20"/>
          <w:lang w:eastAsia="es-UY"/>
          <w14:ligatures w14:val="none"/>
        </w:rPr>
        <w:t>En paralelo, empiezan a ganar protagonismo nuevos modelos de gestión del suministro eléctrico. Entre ellos destaca el uso de</w:t>
      </w:r>
      <w:hyperlink r:id="rId9" w:tgtFrame="_blank" w:history="1">
        <w:r w:rsidRPr="00942C60">
          <w:rPr>
            <w:rFonts w:ascii="Arial" w:eastAsia="Times New Roman" w:hAnsi="Arial" w:cs="Arial"/>
            <w:color w:val="000000"/>
            <w:kern w:val="0"/>
            <w:sz w:val="20"/>
            <w:szCs w:val="20"/>
            <w:u w:val="single"/>
            <w:lang w:eastAsia="es-UY"/>
            <w14:ligatures w14:val="none"/>
          </w:rPr>
          <w:t> </w:t>
        </w:r>
        <w:r w:rsidRPr="00942C60">
          <w:rPr>
            <w:rFonts w:ascii="Arial" w:eastAsia="Times New Roman" w:hAnsi="Arial" w:cs="Arial"/>
            <w:b/>
            <w:bCs/>
            <w:color w:val="1155CC"/>
            <w:kern w:val="0"/>
            <w:sz w:val="20"/>
            <w:szCs w:val="20"/>
            <w:u w:val="single"/>
            <w:lang w:eastAsia="es-UY"/>
            <w14:ligatures w14:val="none"/>
          </w:rPr>
          <w:t>sistemas de batería virtual para compensar excedentes de energía</w:t>
        </w:r>
      </w:hyperlink>
      <w:r w:rsidRPr="00942C60">
        <w:rPr>
          <w:rFonts w:ascii="Arial" w:eastAsia="Times New Roman" w:hAnsi="Arial" w:cs="Arial"/>
          <w:color w:val="000000"/>
          <w:kern w:val="0"/>
          <w:sz w:val="20"/>
          <w:szCs w:val="20"/>
          <w:lang w:eastAsia="es-UY"/>
          <w14:ligatures w14:val="none"/>
        </w:rPr>
        <w:t>, que permiten optimizar la electricidad generada y mejorar la estabilidad del sistema. Estas soluciones también contribuyen a reforzar la resiliencia de la red ante situaciones críticas como un</w:t>
      </w:r>
      <w:hyperlink r:id="rId10" w:tgtFrame="_blank" w:history="1">
        <w:r w:rsidRPr="00942C60">
          <w:rPr>
            <w:rFonts w:ascii="Arial" w:eastAsia="Times New Roman" w:hAnsi="Arial" w:cs="Arial"/>
            <w:color w:val="000000"/>
            <w:kern w:val="0"/>
            <w:sz w:val="20"/>
            <w:szCs w:val="20"/>
            <w:u w:val="single"/>
            <w:lang w:eastAsia="es-UY"/>
            <w14:ligatures w14:val="none"/>
          </w:rPr>
          <w:t> </w:t>
        </w:r>
        <w:r w:rsidRPr="00942C60">
          <w:rPr>
            <w:rFonts w:ascii="Arial" w:eastAsia="Times New Roman" w:hAnsi="Arial" w:cs="Arial"/>
            <w:b/>
            <w:bCs/>
            <w:color w:val="1155CC"/>
            <w:kern w:val="0"/>
            <w:sz w:val="20"/>
            <w:szCs w:val="20"/>
            <w:u w:val="single"/>
            <w:lang w:eastAsia="es-UY"/>
            <w14:ligatures w14:val="none"/>
          </w:rPr>
          <w:t>corte de luz en la red eléctrica</w:t>
        </w:r>
      </w:hyperlink>
      <w:r w:rsidRPr="00942C60">
        <w:rPr>
          <w:rFonts w:ascii="Arial" w:eastAsia="Times New Roman" w:hAnsi="Arial" w:cs="Arial"/>
          <w:color w:val="000000"/>
          <w:kern w:val="0"/>
          <w:sz w:val="20"/>
          <w:szCs w:val="20"/>
          <w:lang w:eastAsia="es-UY"/>
          <w14:ligatures w14:val="none"/>
        </w:rPr>
        <w:t> en momentos de alta demanda.</w:t>
      </w:r>
    </w:p>
    <w:p w14:paraId="68EA0F82" w14:textId="77777777" w:rsidR="00942C60" w:rsidRPr="00942C60" w:rsidRDefault="00942C60" w:rsidP="00942C60">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942C60">
        <w:rPr>
          <w:rFonts w:ascii="Arial" w:eastAsia="Times New Roman" w:hAnsi="Arial" w:cs="Arial"/>
          <w:color w:val="000000"/>
          <w:kern w:val="0"/>
          <w:sz w:val="20"/>
          <w:szCs w:val="20"/>
          <w:lang w:eastAsia="es-UY"/>
          <w14:ligatures w14:val="none"/>
        </w:rPr>
        <w:t>Además, </w:t>
      </w:r>
      <w:r w:rsidRPr="00942C60">
        <w:rPr>
          <w:rFonts w:ascii="Arial" w:eastAsia="Times New Roman" w:hAnsi="Arial" w:cs="Arial"/>
          <w:b/>
          <w:bCs/>
          <w:color w:val="000000"/>
          <w:kern w:val="0"/>
          <w:sz w:val="20"/>
          <w:szCs w:val="20"/>
          <w:lang w:eastAsia="es-UY"/>
          <w14:ligatures w14:val="none"/>
        </w:rPr>
        <w:t>la electrificación del transporte y de los hogares aumenta la necesidad de gestionar mejor el consumo energético</w:t>
      </w:r>
      <w:r w:rsidRPr="00942C60">
        <w:rPr>
          <w:rFonts w:ascii="Arial" w:eastAsia="Times New Roman" w:hAnsi="Arial" w:cs="Arial"/>
          <w:color w:val="000000"/>
          <w:kern w:val="0"/>
          <w:sz w:val="20"/>
          <w:szCs w:val="20"/>
          <w:lang w:eastAsia="es-UY"/>
          <w14:ligatures w14:val="none"/>
        </w:rPr>
        <w:t>. Por ello, la eficiencia y el ahorro energético ganan protagonismo entre los usuarios. Si la apuesta de Tesla funciona, </w:t>
      </w:r>
      <w:r w:rsidRPr="00942C60">
        <w:rPr>
          <w:rFonts w:ascii="Arial" w:eastAsia="Times New Roman" w:hAnsi="Arial" w:cs="Arial"/>
          <w:b/>
          <w:bCs/>
          <w:color w:val="000000"/>
          <w:kern w:val="0"/>
          <w:sz w:val="20"/>
          <w:szCs w:val="20"/>
          <w:lang w:eastAsia="es-UY"/>
          <w14:ligatures w14:val="none"/>
        </w:rPr>
        <w:t>la empresa podría convertirse en uno de los actores más influyentes en la gestión de la electricidad del siglo XXI</w:t>
      </w:r>
      <w:r w:rsidRPr="00942C60">
        <w:rPr>
          <w:rFonts w:ascii="Arial" w:eastAsia="Times New Roman" w:hAnsi="Arial" w:cs="Arial"/>
          <w:color w:val="000000"/>
          <w:kern w:val="0"/>
          <w:sz w:val="20"/>
          <w:szCs w:val="20"/>
          <w:lang w:eastAsia="es-UY"/>
          <w14:ligatures w14:val="none"/>
        </w:rPr>
        <w:t>.</w:t>
      </w:r>
    </w:p>
    <w:p w14:paraId="7661D733" w14:textId="77777777" w:rsidR="00942C60" w:rsidRPr="00942C60" w:rsidRDefault="00942C60" w:rsidP="00942C6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42C60">
        <w:rPr>
          <w:rFonts w:ascii="Arial" w:eastAsia="Times New Roman" w:hAnsi="Arial" w:cs="Arial"/>
          <w:color w:val="000000"/>
          <w:kern w:val="0"/>
          <w:sz w:val="20"/>
          <w:szCs w:val="20"/>
          <w:lang w:eastAsia="es-UY"/>
          <w14:ligatures w14:val="none"/>
        </w:rPr>
        <w:t>Fuente: </w:t>
      </w:r>
      <w:hyperlink r:id="rId11" w:tgtFrame="_blank" w:history="1">
        <w:r w:rsidRPr="00942C60">
          <w:rPr>
            <w:rFonts w:ascii="Arial" w:eastAsia="Times New Roman" w:hAnsi="Arial" w:cs="Arial"/>
            <w:color w:val="1155CC"/>
            <w:kern w:val="0"/>
            <w:sz w:val="20"/>
            <w:szCs w:val="20"/>
            <w:u w:val="single"/>
            <w:lang w:eastAsia="es-UY"/>
            <w14:ligatures w14:val="none"/>
          </w:rPr>
          <w:t>papernest.es/blog</w:t>
        </w:r>
      </w:hyperlink>
    </w:p>
    <w:p w14:paraId="3A98405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807E7"/>
    <w:multiLevelType w:val="multilevel"/>
    <w:tmpl w:val="FA50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93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60"/>
    <w:rsid w:val="008B0059"/>
    <w:rsid w:val="00926044"/>
    <w:rsid w:val="00942C6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95DB"/>
  <w15:chartTrackingRefBased/>
  <w15:docId w15:val="{F14C0F9C-C925-4159-9FB7-A9303D3C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2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2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2C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2C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2C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2C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2C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2C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2C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C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2C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2C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2C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2C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2C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2C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2C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2C60"/>
    <w:rPr>
      <w:rFonts w:eastAsiaTheme="majorEastAsia" w:cstheme="majorBidi"/>
      <w:color w:val="272727" w:themeColor="text1" w:themeTint="D8"/>
    </w:rPr>
  </w:style>
  <w:style w:type="paragraph" w:styleId="Ttulo">
    <w:name w:val="Title"/>
    <w:basedOn w:val="Normal"/>
    <w:next w:val="Normal"/>
    <w:link w:val="TtuloCar"/>
    <w:uiPriority w:val="10"/>
    <w:qFormat/>
    <w:rsid w:val="00942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2C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2C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2C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2C60"/>
    <w:pPr>
      <w:spacing w:before="160"/>
      <w:jc w:val="center"/>
    </w:pPr>
    <w:rPr>
      <w:i/>
      <w:iCs/>
      <w:color w:val="404040" w:themeColor="text1" w:themeTint="BF"/>
    </w:rPr>
  </w:style>
  <w:style w:type="character" w:customStyle="1" w:styleId="CitaCar">
    <w:name w:val="Cita Car"/>
    <w:basedOn w:val="Fuentedeprrafopredeter"/>
    <w:link w:val="Cita"/>
    <w:uiPriority w:val="29"/>
    <w:rsid w:val="00942C60"/>
    <w:rPr>
      <w:i/>
      <w:iCs/>
      <w:color w:val="404040" w:themeColor="text1" w:themeTint="BF"/>
    </w:rPr>
  </w:style>
  <w:style w:type="paragraph" w:styleId="Prrafodelista">
    <w:name w:val="List Paragraph"/>
    <w:basedOn w:val="Normal"/>
    <w:uiPriority w:val="34"/>
    <w:qFormat/>
    <w:rsid w:val="00942C60"/>
    <w:pPr>
      <w:ind w:left="720"/>
      <w:contextualSpacing/>
    </w:pPr>
  </w:style>
  <w:style w:type="character" w:styleId="nfasisintenso">
    <w:name w:val="Intense Emphasis"/>
    <w:basedOn w:val="Fuentedeprrafopredeter"/>
    <w:uiPriority w:val="21"/>
    <w:qFormat/>
    <w:rsid w:val="00942C60"/>
    <w:rPr>
      <w:i/>
      <w:iCs/>
      <w:color w:val="0F4761" w:themeColor="accent1" w:themeShade="BF"/>
    </w:rPr>
  </w:style>
  <w:style w:type="paragraph" w:styleId="Citadestacada">
    <w:name w:val="Intense Quote"/>
    <w:basedOn w:val="Normal"/>
    <w:next w:val="Normal"/>
    <w:link w:val="CitadestacadaCar"/>
    <w:uiPriority w:val="30"/>
    <w:qFormat/>
    <w:rsid w:val="00942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2C60"/>
    <w:rPr>
      <w:i/>
      <w:iCs/>
      <w:color w:val="0F4761" w:themeColor="accent1" w:themeShade="BF"/>
    </w:rPr>
  </w:style>
  <w:style w:type="character" w:styleId="Referenciaintensa">
    <w:name w:val="Intense Reference"/>
    <w:basedOn w:val="Fuentedeprrafopredeter"/>
    <w:uiPriority w:val="32"/>
    <w:qFormat/>
    <w:rsid w:val="00942C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info/renovables/energia-sol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apernest.es/info/renovab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comparador-luz/tarifas-coche-electrico/" TargetMode="External"/><Relationship Id="rId11" Type="http://schemas.openxmlformats.org/officeDocument/2006/relationships/hyperlink" Target="https://www.papernest.es/blog/" TargetMode="External"/><Relationship Id="rId5" Type="http://schemas.openxmlformats.org/officeDocument/2006/relationships/image" Target="media/image1.png"/><Relationship Id="rId10" Type="http://schemas.openxmlformats.org/officeDocument/2006/relationships/hyperlink" Target="https://www.papernest.es/info/corte-luz/" TargetMode="External"/><Relationship Id="rId4" Type="http://schemas.openxmlformats.org/officeDocument/2006/relationships/webSettings" Target="webSettings.xml"/><Relationship Id="rId9" Type="http://schemas.openxmlformats.org/officeDocument/2006/relationships/hyperlink" Target="https://www.papernest.es/compania-mas-barata/mejor-compania-electrica/bateria-virtu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3997</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2026-03-23T17:42:00Z</dcterms:created>
  <dcterms:modified xsi:type="dcterms:W3CDTF">2026-03-23T17:43:00Z</dcterms:modified>
</cp:coreProperties>
</file>