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56803" w14:textId="6DD53059"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drawing>
          <wp:inline distT="0" distB="0" distL="0" distR="0" wp14:anchorId="26ACC676" wp14:editId="0C15C9AC">
            <wp:extent cx="5400040" cy="1454785"/>
            <wp:effectExtent l="0" t="0" r="0" b="0"/>
            <wp:docPr id="1639612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12828" name=""/>
                    <pic:cNvPicPr/>
                  </pic:nvPicPr>
                  <pic:blipFill>
                    <a:blip r:embed="rId4"/>
                    <a:stretch>
                      <a:fillRect/>
                    </a:stretch>
                  </pic:blipFill>
                  <pic:spPr>
                    <a:xfrm>
                      <a:off x="0" y="0"/>
                      <a:ext cx="5400040" cy="1454785"/>
                    </a:xfrm>
                    <a:prstGeom prst="rect">
                      <a:avLst/>
                    </a:prstGeom>
                  </pic:spPr>
                </pic:pic>
              </a:graphicData>
            </a:graphic>
          </wp:inline>
        </w:drawing>
      </w:r>
    </w:p>
    <w:p w14:paraId="22976900"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216BEF6D" w14:textId="4083FD40"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No hay nada como aprender del pueblo, seguir sus pasos y dejar que la vida colectiva haga su trabajo transmutando el dolor en esperanza”, escribe </w:t>
      </w:r>
      <w:hyperlink r:id="rId5" w:tgtFrame="_blank" w:history="1">
        <w:r w:rsidRPr="005A40A9">
          <w:rPr>
            <w:rFonts w:ascii="Arial" w:eastAsia="Times New Roman" w:hAnsi="Arial" w:cs="Arial"/>
            <w:color w:val="FC6B01"/>
            <w:kern w:val="0"/>
            <w:sz w:val="26"/>
            <w:szCs w:val="26"/>
            <w:u w:val="single"/>
            <w:lang w:eastAsia="es-UY"/>
            <w14:ligatures w14:val="none"/>
          </w:rPr>
          <w:t>Raúl Zibechi</w:t>
        </w:r>
      </w:hyperlink>
      <w:r w:rsidRPr="005A40A9">
        <w:rPr>
          <w:rFonts w:ascii="Arial" w:eastAsia="Times New Roman" w:hAnsi="Arial" w:cs="Arial"/>
          <w:color w:val="333333"/>
          <w:kern w:val="0"/>
          <w:sz w:val="26"/>
          <w:szCs w:val="26"/>
          <w:lang w:eastAsia="es-UY"/>
          <w14:ligatures w14:val="none"/>
        </w:rPr>
        <w:t> , periodista y analista político uruguayo, en un artículo publicado por </w:t>
      </w:r>
      <w:hyperlink r:id="rId6" w:tgtFrame="_blank" w:history="1">
        <w:r w:rsidRPr="005A40A9">
          <w:rPr>
            <w:rFonts w:ascii="Arial" w:eastAsia="Times New Roman" w:hAnsi="Arial" w:cs="Arial"/>
            <w:color w:val="FC6B01"/>
            <w:kern w:val="0"/>
            <w:sz w:val="26"/>
            <w:szCs w:val="26"/>
            <w:u w:val="single"/>
            <w:lang w:eastAsia="es-UY"/>
            <w14:ligatures w14:val="none"/>
          </w:rPr>
          <w:t>La Jornada</w:t>
        </w:r>
      </w:hyperlink>
      <w:r w:rsidRPr="005A40A9">
        <w:rPr>
          <w:rFonts w:ascii="Arial" w:eastAsia="Times New Roman" w:hAnsi="Arial" w:cs="Arial"/>
          <w:color w:val="333333"/>
          <w:kern w:val="0"/>
          <w:sz w:val="26"/>
          <w:szCs w:val="26"/>
          <w:lang w:eastAsia="es-UY"/>
          <w14:ligatures w14:val="none"/>
        </w:rPr>
        <w:t> el 3 de abril de 2026. Traducción de </w:t>
      </w:r>
      <w:proofErr w:type="spellStart"/>
      <w:r w:rsidRPr="005A40A9">
        <w:rPr>
          <w:rFonts w:ascii="Arial" w:eastAsia="Times New Roman" w:hAnsi="Arial" w:cs="Arial"/>
          <w:color w:val="333333"/>
          <w:kern w:val="0"/>
          <w:sz w:val="26"/>
          <w:szCs w:val="26"/>
          <w:lang w:eastAsia="es-UY"/>
          <w14:ligatures w14:val="none"/>
        </w:rPr>
        <w:fldChar w:fldCharType="begin"/>
      </w:r>
      <w:r w:rsidRPr="005A40A9">
        <w:rPr>
          <w:rFonts w:ascii="Arial" w:eastAsia="Times New Roman" w:hAnsi="Arial" w:cs="Arial"/>
          <w:color w:val="333333"/>
          <w:kern w:val="0"/>
          <w:sz w:val="26"/>
          <w:szCs w:val="26"/>
          <w:lang w:eastAsia="es-UY"/>
          <w14:ligatures w14:val="none"/>
        </w:rPr>
        <w:instrText>HYPERLINK "https://www.ihu.unisinos.br/sobre-o-ihu/rede-sjcias/cepat" \t "_blank"</w:instrText>
      </w:r>
      <w:r w:rsidRPr="005A40A9">
        <w:rPr>
          <w:rFonts w:ascii="Arial" w:eastAsia="Times New Roman" w:hAnsi="Arial" w:cs="Arial"/>
          <w:color w:val="333333"/>
          <w:kern w:val="0"/>
          <w:sz w:val="26"/>
          <w:szCs w:val="26"/>
          <w:lang w:eastAsia="es-UY"/>
          <w14:ligatures w14:val="none"/>
        </w:rPr>
      </w:r>
      <w:r w:rsidRPr="005A40A9">
        <w:rPr>
          <w:rFonts w:ascii="Arial" w:eastAsia="Times New Roman" w:hAnsi="Arial" w:cs="Arial"/>
          <w:color w:val="333333"/>
          <w:kern w:val="0"/>
          <w:sz w:val="26"/>
          <w:szCs w:val="26"/>
          <w:lang w:eastAsia="es-UY"/>
          <w14:ligatures w14:val="none"/>
        </w:rPr>
        <w:fldChar w:fldCharType="separate"/>
      </w:r>
      <w:r w:rsidRPr="005A40A9">
        <w:rPr>
          <w:rFonts w:ascii="Arial" w:eastAsia="Times New Roman" w:hAnsi="Arial" w:cs="Arial"/>
          <w:color w:val="FC6B01"/>
          <w:kern w:val="0"/>
          <w:sz w:val="26"/>
          <w:szCs w:val="26"/>
          <w:u w:val="single"/>
          <w:lang w:eastAsia="es-UY"/>
          <w14:ligatures w14:val="none"/>
        </w:rPr>
        <w:t>Cepat</w:t>
      </w:r>
      <w:proofErr w:type="spellEnd"/>
      <w:r w:rsidRPr="005A40A9">
        <w:rPr>
          <w:rFonts w:ascii="Arial" w:eastAsia="Times New Roman" w:hAnsi="Arial" w:cs="Arial"/>
          <w:color w:val="333333"/>
          <w:kern w:val="0"/>
          <w:sz w:val="26"/>
          <w:szCs w:val="26"/>
          <w:lang w:eastAsia="es-UY"/>
          <w14:ligatures w14:val="none"/>
        </w:rPr>
        <w:fldChar w:fldCharType="end"/>
      </w:r>
      <w:r w:rsidRPr="005A40A9">
        <w:rPr>
          <w:rFonts w:ascii="Arial" w:eastAsia="Times New Roman" w:hAnsi="Arial" w:cs="Arial"/>
          <w:color w:val="333333"/>
          <w:kern w:val="0"/>
          <w:sz w:val="26"/>
          <w:szCs w:val="26"/>
          <w:lang w:eastAsia="es-UY"/>
          <w14:ligatures w14:val="none"/>
        </w:rPr>
        <w:t> .</w:t>
      </w:r>
    </w:p>
    <w:p w14:paraId="45DDE02F"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44CCFE8A"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Según él, «ser revolucionario, como ya mencionó el capitán </w:t>
      </w:r>
      <w:r w:rsidRPr="005A40A9">
        <w:rPr>
          <w:rFonts w:ascii="Arial" w:eastAsia="Times New Roman" w:hAnsi="Arial" w:cs="Arial"/>
          <w:b/>
          <w:bCs/>
          <w:color w:val="333333"/>
          <w:kern w:val="0"/>
          <w:sz w:val="26"/>
          <w:szCs w:val="26"/>
          <w:lang w:eastAsia="es-UY"/>
          <w14:ligatures w14:val="none"/>
        </w:rPr>
        <w:t>Marcos</w:t>
      </w:r>
      <w:r w:rsidRPr="005A40A9">
        <w:rPr>
          <w:rFonts w:ascii="Arial" w:eastAsia="Times New Roman" w:hAnsi="Arial" w:cs="Arial"/>
          <w:color w:val="333333"/>
          <w:kern w:val="0"/>
          <w:sz w:val="26"/>
          <w:szCs w:val="26"/>
          <w:lang w:eastAsia="es-UY"/>
          <w14:ligatures w14:val="none"/>
        </w:rPr>
        <w:t> , es ser un experto en tomar el poder estatal. "Un revolucionario busca fundamentalmente transformar las cosas desde arriba, no desde abajo, lo opuesto a un rebelde social". Algo difícil de aceptar. Pero ¿acaso no es esta la lógica de la </w:t>
      </w:r>
      <w:r w:rsidRPr="005A40A9">
        <w:rPr>
          <w:rFonts w:ascii="Arial" w:eastAsia="Times New Roman" w:hAnsi="Arial" w:cs="Arial"/>
          <w:b/>
          <w:bCs/>
          <w:color w:val="333333"/>
          <w:kern w:val="0"/>
          <w:sz w:val="26"/>
          <w:szCs w:val="26"/>
          <w:lang w:eastAsia="es-UY"/>
          <w14:ligatures w14:val="none"/>
        </w:rPr>
        <w:t>rebelión social</w:t>
      </w:r>
      <w:r w:rsidRPr="005A40A9">
        <w:rPr>
          <w:rFonts w:ascii="Arial" w:eastAsia="Times New Roman" w:hAnsi="Arial" w:cs="Arial"/>
          <w:color w:val="333333"/>
          <w:kern w:val="0"/>
          <w:sz w:val="26"/>
          <w:szCs w:val="26"/>
          <w:lang w:eastAsia="es-UY"/>
          <w14:ligatures w14:val="none"/>
        </w:rPr>
        <w:t> que han practicado los pueblos </w:t>
      </w:r>
      <w:r w:rsidRPr="005A40A9">
        <w:rPr>
          <w:rFonts w:ascii="Arial" w:eastAsia="Times New Roman" w:hAnsi="Arial" w:cs="Arial"/>
          <w:b/>
          <w:bCs/>
          <w:color w:val="333333"/>
          <w:kern w:val="0"/>
          <w:sz w:val="26"/>
          <w:szCs w:val="26"/>
          <w:lang w:eastAsia="es-UY"/>
          <w14:ligatures w14:val="none"/>
        </w:rPr>
        <w:t>indígenas</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negros y campesinos</w:t>
      </w:r>
      <w:r w:rsidRPr="005A40A9">
        <w:rPr>
          <w:rFonts w:ascii="Arial" w:eastAsia="Times New Roman" w:hAnsi="Arial" w:cs="Arial"/>
          <w:color w:val="333333"/>
          <w:kern w:val="0"/>
          <w:sz w:val="26"/>
          <w:szCs w:val="26"/>
          <w:lang w:eastAsia="es-UY"/>
          <w14:ligatures w14:val="none"/>
        </w:rPr>
        <w:t> de este continente, cuando se organizan desde abajo, transformando su mundo, sin pensar en tomar el Estado?».</w:t>
      </w:r>
    </w:p>
    <w:p w14:paraId="1F12942D"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074DDB17" w14:textId="77777777" w:rsidR="005A40A9" w:rsidRPr="005A40A9" w:rsidRDefault="005A40A9" w:rsidP="005A40A9">
      <w:pPr>
        <w:spacing w:after="0" w:line="240" w:lineRule="auto"/>
        <w:jc w:val="both"/>
        <w:outlineLvl w:val="1"/>
        <w:rPr>
          <w:rFonts w:ascii="Arial" w:eastAsia="Times New Roman" w:hAnsi="Arial" w:cs="Arial"/>
          <w:b/>
          <w:bCs/>
          <w:color w:val="333333"/>
          <w:kern w:val="0"/>
          <w:sz w:val="36"/>
          <w:szCs w:val="36"/>
          <w:lang w:eastAsia="es-UY"/>
          <w14:ligatures w14:val="none"/>
        </w:rPr>
      </w:pPr>
      <w:r w:rsidRPr="005A40A9">
        <w:rPr>
          <w:rFonts w:ascii="Arial" w:eastAsia="Times New Roman" w:hAnsi="Arial" w:cs="Arial"/>
          <w:b/>
          <w:bCs/>
          <w:color w:val="333333"/>
          <w:kern w:val="0"/>
          <w:sz w:val="36"/>
          <w:szCs w:val="36"/>
          <w:lang w:eastAsia="es-UY"/>
          <w14:ligatures w14:val="none"/>
        </w:rPr>
        <w:t>Aquí está el artículo.</w:t>
      </w:r>
    </w:p>
    <w:p w14:paraId="50DAA47F"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En la tradición de los movimientos revolucionarios, existía una distinción entre guerras de estados y guerras contra las clases y los pueblos oprimidos. Esta era la postura de quienes se negaron a apoyar el esfuerzo bélico exigido por las burguesías durante la </w:t>
      </w:r>
      <w:r w:rsidRPr="005A40A9">
        <w:rPr>
          <w:rFonts w:ascii="Arial" w:eastAsia="Times New Roman" w:hAnsi="Arial" w:cs="Arial"/>
          <w:b/>
          <w:bCs/>
          <w:color w:val="333333"/>
          <w:kern w:val="0"/>
          <w:sz w:val="26"/>
          <w:szCs w:val="26"/>
          <w:lang w:eastAsia="es-UY"/>
          <w14:ligatures w14:val="none"/>
        </w:rPr>
        <w:t>Primera Guerra Mundial</w:t>
      </w:r>
      <w:r w:rsidRPr="005A40A9">
        <w:rPr>
          <w:rFonts w:ascii="Arial" w:eastAsia="Times New Roman" w:hAnsi="Arial" w:cs="Arial"/>
          <w:color w:val="333333"/>
          <w:kern w:val="0"/>
          <w:sz w:val="26"/>
          <w:szCs w:val="26"/>
          <w:lang w:eastAsia="es-UY"/>
          <w14:ligatures w14:val="none"/>
        </w:rPr>
        <w:t> (1914-1918), entre las </w:t>
      </w:r>
      <w:r w:rsidRPr="005A40A9">
        <w:rPr>
          <w:rFonts w:ascii="Arial" w:eastAsia="Times New Roman" w:hAnsi="Arial" w:cs="Arial"/>
          <w:b/>
          <w:bCs/>
          <w:color w:val="333333"/>
          <w:kern w:val="0"/>
          <w:sz w:val="26"/>
          <w:szCs w:val="26"/>
          <w:lang w:eastAsia="es-UY"/>
          <w14:ligatures w14:val="none"/>
        </w:rPr>
        <w:t>Potencias Centrales</w:t>
      </w:r>
      <w:r w:rsidRPr="005A40A9">
        <w:rPr>
          <w:rFonts w:ascii="Arial" w:eastAsia="Times New Roman" w:hAnsi="Arial" w:cs="Arial"/>
          <w:color w:val="333333"/>
          <w:kern w:val="0"/>
          <w:sz w:val="26"/>
          <w:szCs w:val="26"/>
          <w:lang w:eastAsia="es-UY"/>
          <w14:ligatures w14:val="none"/>
        </w:rPr>
        <w:t> (imperios austrohúngaro, alemán y otomano) y los </w:t>
      </w:r>
      <w:r w:rsidRPr="005A40A9">
        <w:rPr>
          <w:rFonts w:ascii="Arial" w:eastAsia="Times New Roman" w:hAnsi="Arial" w:cs="Arial"/>
          <w:b/>
          <w:bCs/>
          <w:color w:val="333333"/>
          <w:kern w:val="0"/>
          <w:sz w:val="26"/>
          <w:szCs w:val="26"/>
          <w:lang w:eastAsia="es-UY"/>
          <w14:ligatures w14:val="none"/>
        </w:rPr>
        <w:t>Aliados</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Francia</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Rusia</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Italia</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Reino Unido</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Estados Unidos</w:t>
      </w:r>
      <w:r w:rsidRPr="005A40A9">
        <w:rPr>
          <w:rFonts w:ascii="Arial" w:eastAsia="Times New Roman" w:hAnsi="Arial" w:cs="Arial"/>
          <w:color w:val="333333"/>
          <w:kern w:val="0"/>
          <w:sz w:val="26"/>
          <w:szCs w:val="26"/>
          <w:lang w:eastAsia="es-UY"/>
          <w14:ligatures w14:val="none"/>
        </w:rPr>
        <w:t> y otras naciones occidentales).</w:t>
      </w:r>
    </w:p>
    <w:p w14:paraId="608B86E7"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6EE57D3E"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hyperlink r:id="rId7" w:tgtFrame="_blank" w:history="1">
        <w:r w:rsidRPr="005A40A9">
          <w:rPr>
            <w:rFonts w:ascii="Arial" w:eastAsia="Times New Roman" w:hAnsi="Arial" w:cs="Arial"/>
            <w:color w:val="FC6B01"/>
            <w:kern w:val="0"/>
            <w:sz w:val="26"/>
            <w:szCs w:val="26"/>
            <w:u w:val="single"/>
            <w:lang w:eastAsia="es-UY"/>
            <w14:ligatures w14:val="none"/>
          </w:rPr>
          <w:t>Lenin</w:t>
        </w:r>
      </w:hyperlink>
      <w:r w:rsidRPr="005A40A9">
        <w:rPr>
          <w:rFonts w:ascii="Arial" w:eastAsia="Times New Roman" w:hAnsi="Arial" w:cs="Arial"/>
          <w:color w:val="333333"/>
          <w:kern w:val="0"/>
          <w:sz w:val="26"/>
          <w:szCs w:val="26"/>
          <w:lang w:eastAsia="es-UY"/>
          <w14:ligatures w14:val="none"/>
        </w:rPr>
        <w:t> y </w:t>
      </w:r>
      <w:hyperlink r:id="rId8" w:tgtFrame="_blank" w:history="1">
        <w:r w:rsidRPr="005A40A9">
          <w:rPr>
            <w:rFonts w:ascii="Arial" w:eastAsia="Times New Roman" w:hAnsi="Arial" w:cs="Arial"/>
            <w:color w:val="FC6B01"/>
            <w:kern w:val="0"/>
            <w:sz w:val="26"/>
            <w:szCs w:val="26"/>
            <w:u w:val="single"/>
            <w:lang w:eastAsia="es-UY"/>
            <w14:ligatures w14:val="none"/>
          </w:rPr>
          <w:t>Trotsky</w:t>
        </w:r>
      </w:hyperlink>
      <w:r w:rsidRPr="005A40A9">
        <w:rPr>
          <w:rFonts w:ascii="Arial" w:eastAsia="Times New Roman" w:hAnsi="Arial" w:cs="Arial"/>
          <w:color w:val="333333"/>
          <w:kern w:val="0"/>
          <w:sz w:val="26"/>
          <w:szCs w:val="26"/>
          <w:lang w:eastAsia="es-UY"/>
          <w14:ligatures w14:val="none"/>
        </w:rPr>
        <w:t>  se quedaron solos con unos pocos internacionalistas (se decía que cabían todos en dos taxis), mientras que la mayor parte del movimiento socialista, agrupada en la </w:t>
      </w:r>
      <w:r w:rsidRPr="005A40A9">
        <w:rPr>
          <w:rFonts w:ascii="Arial" w:eastAsia="Times New Roman" w:hAnsi="Arial" w:cs="Arial"/>
          <w:b/>
          <w:bCs/>
          <w:color w:val="333333"/>
          <w:kern w:val="0"/>
          <w:sz w:val="26"/>
          <w:szCs w:val="26"/>
          <w:lang w:eastAsia="es-UY"/>
          <w14:ligatures w14:val="none"/>
        </w:rPr>
        <w:t>Segunda Internacional</w:t>
      </w:r>
      <w:r w:rsidRPr="005A40A9">
        <w:rPr>
          <w:rFonts w:ascii="Arial" w:eastAsia="Times New Roman" w:hAnsi="Arial" w:cs="Arial"/>
          <w:color w:val="333333"/>
          <w:kern w:val="0"/>
          <w:sz w:val="26"/>
          <w:szCs w:val="26"/>
          <w:lang w:eastAsia="es-UY"/>
          <w14:ligatures w14:val="none"/>
        </w:rPr>
        <w:t> , flaqueó en su apoyo a los créditos de guerra. Ante esta traición, ya que esta corriente había garantizado que nunca apoyaría la guerra, el movimiento se fragmentó y debilitó enormemente. Solo el activismo de los obreros y campesinos rusos, y más tarde de otros países, logró enmendar la situación.</w:t>
      </w:r>
    </w:p>
    <w:p w14:paraId="54E1E33A"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75029CF2"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Para que esto sucediera, sin embargo, más de 20 millones de personas tuvieron que morir, hacinadas en trincheras insalubres bajo el mando de oficiales despiadados y crueles. La rebelión de los trabajadores obligados a ir a la guerra fue fundamental tanto para el triunfo de la </w:t>
      </w:r>
      <w:hyperlink r:id="rId9" w:tgtFrame="_blank" w:history="1">
        <w:r w:rsidRPr="005A40A9">
          <w:rPr>
            <w:rFonts w:ascii="Arial" w:eastAsia="Times New Roman" w:hAnsi="Arial" w:cs="Arial"/>
            <w:color w:val="FC6B01"/>
            <w:kern w:val="0"/>
            <w:sz w:val="26"/>
            <w:szCs w:val="26"/>
            <w:u w:val="single"/>
            <w:lang w:eastAsia="es-UY"/>
            <w14:ligatures w14:val="none"/>
          </w:rPr>
          <w:t xml:space="preserve">Revolución </w:t>
        </w:r>
        <w:r w:rsidRPr="005A40A9">
          <w:rPr>
            <w:rFonts w:ascii="Arial" w:eastAsia="Times New Roman" w:hAnsi="Arial" w:cs="Arial"/>
            <w:color w:val="FC6B01"/>
            <w:kern w:val="0"/>
            <w:sz w:val="26"/>
            <w:szCs w:val="26"/>
            <w:u w:val="single"/>
            <w:lang w:eastAsia="es-UY"/>
            <w14:ligatures w14:val="none"/>
          </w:rPr>
          <w:lastRenderedPageBreak/>
          <w:t>Rusa</w:t>
        </w:r>
      </w:hyperlink>
      <w:r w:rsidRPr="005A40A9">
        <w:rPr>
          <w:rFonts w:ascii="Arial" w:eastAsia="Times New Roman" w:hAnsi="Arial" w:cs="Arial"/>
          <w:color w:val="333333"/>
          <w:kern w:val="0"/>
          <w:sz w:val="26"/>
          <w:szCs w:val="26"/>
          <w:lang w:eastAsia="es-UY"/>
          <w14:ligatures w14:val="none"/>
        </w:rPr>
        <w:t>  como para el extenso movimiento que se extendió por todo el continente europeo exigiendo una paz inmediata.</w:t>
      </w:r>
    </w:p>
    <w:p w14:paraId="6E7376A8"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004BDFA3"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Los bolcheviques fueron el epicentro del rechazo a la guerra, basado en su defensa del movimiento obrero y campesino. Una vez en el poder, firmaron el tratado de paz ( </w:t>
      </w:r>
      <w:r w:rsidRPr="005A40A9">
        <w:rPr>
          <w:rFonts w:ascii="Arial" w:eastAsia="Times New Roman" w:hAnsi="Arial" w:cs="Arial"/>
          <w:b/>
          <w:bCs/>
          <w:color w:val="333333"/>
          <w:kern w:val="0"/>
          <w:sz w:val="26"/>
          <w:szCs w:val="26"/>
          <w:lang w:eastAsia="es-UY"/>
          <w14:ligatures w14:val="none"/>
        </w:rPr>
        <w:t>Brest</w:t>
      </w:r>
      <w:r w:rsidRPr="005A40A9">
        <w:rPr>
          <w:rFonts w:ascii="Arial" w:eastAsia="Times New Roman" w:hAnsi="Arial" w:cs="Arial"/>
          <w:color w:val="333333"/>
          <w:kern w:val="0"/>
          <w:sz w:val="26"/>
          <w:szCs w:val="26"/>
          <w:lang w:eastAsia="es-UY"/>
          <w14:ligatures w14:val="none"/>
        </w:rPr>
        <w:t> - </w:t>
      </w:r>
      <w:proofErr w:type="spellStart"/>
      <w:r w:rsidRPr="005A40A9">
        <w:rPr>
          <w:rFonts w:ascii="Arial" w:eastAsia="Times New Roman" w:hAnsi="Arial" w:cs="Arial"/>
          <w:b/>
          <w:bCs/>
          <w:color w:val="333333"/>
          <w:kern w:val="0"/>
          <w:sz w:val="26"/>
          <w:szCs w:val="26"/>
          <w:lang w:eastAsia="es-UY"/>
          <w14:ligatures w14:val="none"/>
        </w:rPr>
        <w:t>Litovsk</w:t>
      </w:r>
      <w:proofErr w:type="spellEnd"/>
      <w:r w:rsidRPr="005A40A9">
        <w:rPr>
          <w:rFonts w:ascii="Arial" w:eastAsia="Times New Roman" w:hAnsi="Arial" w:cs="Arial"/>
          <w:color w:val="333333"/>
          <w:kern w:val="0"/>
          <w:sz w:val="26"/>
          <w:szCs w:val="26"/>
          <w:lang w:eastAsia="es-UY"/>
          <w14:ligatures w14:val="none"/>
        </w:rPr>
        <w:t> ), impopular porque </w:t>
      </w:r>
      <w:r w:rsidRPr="005A40A9">
        <w:rPr>
          <w:rFonts w:ascii="Arial" w:eastAsia="Times New Roman" w:hAnsi="Arial" w:cs="Arial"/>
          <w:b/>
          <w:bCs/>
          <w:color w:val="333333"/>
          <w:kern w:val="0"/>
          <w:sz w:val="26"/>
          <w:szCs w:val="26"/>
          <w:lang w:eastAsia="es-UY"/>
          <w14:ligatures w14:val="none"/>
        </w:rPr>
        <w:t>Rusia</w:t>
      </w:r>
      <w:r w:rsidRPr="005A40A9">
        <w:rPr>
          <w:rFonts w:ascii="Arial" w:eastAsia="Times New Roman" w:hAnsi="Arial" w:cs="Arial"/>
          <w:color w:val="333333"/>
          <w:kern w:val="0"/>
          <w:sz w:val="26"/>
          <w:szCs w:val="26"/>
          <w:lang w:eastAsia="es-UY"/>
          <w14:ligatures w14:val="none"/>
        </w:rPr>
        <w:t> perdió territorios, pero necesario para poner fin a la masacre y cumplir las promesas de quienes llegaron al </w:t>
      </w:r>
      <w:r w:rsidRPr="005A40A9">
        <w:rPr>
          <w:rFonts w:ascii="Arial" w:eastAsia="Times New Roman" w:hAnsi="Arial" w:cs="Arial"/>
          <w:b/>
          <w:bCs/>
          <w:color w:val="333333"/>
          <w:kern w:val="0"/>
          <w:sz w:val="26"/>
          <w:szCs w:val="26"/>
          <w:lang w:eastAsia="es-UY"/>
          <w14:ligatures w14:val="none"/>
        </w:rPr>
        <w:t>Palacio de Invierno</w:t>
      </w:r>
      <w:r w:rsidRPr="005A40A9">
        <w:rPr>
          <w:rFonts w:ascii="Arial" w:eastAsia="Times New Roman" w:hAnsi="Arial" w:cs="Arial"/>
          <w:color w:val="333333"/>
          <w:kern w:val="0"/>
          <w:sz w:val="26"/>
          <w:szCs w:val="26"/>
          <w:lang w:eastAsia="es-UY"/>
          <w14:ligatures w14:val="none"/>
        </w:rPr>
        <w:t> con los lemas " </w:t>
      </w:r>
      <w:r w:rsidRPr="005A40A9">
        <w:rPr>
          <w:rFonts w:ascii="Arial" w:eastAsia="Times New Roman" w:hAnsi="Arial" w:cs="Arial"/>
          <w:b/>
          <w:bCs/>
          <w:color w:val="333333"/>
          <w:kern w:val="0"/>
          <w:sz w:val="26"/>
          <w:szCs w:val="26"/>
          <w:lang w:eastAsia="es-UY"/>
          <w14:ligatures w14:val="none"/>
        </w:rPr>
        <w:t>Paz</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tierra y pan</w:t>
      </w:r>
      <w:r w:rsidRPr="005A40A9">
        <w:rPr>
          <w:rFonts w:ascii="Arial" w:eastAsia="Times New Roman" w:hAnsi="Arial" w:cs="Arial"/>
          <w:color w:val="333333"/>
          <w:kern w:val="0"/>
          <w:sz w:val="26"/>
          <w:szCs w:val="26"/>
          <w:lang w:eastAsia="es-UY"/>
          <w14:ligatures w14:val="none"/>
        </w:rPr>
        <w:t> ".</w:t>
      </w:r>
    </w:p>
    <w:p w14:paraId="1ED30350"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79CF1D18"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En la </w:t>
      </w:r>
      <w:r w:rsidRPr="005A40A9">
        <w:rPr>
          <w:rFonts w:ascii="Arial" w:eastAsia="Times New Roman" w:hAnsi="Arial" w:cs="Arial"/>
          <w:b/>
          <w:bCs/>
          <w:color w:val="333333"/>
          <w:kern w:val="0"/>
          <w:sz w:val="26"/>
          <w:szCs w:val="26"/>
          <w:lang w:eastAsia="es-UY"/>
          <w14:ligatures w14:val="none"/>
        </w:rPr>
        <w:t>Segunda Guerra Mundial</w:t>
      </w:r>
      <w:r w:rsidRPr="005A40A9">
        <w:rPr>
          <w:rFonts w:ascii="Arial" w:eastAsia="Times New Roman" w:hAnsi="Arial" w:cs="Arial"/>
          <w:color w:val="333333"/>
          <w:kern w:val="0"/>
          <w:sz w:val="26"/>
          <w:szCs w:val="26"/>
          <w:lang w:eastAsia="es-UY"/>
          <w14:ligatures w14:val="none"/>
        </w:rPr>
        <w:t> , que estalló en 1939, no se siguieron los mismos patrones, ya que desde la </w:t>
      </w:r>
      <w:r w:rsidRPr="005A40A9">
        <w:rPr>
          <w:rFonts w:ascii="Arial" w:eastAsia="Times New Roman" w:hAnsi="Arial" w:cs="Arial"/>
          <w:b/>
          <w:bCs/>
          <w:color w:val="333333"/>
          <w:kern w:val="0"/>
          <w:sz w:val="26"/>
          <w:szCs w:val="26"/>
          <w:lang w:eastAsia="es-UY"/>
          <w14:ligatures w14:val="none"/>
        </w:rPr>
        <w:t>Revolución Rusa</w:t>
      </w:r>
      <w:r w:rsidRPr="005A40A9">
        <w:rPr>
          <w:rFonts w:ascii="Arial" w:eastAsia="Times New Roman" w:hAnsi="Arial" w:cs="Arial"/>
          <w:color w:val="333333"/>
          <w:kern w:val="0"/>
          <w:sz w:val="26"/>
          <w:szCs w:val="26"/>
          <w:lang w:eastAsia="es-UY"/>
          <w14:ligatures w14:val="none"/>
        </w:rPr>
        <w:t> , la </w:t>
      </w:r>
      <w:r w:rsidRPr="005A40A9">
        <w:rPr>
          <w:rFonts w:ascii="Arial" w:eastAsia="Times New Roman" w:hAnsi="Arial" w:cs="Arial"/>
          <w:b/>
          <w:bCs/>
          <w:color w:val="333333"/>
          <w:kern w:val="0"/>
          <w:sz w:val="26"/>
          <w:szCs w:val="26"/>
          <w:lang w:eastAsia="es-UY"/>
          <w14:ligatures w14:val="none"/>
        </w:rPr>
        <w:t>Tercera Internacional</w:t>
      </w:r>
      <w:r w:rsidRPr="005A40A9">
        <w:rPr>
          <w:rFonts w:ascii="Arial" w:eastAsia="Times New Roman" w:hAnsi="Arial" w:cs="Arial"/>
          <w:color w:val="333333"/>
          <w:kern w:val="0"/>
          <w:sz w:val="26"/>
          <w:szCs w:val="26"/>
          <w:lang w:eastAsia="es-UY"/>
          <w14:ligatures w14:val="none"/>
        </w:rPr>
        <w:t> había promovido la "defensa de la patria soviética" contra la agresión nazi o cualquier enemigo externo o interno. La defensa de la </w:t>
      </w:r>
      <w:r w:rsidRPr="005A40A9">
        <w:rPr>
          <w:rFonts w:ascii="Arial" w:eastAsia="Times New Roman" w:hAnsi="Arial" w:cs="Arial"/>
          <w:b/>
          <w:bCs/>
          <w:color w:val="333333"/>
          <w:kern w:val="0"/>
          <w:sz w:val="26"/>
          <w:szCs w:val="26"/>
          <w:lang w:eastAsia="es-UY"/>
          <w14:ligatures w14:val="none"/>
        </w:rPr>
        <w:t>URSS</w:t>
      </w:r>
      <w:r w:rsidRPr="005A40A9">
        <w:rPr>
          <w:rFonts w:ascii="Arial" w:eastAsia="Times New Roman" w:hAnsi="Arial" w:cs="Arial"/>
          <w:color w:val="333333"/>
          <w:kern w:val="0"/>
          <w:sz w:val="26"/>
          <w:szCs w:val="26"/>
          <w:lang w:eastAsia="es-UY"/>
          <w14:ligatures w14:val="none"/>
        </w:rPr>
        <w:t> era sinónimo de la defensa de un Estado que asesinó a millones de campesinos y a cientos de miles de obreros comunistas. Según los estándares actuales, podríamos decir que se trataba de un </w:t>
      </w:r>
      <w:r w:rsidRPr="005A40A9">
        <w:rPr>
          <w:rFonts w:ascii="Arial" w:eastAsia="Times New Roman" w:hAnsi="Arial" w:cs="Arial"/>
          <w:b/>
          <w:bCs/>
          <w:color w:val="333333"/>
          <w:kern w:val="0"/>
          <w:sz w:val="26"/>
          <w:szCs w:val="26"/>
          <w:lang w:eastAsia="es-UY"/>
          <w14:ligatures w14:val="none"/>
        </w:rPr>
        <w:t>Estado genocida</w:t>
      </w:r>
      <w:r w:rsidRPr="005A40A9">
        <w:rPr>
          <w:rFonts w:ascii="Arial" w:eastAsia="Times New Roman" w:hAnsi="Arial" w:cs="Arial"/>
          <w:color w:val="333333"/>
          <w:kern w:val="0"/>
          <w:sz w:val="26"/>
          <w:szCs w:val="26"/>
          <w:lang w:eastAsia="es-UY"/>
          <w14:ligatures w14:val="none"/>
        </w:rPr>
        <w:t> .</w:t>
      </w:r>
    </w:p>
    <w:p w14:paraId="571AEAEF"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199C1A5C"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Este profundo cambio tuvo consecuencias duraderas para los movimientos revolucionarios, incluso hasta el día de hoy. Una de ellas es la dificultad para diferenciar entre pueblos y gobiernos o estados. La defensa de los pueblos es un principio fundamental para cualquiera que se considere de izquierda, pero ahora estas categorías se encuentran en una especie de maraña que lo mezcla todo.</w:t>
      </w:r>
    </w:p>
    <w:p w14:paraId="0E80A119"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14ABE7DB"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Siempre hemos defendido al pueblo vietnamita, atacado por el imperialismo yanqui, con el mismo énfasis con que apoyamos a los pueblos cubano y ucraniano, atacados por sus respectivas potencias imperialistas. A partir de ahí, la </w:t>
      </w:r>
      <w:hyperlink r:id="rId10" w:tgtFrame="_blank" w:history="1">
        <w:r w:rsidRPr="005A40A9">
          <w:rPr>
            <w:rFonts w:ascii="Arial" w:eastAsia="Times New Roman" w:hAnsi="Arial" w:cs="Arial"/>
            <w:color w:val="FC6B01"/>
            <w:kern w:val="0"/>
            <w:sz w:val="26"/>
            <w:szCs w:val="26"/>
            <w:u w:val="single"/>
            <w:lang w:eastAsia="es-UY"/>
            <w14:ligatures w14:val="none"/>
          </w:rPr>
          <w:t>izquierda</w:t>
        </w:r>
      </w:hyperlink>
      <w:r w:rsidRPr="005A40A9">
        <w:rPr>
          <w:rFonts w:ascii="Arial" w:eastAsia="Times New Roman" w:hAnsi="Arial" w:cs="Arial"/>
          <w:color w:val="333333"/>
          <w:kern w:val="0"/>
          <w:sz w:val="26"/>
          <w:szCs w:val="26"/>
          <w:lang w:eastAsia="es-UY"/>
          <w14:ligatures w14:val="none"/>
        </w:rPr>
        <w:t>  y </w:t>
      </w:r>
      <w:r w:rsidRPr="005A40A9">
        <w:rPr>
          <w:rFonts w:ascii="Arial" w:eastAsia="Times New Roman" w:hAnsi="Arial" w:cs="Arial"/>
          <w:b/>
          <w:bCs/>
          <w:color w:val="333333"/>
          <w:kern w:val="0"/>
          <w:sz w:val="26"/>
          <w:szCs w:val="26"/>
          <w:lang w:eastAsia="es-UY"/>
          <w14:ligatures w14:val="none"/>
        </w:rPr>
        <w:t>el pensamiento crítico oficial</w:t>
      </w:r>
      <w:r w:rsidRPr="005A40A9">
        <w:rPr>
          <w:rFonts w:ascii="Arial" w:eastAsia="Times New Roman" w:hAnsi="Arial" w:cs="Arial"/>
          <w:color w:val="333333"/>
          <w:kern w:val="0"/>
          <w:sz w:val="26"/>
          <w:szCs w:val="26"/>
          <w:lang w:eastAsia="es-UY"/>
          <w14:ligatures w14:val="none"/>
        </w:rPr>
        <w:t> perfeccionaron argumentos que afirman que </w:t>
      </w:r>
      <w:hyperlink r:id="rId11" w:tgtFrame="_blank" w:history="1">
        <w:r w:rsidRPr="005A40A9">
          <w:rPr>
            <w:rFonts w:ascii="Arial" w:eastAsia="Times New Roman" w:hAnsi="Arial" w:cs="Arial"/>
            <w:color w:val="FC6B01"/>
            <w:kern w:val="0"/>
            <w:sz w:val="26"/>
            <w:szCs w:val="26"/>
            <w:u w:val="single"/>
            <w:lang w:eastAsia="es-UY"/>
            <w14:ligatures w14:val="none"/>
          </w:rPr>
          <w:t>Estados Unidos</w:t>
        </w:r>
      </w:hyperlink>
      <w:r w:rsidRPr="005A40A9">
        <w:rPr>
          <w:rFonts w:ascii="Arial" w:eastAsia="Times New Roman" w:hAnsi="Arial" w:cs="Arial"/>
          <w:color w:val="333333"/>
          <w:kern w:val="0"/>
          <w:sz w:val="26"/>
          <w:szCs w:val="26"/>
          <w:lang w:eastAsia="es-UY"/>
          <w14:ligatures w14:val="none"/>
        </w:rPr>
        <w:t>  no es igual que </w:t>
      </w:r>
      <w:hyperlink r:id="rId12" w:tgtFrame="_blank" w:history="1">
        <w:r w:rsidRPr="005A40A9">
          <w:rPr>
            <w:rFonts w:ascii="Arial" w:eastAsia="Times New Roman" w:hAnsi="Arial" w:cs="Arial"/>
            <w:color w:val="FC6B01"/>
            <w:kern w:val="0"/>
            <w:sz w:val="26"/>
            <w:szCs w:val="26"/>
            <w:u w:val="single"/>
            <w:lang w:eastAsia="es-UY"/>
            <w14:ligatures w14:val="none"/>
          </w:rPr>
          <w:t>Rusia</w:t>
        </w:r>
      </w:hyperlink>
      <w:r w:rsidRPr="005A40A9">
        <w:rPr>
          <w:rFonts w:ascii="Arial" w:eastAsia="Times New Roman" w:hAnsi="Arial" w:cs="Arial"/>
          <w:color w:val="333333"/>
          <w:kern w:val="0"/>
          <w:sz w:val="26"/>
          <w:szCs w:val="26"/>
          <w:lang w:eastAsia="es-UY"/>
          <w14:ligatures w14:val="none"/>
        </w:rPr>
        <w:t>  o </w:t>
      </w:r>
      <w:hyperlink r:id="rId13" w:tgtFrame="_blank" w:history="1">
        <w:r w:rsidRPr="005A40A9">
          <w:rPr>
            <w:rFonts w:ascii="Arial" w:eastAsia="Times New Roman" w:hAnsi="Arial" w:cs="Arial"/>
            <w:color w:val="FC6B01"/>
            <w:kern w:val="0"/>
            <w:sz w:val="26"/>
            <w:szCs w:val="26"/>
            <w:u w:val="single"/>
            <w:lang w:eastAsia="es-UY"/>
            <w14:ligatures w14:val="none"/>
          </w:rPr>
          <w:t>China</w:t>
        </w:r>
      </w:hyperlink>
      <w:r w:rsidRPr="005A40A9">
        <w:rPr>
          <w:rFonts w:ascii="Arial" w:eastAsia="Times New Roman" w:hAnsi="Arial" w:cs="Arial"/>
          <w:color w:val="333333"/>
          <w:kern w:val="0"/>
          <w:sz w:val="26"/>
          <w:szCs w:val="26"/>
          <w:lang w:eastAsia="es-UY"/>
          <w14:ligatures w14:val="none"/>
        </w:rPr>
        <w:t> , alegando que no son imperialistas o, al menos, no son enemigos como los yanquis.</w:t>
      </w:r>
    </w:p>
    <w:p w14:paraId="584DC4DB"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21EA8B63"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Podemos afirmar que las “revoluciones triunfantes” han suavizado las asperezas del pensamiento crítico hasta hacerlo irreconocible debido a su fervor estatista. Oleadas de movilización popular han chocado con </w:t>
      </w:r>
      <w:hyperlink r:id="rId14" w:tgtFrame="_blank" w:history="1">
        <w:r w:rsidRPr="005A40A9">
          <w:rPr>
            <w:rFonts w:ascii="Arial" w:eastAsia="Times New Roman" w:hAnsi="Arial" w:cs="Arial"/>
            <w:color w:val="FC6B01"/>
            <w:kern w:val="0"/>
            <w:sz w:val="26"/>
            <w:szCs w:val="26"/>
            <w:u w:val="single"/>
            <w:lang w:eastAsia="es-UY"/>
            <w14:ligatures w14:val="none"/>
          </w:rPr>
          <w:t>estados y gobiernos progresistas</w:t>
        </w:r>
      </w:hyperlink>
      <w:r w:rsidRPr="005A40A9">
        <w:rPr>
          <w:rFonts w:ascii="Arial" w:eastAsia="Times New Roman" w:hAnsi="Arial" w:cs="Arial"/>
          <w:color w:val="333333"/>
          <w:kern w:val="0"/>
          <w:sz w:val="26"/>
          <w:szCs w:val="26"/>
          <w:lang w:eastAsia="es-UY"/>
          <w14:ligatures w14:val="none"/>
        </w:rPr>
        <w:t> , como lo demuestran las impresionantes revueltas en </w:t>
      </w:r>
      <w:r w:rsidRPr="005A40A9">
        <w:rPr>
          <w:rFonts w:ascii="Arial" w:eastAsia="Times New Roman" w:hAnsi="Arial" w:cs="Arial"/>
          <w:b/>
          <w:bCs/>
          <w:color w:val="333333"/>
          <w:kern w:val="0"/>
          <w:sz w:val="26"/>
          <w:szCs w:val="26"/>
          <w:lang w:eastAsia="es-UY"/>
          <w14:ligatures w14:val="none"/>
        </w:rPr>
        <w:t>Chile</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Ecuador</w:t>
      </w:r>
      <w:r w:rsidRPr="005A40A9">
        <w:rPr>
          <w:rFonts w:ascii="Arial" w:eastAsia="Times New Roman" w:hAnsi="Arial" w:cs="Arial"/>
          <w:color w:val="333333"/>
          <w:kern w:val="0"/>
          <w:sz w:val="26"/>
          <w:szCs w:val="26"/>
          <w:lang w:eastAsia="es-UY"/>
          <w14:ligatures w14:val="none"/>
        </w:rPr>
        <w:t> y </w:t>
      </w:r>
      <w:r w:rsidRPr="005A40A9">
        <w:rPr>
          <w:rFonts w:ascii="Arial" w:eastAsia="Times New Roman" w:hAnsi="Arial" w:cs="Arial"/>
          <w:b/>
          <w:bCs/>
          <w:color w:val="333333"/>
          <w:kern w:val="0"/>
          <w:sz w:val="26"/>
          <w:szCs w:val="26"/>
          <w:lang w:eastAsia="es-UY"/>
          <w14:ligatures w14:val="none"/>
        </w:rPr>
        <w:t>Colombia</w:t>
      </w:r>
      <w:r w:rsidRPr="005A40A9">
        <w:rPr>
          <w:rFonts w:ascii="Arial" w:eastAsia="Times New Roman" w:hAnsi="Arial" w:cs="Arial"/>
          <w:color w:val="333333"/>
          <w:kern w:val="0"/>
          <w:sz w:val="26"/>
          <w:szCs w:val="26"/>
          <w:lang w:eastAsia="es-UY"/>
          <w14:ligatures w14:val="none"/>
        </w:rPr>
        <w:t> desde 2019. La energía colectiva del pueblo está siendo neutralizada por gobiernos y partidos que trabajan para fortalecer sus estados-nación.</w:t>
      </w:r>
    </w:p>
    <w:p w14:paraId="3DA154AD"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3DF20BBD"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 xml:space="preserve">El daño causado por el giro soviético hacia la defensa del Estado es tan profundo y duradero que la imaginación popular rebelde ya no puede concebir un horizonte más allá de las instituciones que la oprimen. En este punto, las revoluciones que siguieron a la rusa no lograron cambiar su </w:t>
      </w:r>
      <w:r w:rsidRPr="005A40A9">
        <w:rPr>
          <w:rFonts w:ascii="Arial" w:eastAsia="Times New Roman" w:hAnsi="Arial" w:cs="Arial"/>
          <w:color w:val="333333"/>
          <w:kern w:val="0"/>
          <w:sz w:val="26"/>
          <w:szCs w:val="26"/>
          <w:lang w:eastAsia="es-UY"/>
          <w14:ligatures w14:val="none"/>
        </w:rPr>
        <w:lastRenderedPageBreak/>
        <w:t>actitud hacia el Estado, y cuando triunfaron, repitieron, más o menos, los mismos argumentos que los bolcheviques.</w:t>
      </w:r>
    </w:p>
    <w:p w14:paraId="614236C9"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09B92309"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Alguien podría objetar, cuestionando si es necesario defender a gobiernos y estados que se autodenominan revolucionarios. Entiendo que este es un debate necesario, pero casi marginal en la realidad actual. En mi opinión, los estados revolucionarios no existen ni pueden existir porque son aparatos creados para el control y la opresión de las poblaciones, con sus fuerzas armadas y policiales, su sistema judicial y sus mecanismos para "educar" a la población.</w:t>
      </w:r>
    </w:p>
    <w:p w14:paraId="64AAB9A0"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1E81CDCA" w14:textId="77777777" w:rsid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Ser revolucionario, como ya mencionó </w:t>
      </w:r>
      <w:hyperlink r:id="rId15" w:tgtFrame="_blank" w:history="1">
        <w:r w:rsidRPr="005A40A9">
          <w:rPr>
            <w:rFonts w:ascii="Arial" w:eastAsia="Times New Roman" w:hAnsi="Arial" w:cs="Arial"/>
            <w:color w:val="FC6B01"/>
            <w:kern w:val="0"/>
            <w:sz w:val="26"/>
            <w:szCs w:val="26"/>
            <w:u w:val="single"/>
            <w:lang w:eastAsia="es-UY"/>
            <w14:ligatures w14:val="none"/>
          </w:rPr>
          <w:t>el capitán Marcos</w:t>
        </w:r>
      </w:hyperlink>
      <w:r w:rsidRPr="005A40A9">
        <w:rPr>
          <w:rFonts w:ascii="Arial" w:eastAsia="Times New Roman" w:hAnsi="Arial" w:cs="Arial"/>
          <w:color w:val="333333"/>
          <w:kern w:val="0"/>
          <w:sz w:val="26"/>
          <w:szCs w:val="26"/>
          <w:lang w:eastAsia="es-UY"/>
          <w14:ligatures w14:val="none"/>
        </w:rPr>
        <w:t xml:space="preserve"> , implica ser un experto en la toma del poder estatal. «Un revolucionario busca fundamentalmente transformar las cosas desde arriba, no desde abajo, lo opuesto a un rebelde social». Algo difícil de aceptar. </w:t>
      </w:r>
      <w:proofErr w:type="gramStart"/>
      <w:r w:rsidRPr="005A40A9">
        <w:rPr>
          <w:rFonts w:ascii="Arial" w:eastAsia="Times New Roman" w:hAnsi="Arial" w:cs="Arial"/>
          <w:color w:val="333333"/>
          <w:kern w:val="0"/>
          <w:sz w:val="26"/>
          <w:szCs w:val="26"/>
          <w:lang w:eastAsia="es-UY"/>
          <w14:ligatures w14:val="none"/>
        </w:rPr>
        <w:t>Pero,</w:t>
      </w:r>
      <w:proofErr w:type="gramEnd"/>
      <w:r w:rsidRPr="005A40A9">
        <w:rPr>
          <w:rFonts w:ascii="Arial" w:eastAsia="Times New Roman" w:hAnsi="Arial" w:cs="Arial"/>
          <w:color w:val="333333"/>
          <w:kern w:val="0"/>
          <w:sz w:val="26"/>
          <w:szCs w:val="26"/>
          <w:lang w:eastAsia="es-UY"/>
          <w14:ligatures w14:val="none"/>
        </w:rPr>
        <w:t xml:space="preserve"> ¿acaso no es esta la lógica de </w:t>
      </w:r>
      <w:r w:rsidRPr="005A40A9">
        <w:rPr>
          <w:rFonts w:ascii="Arial" w:eastAsia="Times New Roman" w:hAnsi="Arial" w:cs="Arial"/>
          <w:b/>
          <w:bCs/>
          <w:color w:val="333333"/>
          <w:kern w:val="0"/>
          <w:sz w:val="26"/>
          <w:szCs w:val="26"/>
          <w:lang w:eastAsia="es-UY"/>
          <w14:ligatures w14:val="none"/>
        </w:rPr>
        <w:t>la rebelión social</w:t>
      </w:r>
      <w:r w:rsidRPr="005A40A9">
        <w:rPr>
          <w:rFonts w:ascii="Arial" w:eastAsia="Times New Roman" w:hAnsi="Arial" w:cs="Arial"/>
          <w:color w:val="333333"/>
          <w:kern w:val="0"/>
          <w:sz w:val="26"/>
          <w:szCs w:val="26"/>
          <w:lang w:eastAsia="es-UY"/>
          <w14:ligatures w14:val="none"/>
        </w:rPr>
        <w:t> que han practicado los pueblos </w:t>
      </w:r>
      <w:r w:rsidRPr="005A40A9">
        <w:rPr>
          <w:rFonts w:ascii="Arial" w:eastAsia="Times New Roman" w:hAnsi="Arial" w:cs="Arial"/>
          <w:b/>
          <w:bCs/>
          <w:color w:val="333333"/>
          <w:kern w:val="0"/>
          <w:sz w:val="26"/>
          <w:szCs w:val="26"/>
          <w:lang w:eastAsia="es-UY"/>
          <w14:ligatures w14:val="none"/>
        </w:rPr>
        <w:t>indígenas</w:t>
      </w:r>
      <w:r w:rsidRPr="005A40A9">
        <w:rPr>
          <w:rFonts w:ascii="Arial" w:eastAsia="Times New Roman" w:hAnsi="Arial" w:cs="Arial"/>
          <w:color w:val="333333"/>
          <w:kern w:val="0"/>
          <w:sz w:val="26"/>
          <w:szCs w:val="26"/>
          <w:lang w:eastAsia="es-UY"/>
          <w14:ligatures w14:val="none"/>
        </w:rPr>
        <w:t> , </w:t>
      </w:r>
      <w:r w:rsidRPr="005A40A9">
        <w:rPr>
          <w:rFonts w:ascii="Arial" w:eastAsia="Times New Roman" w:hAnsi="Arial" w:cs="Arial"/>
          <w:b/>
          <w:bCs/>
          <w:color w:val="333333"/>
          <w:kern w:val="0"/>
          <w:sz w:val="26"/>
          <w:szCs w:val="26"/>
          <w:lang w:eastAsia="es-UY"/>
          <w14:ligatures w14:val="none"/>
        </w:rPr>
        <w:t>negros y campesinos</w:t>
      </w:r>
      <w:r w:rsidRPr="005A40A9">
        <w:rPr>
          <w:rFonts w:ascii="Arial" w:eastAsia="Times New Roman" w:hAnsi="Arial" w:cs="Arial"/>
          <w:color w:val="333333"/>
          <w:kern w:val="0"/>
          <w:sz w:val="26"/>
          <w:szCs w:val="26"/>
          <w:lang w:eastAsia="es-UY"/>
          <w14:ligatures w14:val="none"/>
        </w:rPr>
        <w:t> de este continente, cuando se organizan desde abajo, transformando su mundo sin pensar en tomar el poder estatal?</w:t>
      </w:r>
    </w:p>
    <w:p w14:paraId="0CBDE3CD"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p>
    <w:p w14:paraId="74C076BA" w14:textId="77777777" w:rsidR="005A40A9" w:rsidRPr="005A40A9" w:rsidRDefault="005A40A9" w:rsidP="005A40A9">
      <w:pPr>
        <w:spacing w:after="0" w:line="240" w:lineRule="auto"/>
        <w:jc w:val="both"/>
        <w:rPr>
          <w:rFonts w:ascii="Arial" w:eastAsia="Times New Roman" w:hAnsi="Arial" w:cs="Arial"/>
          <w:color w:val="333333"/>
          <w:kern w:val="0"/>
          <w:sz w:val="26"/>
          <w:szCs w:val="26"/>
          <w:lang w:eastAsia="es-UY"/>
          <w14:ligatures w14:val="none"/>
        </w:rPr>
      </w:pPr>
      <w:r w:rsidRPr="005A40A9">
        <w:rPr>
          <w:rFonts w:ascii="Arial" w:eastAsia="Times New Roman" w:hAnsi="Arial" w:cs="Arial"/>
          <w:color w:val="333333"/>
          <w:kern w:val="0"/>
          <w:sz w:val="26"/>
          <w:szCs w:val="26"/>
          <w:lang w:eastAsia="es-UY"/>
          <w14:ligatures w14:val="none"/>
        </w:rPr>
        <w:t>Como siempre, no hay nada como aprender de otros pueblos, seguir sus pasos y dejar que la vida colectiva haga su trabajo transformando el dolor en </w:t>
      </w:r>
      <w:hyperlink r:id="rId16" w:tgtFrame="_blank" w:history="1">
        <w:r w:rsidRPr="005A40A9">
          <w:rPr>
            <w:rFonts w:ascii="Arial" w:eastAsia="Times New Roman" w:hAnsi="Arial" w:cs="Arial"/>
            <w:color w:val="FC6B01"/>
            <w:kern w:val="0"/>
            <w:sz w:val="26"/>
            <w:szCs w:val="26"/>
            <w:u w:val="single"/>
            <w:lang w:eastAsia="es-UY"/>
            <w14:ligatures w14:val="none"/>
          </w:rPr>
          <w:t>esperanza</w:t>
        </w:r>
      </w:hyperlink>
      <w:r w:rsidRPr="005A40A9">
        <w:rPr>
          <w:rFonts w:ascii="Arial" w:eastAsia="Times New Roman" w:hAnsi="Arial" w:cs="Arial"/>
          <w:color w:val="333333"/>
          <w:kern w:val="0"/>
          <w:sz w:val="26"/>
          <w:szCs w:val="26"/>
          <w:lang w:eastAsia="es-UY"/>
          <w14:ligatures w14:val="none"/>
        </w:rPr>
        <w:t> .</w:t>
      </w:r>
    </w:p>
    <w:p w14:paraId="5C59A155" w14:textId="77777777" w:rsidR="00926044" w:rsidRDefault="00926044"/>
    <w:p w14:paraId="78E96892" w14:textId="5317E94C" w:rsidR="005A40A9" w:rsidRDefault="005A40A9">
      <w:hyperlink r:id="rId17" w:history="1">
        <w:r w:rsidRPr="00737A44">
          <w:rPr>
            <w:rStyle w:val="Hipervnculo"/>
          </w:rPr>
          <w:t>https://www.ihu.unisinos.br/664448-os-povos-e-as-guerras-artigo-de-raul-zibechi</w:t>
        </w:r>
      </w:hyperlink>
    </w:p>
    <w:p w14:paraId="54B5330D" w14:textId="77777777" w:rsidR="005A40A9" w:rsidRDefault="005A40A9"/>
    <w:sectPr w:rsidR="005A40A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A9"/>
    <w:rsid w:val="005A40A9"/>
    <w:rsid w:val="00926044"/>
    <w:rsid w:val="00CB6D51"/>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0724A"/>
  <w15:chartTrackingRefBased/>
  <w15:docId w15:val="{1843FEB7-0359-4AA2-B955-8292E656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A4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A4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A40A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40A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40A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40A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40A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40A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40A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40A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A40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A40A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40A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40A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40A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40A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40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40A9"/>
    <w:rPr>
      <w:rFonts w:eastAsiaTheme="majorEastAsia" w:cstheme="majorBidi"/>
      <w:color w:val="272727" w:themeColor="text1" w:themeTint="D8"/>
    </w:rPr>
  </w:style>
  <w:style w:type="paragraph" w:styleId="Ttulo">
    <w:name w:val="Title"/>
    <w:basedOn w:val="Normal"/>
    <w:next w:val="Normal"/>
    <w:link w:val="TtuloCar"/>
    <w:uiPriority w:val="10"/>
    <w:qFormat/>
    <w:rsid w:val="005A40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40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40A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40A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40A9"/>
    <w:pPr>
      <w:spacing w:before="160"/>
      <w:jc w:val="center"/>
    </w:pPr>
    <w:rPr>
      <w:i/>
      <w:iCs/>
      <w:color w:val="404040" w:themeColor="text1" w:themeTint="BF"/>
    </w:rPr>
  </w:style>
  <w:style w:type="character" w:customStyle="1" w:styleId="CitaCar">
    <w:name w:val="Cita Car"/>
    <w:basedOn w:val="Fuentedeprrafopredeter"/>
    <w:link w:val="Cita"/>
    <w:uiPriority w:val="29"/>
    <w:rsid w:val="005A40A9"/>
    <w:rPr>
      <w:i/>
      <w:iCs/>
      <w:color w:val="404040" w:themeColor="text1" w:themeTint="BF"/>
    </w:rPr>
  </w:style>
  <w:style w:type="paragraph" w:styleId="Prrafodelista">
    <w:name w:val="List Paragraph"/>
    <w:basedOn w:val="Normal"/>
    <w:uiPriority w:val="34"/>
    <w:qFormat/>
    <w:rsid w:val="005A40A9"/>
    <w:pPr>
      <w:ind w:left="720"/>
      <w:contextualSpacing/>
    </w:pPr>
  </w:style>
  <w:style w:type="character" w:styleId="nfasisintenso">
    <w:name w:val="Intense Emphasis"/>
    <w:basedOn w:val="Fuentedeprrafopredeter"/>
    <w:uiPriority w:val="21"/>
    <w:qFormat/>
    <w:rsid w:val="005A40A9"/>
    <w:rPr>
      <w:i/>
      <w:iCs/>
      <w:color w:val="0F4761" w:themeColor="accent1" w:themeShade="BF"/>
    </w:rPr>
  </w:style>
  <w:style w:type="paragraph" w:styleId="Citadestacada">
    <w:name w:val="Intense Quote"/>
    <w:basedOn w:val="Normal"/>
    <w:next w:val="Normal"/>
    <w:link w:val="CitadestacadaCar"/>
    <w:uiPriority w:val="30"/>
    <w:qFormat/>
    <w:rsid w:val="005A4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40A9"/>
    <w:rPr>
      <w:i/>
      <w:iCs/>
      <w:color w:val="0F4761" w:themeColor="accent1" w:themeShade="BF"/>
    </w:rPr>
  </w:style>
  <w:style w:type="character" w:styleId="Referenciaintensa">
    <w:name w:val="Intense Reference"/>
    <w:basedOn w:val="Fuentedeprrafopredeter"/>
    <w:uiPriority w:val="32"/>
    <w:qFormat/>
    <w:rsid w:val="005A40A9"/>
    <w:rPr>
      <w:b/>
      <w:bCs/>
      <w:smallCaps/>
      <w:color w:val="0F4761" w:themeColor="accent1" w:themeShade="BF"/>
      <w:spacing w:val="5"/>
    </w:rPr>
  </w:style>
  <w:style w:type="character" w:styleId="Hipervnculo">
    <w:name w:val="Hyperlink"/>
    <w:basedOn w:val="Fuentedeprrafopredeter"/>
    <w:uiPriority w:val="99"/>
    <w:unhideWhenUsed/>
    <w:rsid w:val="005A40A9"/>
    <w:rPr>
      <w:color w:val="467886" w:themeColor="hyperlink"/>
      <w:u w:val="single"/>
    </w:rPr>
  </w:style>
  <w:style w:type="character" w:styleId="Mencinsinresolver">
    <w:name w:val="Unresolved Mention"/>
    <w:basedOn w:val="Fuentedeprrafopredeter"/>
    <w:uiPriority w:val="99"/>
    <w:semiHidden/>
    <w:unhideWhenUsed/>
    <w:rsid w:val="005A4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01854-a-historia-da-revolucao-russa-de-leon-trotsky" TargetMode="External"/><Relationship Id="rId13" Type="http://schemas.openxmlformats.org/officeDocument/2006/relationships/hyperlink" Target="https://www.ihu.unisinos.br/categorias/659319-tanto-trump-quanto-xi-saem-vitoriosos-a-china-demonstrou-sua-capacidade-de-enfrentar-os-eua-entrevista-com-wu-xinbo-conselheiro-do-ministerio-das-relacoes-exteriores-da-china"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hu.unisinos.br/78-noticias/568972-o-ultimo-combate-de-lenin-e-o-maior-erro-de-trotsky" TargetMode="External"/><Relationship Id="rId12" Type="http://schemas.openxmlformats.org/officeDocument/2006/relationships/hyperlink" Target="https://www.ihu.unisinos.br/categorias/662006-marzio-g-mian-putin-deixou-bem-claro-que-para-a-russia-e-normal-que-os-estados-unidos-reivindiquem-a-groenlandia" TargetMode="External"/><Relationship Id="rId17" Type="http://schemas.openxmlformats.org/officeDocument/2006/relationships/hyperlink" Target="https://www.ihu.unisinos.br/664448-os-povos-e-as-guerras-artigo-de-raul-zibechi" TargetMode="External"/><Relationship Id="rId2" Type="http://schemas.openxmlformats.org/officeDocument/2006/relationships/settings" Target="settings.xml"/><Relationship Id="rId16" Type="http://schemas.openxmlformats.org/officeDocument/2006/relationships/hyperlink" Target="https://www.ihu.unisinos.br/659297-a-esperanca-a-verdadeira-esperanca-nao-e-uma-expectativa-ingenua-mas-sim-um-desafio-moral-artigo-de-thomas-c-fox" TargetMode="External"/><Relationship Id="rId1" Type="http://schemas.openxmlformats.org/officeDocument/2006/relationships/styles" Target="styles.xml"/><Relationship Id="rId6" Type="http://schemas.openxmlformats.org/officeDocument/2006/relationships/hyperlink" Target="https://www.jornada.com.mx/" TargetMode="External"/><Relationship Id="rId11" Type="http://schemas.openxmlformats.org/officeDocument/2006/relationships/hyperlink" Target="https://www.ihu.unisinos.br/663986-o-custo-bilionario-da-guerra-dos-eua-contra-o-ira" TargetMode="External"/><Relationship Id="rId5" Type="http://schemas.openxmlformats.org/officeDocument/2006/relationships/hyperlink" Target="https://www.ihu.unisinos.br/categorias/159-entrevistas/663384-entrevista-especial-com-raul-zibechi" TargetMode="External"/><Relationship Id="rId15" Type="http://schemas.openxmlformats.org/officeDocument/2006/relationships/hyperlink" Target="https://ihu.unisinos.br/categorias/635683-o-silencio-do-subcomandante-marcos" TargetMode="External"/><Relationship Id="rId10" Type="http://schemas.openxmlformats.org/officeDocument/2006/relationships/hyperlink" Target="https://www.ihu.unisinos.br/categorias/159-entrevistas/638231-a-esquerda-se-tornou-uma-especie-de-gestora-de-crises-do-capitalismo-entrevista-especial-com-vladimir-safatle"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ihu.unisinos.br/564538" TargetMode="External"/><Relationship Id="rId14" Type="http://schemas.openxmlformats.org/officeDocument/2006/relationships/hyperlink" Target="https://www.ihu.unisinos.br/categorias/635970-na-america-latina-os-governos-progressistas-assumem-a-fe-colonial-moderna-entrevista-com-horacio-machado-arao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1205</Words>
  <Characters>6630</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2026-04-07T14:22:00Z</dcterms:created>
  <dcterms:modified xsi:type="dcterms:W3CDTF">2026-04-07T14:24:00Z</dcterms:modified>
</cp:coreProperties>
</file>