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35162" w14:textId="6D29791D"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drawing>
          <wp:inline distT="0" distB="0" distL="0" distR="0" wp14:anchorId="6B18316A" wp14:editId="2B42AA16">
            <wp:extent cx="5400040" cy="1473200"/>
            <wp:effectExtent l="0" t="0" r="0" b="0"/>
            <wp:docPr id="1023353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3262" name=""/>
                    <pic:cNvPicPr/>
                  </pic:nvPicPr>
                  <pic:blipFill>
                    <a:blip r:embed="rId4"/>
                    <a:stretch>
                      <a:fillRect/>
                    </a:stretch>
                  </pic:blipFill>
                  <pic:spPr>
                    <a:xfrm>
                      <a:off x="0" y="0"/>
                      <a:ext cx="5400040" cy="1473200"/>
                    </a:xfrm>
                    <a:prstGeom prst="rect">
                      <a:avLst/>
                    </a:prstGeom>
                  </pic:spPr>
                </pic:pic>
              </a:graphicData>
            </a:graphic>
          </wp:inline>
        </w:drawing>
      </w:r>
    </w:p>
    <w:p w14:paraId="1224B830" w14:textId="77777777"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p>
    <w:p w14:paraId="0CF3C816" w14:textId="5B060CC5"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Un pequeño experimento ofrece pistas para comprender las "emociones políticas" en </w:t>
      </w:r>
      <w:hyperlink r:id="rId5" w:tgtFrame="_blank" w:history="1">
        <w:r w:rsidRPr="007A641F">
          <w:rPr>
            <w:rFonts w:ascii="Arial" w:eastAsia="Times New Roman" w:hAnsi="Arial" w:cs="Arial"/>
            <w:color w:val="FC6B01"/>
            <w:kern w:val="0"/>
            <w:sz w:val="26"/>
            <w:szCs w:val="26"/>
            <w:u w:val="single"/>
            <w:lang w:eastAsia="es-UY"/>
            <w14:ligatures w14:val="none"/>
          </w:rPr>
          <w:t>las redes sociales</w:t>
        </w:r>
      </w:hyperlink>
      <w:r w:rsidRPr="007A641F">
        <w:rPr>
          <w:rFonts w:ascii="Arial" w:eastAsia="Times New Roman" w:hAnsi="Arial" w:cs="Arial"/>
          <w:color w:val="333333"/>
          <w:kern w:val="0"/>
          <w:sz w:val="26"/>
          <w:szCs w:val="26"/>
          <w:lang w:eastAsia="es-UY"/>
          <w14:ligatures w14:val="none"/>
        </w:rPr>
        <w:t> . Ante posiciones divergentes, de izquierda o de derecha, la reflexión crítica da paso a la búsqueda de </w:t>
      </w:r>
      <w:hyperlink r:id="rId6" w:tgtFrame="_blank" w:history="1">
        <w:r w:rsidRPr="007A641F">
          <w:rPr>
            <w:rFonts w:ascii="Arial" w:eastAsia="Times New Roman" w:hAnsi="Arial" w:cs="Arial"/>
            <w:color w:val="FC6B01"/>
            <w:kern w:val="0"/>
            <w:sz w:val="26"/>
            <w:szCs w:val="26"/>
            <w:u w:val="single"/>
            <w:lang w:eastAsia="es-UY"/>
            <w14:ligatures w14:val="none"/>
          </w:rPr>
          <w:t>identidades colectivas</w:t>
        </w:r>
      </w:hyperlink>
      <w:r w:rsidRPr="007A641F">
        <w:rPr>
          <w:rFonts w:ascii="Arial" w:eastAsia="Times New Roman" w:hAnsi="Arial" w:cs="Arial"/>
          <w:color w:val="333333"/>
          <w:kern w:val="0"/>
          <w:sz w:val="26"/>
          <w:szCs w:val="26"/>
          <w:lang w:eastAsia="es-UY"/>
          <w14:ligatures w14:val="none"/>
        </w:rPr>
        <w:t> . En este contexto, las encuestas electorales se convierten en un arma para </w:t>
      </w:r>
      <w:r w:rsidRPr="007A641F">
        <w:rPr>
          <w:rFonts w:ascii="Arial" w:eastAsia="Times New Roman" w:hAnsi="Arial" w:cs="Arial"/>
          <w:b/>
          <w:bCs/>
          <w:color w:val="333333"/>
          <w:kern w:val="0"/>
          <w:sz w:val="26"/>
          <w:szCs w:val="26"/>
          <w:lang w:eastAsia="es-UY"/>
          <w14:ligatures w14:val="none"/>
        </w:rPr>
        <w:t>reafirmar identidades</w:t>
      </w:r>
      <w:r w:rsidRPr="007A641F">
        <w:rPr>
          <w:rFonts w:ascii="Arial" w:eastAsia="Times New Roman" w:hAnsi="Arial" w:cs="Arial"/>
          <w:color w:val="333333"/>
          <w:kern w:val="0"/>
          <w:sz w:val="26"/>
          <w:szCs w:val="26"/>
          <w:lang w:eastAsia="es-UY"/>
          <w14:ligatures w14:val="none"/>
        </w:rPr>
        <w:t> …</w:t>
      </w:r>
    </w:p>
    <w:p w14:paraId="557C7770"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p>
    <w:p w14:paraId="7F4FA6DD"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El artículo es de  </w:t>
      </w:r>
      <w:hyperlink r:id="rId7" w:tgtFrame="_blank" w:history="1">
        <w:r w:rsidRPr="007A641F">
          <w:rPr>
            <w:rFonts w:ascii="Arial" w:eastAsia="Times New Roman" w:hAnsi="Arial" w:cs="Arial"/>
            <w:color w:val="FC6B01"/>
            <w:kern w:val="0"/>
            <w:sz w:val="26"/>
            <w:szCs w:val="26"/>
            <w:u w:val="single"/>
            <w:lang w:eastAsia="es-UY"/>
            <w14:ligatures w14:val="none"/>
          </w:rPr>
          <w:t>Rudá Ricci</w:t>
        </w:r>
      </w:hyperlink>
      <w:r w:rsidRPr="007A641F">
        <w:rPr>
          <w:rFonts w:ascii="Arial" w:eastAsia="Times New Roman" w:hAnsi="Arial" w:cs="Arial"/>
          <w:color w:val="333333"/>
          <w:kern w:val="0"/>
          <w:sz w:val="26"/>
          <w:szCs w:val="26"/>
          <w:lang w:eastAsia="es-UY"/>
          <w14:ligatures w14:val="none"/>
        </w:rPr>
        <w:t> , publicado por  </w:t>
      </w:r>
      <w:proofErr w:type="spellStart"/>
      <w:r w:rsidRPr="007A641F">
        <w:rPr>
          <w:rFonts w:ascii="Arial" w:eastAsia="Times New Roman" w:hAnsi="Arial" w:cs="Arial"/>
          <w:color w:val="333333"/>
          <w:kern w:val="0"/>
          <w:sz w:val="26"/>
          <w:szCs w:val="26"/>
          <w:lang w:eastAsia="es-UY"/>
          <w14:ligatures w14:val="none"/>
        </w:rPr>
        <w:fldChar w:fldCharType="begin"/>
      </w:r>
      <w:r w:rsidRPr="007A641F">
        <w:rPr>
          <w:rFonts w:ascii="Arial" w:eastAsia="Times New Roman" w:hAnsi="Arial" w:cs="Arial"/>
          <w:color w:val="333333"/>
          <w:kern w:val="0"/>
          <w:sz w:val="26"/>
          <w:szCs w:val="26"/>
          <w:lang w:eastAsia="es-UY"/>
          <w14:ligatures w14:val="none"/>
        </w:rPr>
        <w:instrText>HYPERLINK "https://outraspalavras.net/movimentoserebeldias/por-que-a-geracao-z-se-rebela/" \t "_blank"</w:instrText>
      </w:r>
      <w:r w:rsidRPr="007A641F">
        <w:rPr>
          <w:rFonts w:ascii="Arial" w:eastAsia="Times New Roman" w:hAnsi="Arial" w:cs="Arial"/>
          <w:color w:val="333333"/>
          <w:kern w:val="0"/>
          <w:sz w:val="26"/>
          <w:szCs w:val="26"/>
          <w:lang w:eastAsia="es-UY"/>
          <w14:ligatures w14:val="none"/>
        </w:rPr>
      </w:r>
      <w:r w:rsidRPr="007A641F">
        <w:rPr>
          <w:rFonts w:ascii="Arial" w:eastAsia="Times New Roman" w:hAnsi="Arial" w:cs="Arial"/>
          <w:color w:val="333333"/>
          <w:kern w:val="0"/>
          <w:sz w:val="26"/>
          <w:szCs w:val="26"/>
          <w:lang w:eastAsia="es-UY"/>
          <w14:ligatures w14:val="none"/>
        </w:rPr>
        <w:fldChar w:fldCharType="separate"/>
      </w:r>
      <w:r w:rsidRPr="007A641F">
        <w:rPr>
          <w:rFonts w:ascii="Arial" w:eastAsia="Times New Roman" w:hAnsi="Arial" w:cs="Arial"/>
          <w:color w:val="FC6B01"/>
          <w:kern w:val="0"/>
          <w:sz w:val="26"/>
          <w:szCs w:val="26"/>
          <w:u w:val="single"/>
          <w:lang w:eastAsia="es-UY"/>
          <w14:ligatures w14:val="none"/>
        </w:rPr>
        <w:t>Outras</w:t>
      </w:r>
      <w:proofErr w:type="spellEnd"/>
      <w:r w:rsidRPr="007A641F">
        <w:rPr>
          <w:rFonts w:ascii="Arial" w:eastAsia="Times New Roman" w:hAnsi="Arial" w:cs="Arial"/>
          <w:color w:val="FC6B01"/>
          <w:kern w:val="0"/>
          <w:sz w:val="26"/>
          <w:szCs w:val="26"/>
          <w:u w:val="single"/>
          <w:lang w:eastAsia="es-UY"/>
          <w14:ligatures w14:val="none"/>
        </w:rPr>
        <w:t xml:space="preserve"> </w:t>
      </w:r>
      <w:proofErr w:type="spellStart"/>
      <w:r w:rsidRPr="007A641F">
        <w:rPr>
          <w:rFonts w:ascii="Arial" w:eastAsia="Times New Roman" w:hAnsi="Arial" w:cs="Arial"/>
          <w:color w:val="FC6B01"/>
          <w:kern w:val="0"/>
          <w:sz w:val="26"/>
          <w:szCs w:val="26"/>
          <w:u w:val="single"/>
          <w:lang w:eastAsia="es-UY"/>
          <w14:ligatures w14:val="none"/>
        </w:rPr>
        <w:t>Palavras</w:t>
      </w:r>
      <w:proofErr w:type="spellEnd"/>
      <w:r w:rsidRPr="007A641F">
        <w:rPr>
          <w:rFonts w:ascii="Arial" w:eastAsia="Times New Roman" w:hAnsi="Arial" w:cs="Arial"/>
          <w:color w:val="333333"/>
          <w:kern w:val="0"/>
          <w:sz w:val="26"/>
          <w:szCs w:val="26"/>
          <w:lang w:eastAsia="es-UY"/>
          <w14:ligatures w14:val="none"/>
        </w:rPr>
        <w:fldChar w:fldCharType="end"/>
      </w:r>
      <w:r w:rsidRPr="007A641F">
        <w:rPr>
          <w:rFonts w:ascii="Arial" w:eastAsia="Times New Roman" w:hAnsi="Arial" w:cs="Arial"/>
          <w:color w:val="333333"/>
          <w:kern w:val="0"/>
          <w:sz w:val="26"/>
          <w:szCs w:val="26"/>
          <w:lang w:eastAsia="es-UY"/>
          <w14:ligatures w14:val="none"/>
        </w:rPr>
        <w:t> , 8 de abril de 2026.  </w:t>
      </w:r>
    </w:p>
    <w:p w14:paraId="2DC1794D"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b/>
          <w:bCs/>
          <w:color w:val="333333"/>
          <w:kern w:val="0"/>
          <w:sz w:val="26"/>
          <w:szCs w:val="26"/>
          <w:lang w:eastAsia="es-UY"/>
          <w14:ligatures w14:val="none"/>
        </w:rPr>
        <w:t>Rudá Ricci</w:t>
      </w:r>
      <w:r w:rsidRPr="007A641F">
        <w:rPr>
          <w:rFonts w:ascii="Arial" w:eastAsia="Times New Roman" w:hAnsi="Arial" w:cs="Arial"/>
          <w:color w:val="333333"/>
          <w:kern w:val="0"/>
          <w:sz w:val="26"/>
          <w:szCs w:val="26"/>
          <w:lang w:eastAsia="es-UY"/>
          <w14:ligatures w14:val="none"/>
        </w:rPr>
        <w:t>  es politólogo y se graduó en Ciencias Sociales por la Pontificia Universidad Católica de São Paulo en la década de 1980. Posee una maestría en Ciencias Políticas y un doctorado en Ciencias Sociales por la misma universidad. Es presidente del Instituto Cultiva en Minas Gerais.</w:t>
      </w:r>
    </w:p>
    <w:p w14:paraId="7257531D" w14:textId="77777777" w:rsidR="007A641F" w:rsidRDefault="007A641F" w:rsidP="007A641F">
      <w:pPr>
        <w:spacing w:after="0" w:line="240" w:lineRule="auto"/>
        <w:jc w:val="both"/>
        <w:outlineLvl w:val="1"/>
        <w:rPr>
          <w:rFonts w:ascii="Arial" w:eastAsia="Times New Roman" w:hAnsi="Arial" w:cs="Arial"/>
          <w:b/>
          <w:bCs/>
          <w:color w:val="333333"/>
          <w:kern w:val="0"/>
          <w:sz w:val="36"/>
          <w:szCs w:val="36"/>
          <w:lang w:eastAsia="es-UY"/>
          <w14:ligatures w14:val="none"/>
        </w:rPr>
      </w:pPr>
      <w:r w:rsidRPr="007A641F">
        <w:rPr>
          <w:rFonts w:ascii="Arial" w:eastAsia="Times New Roman" w:hAnsi="Arial" w:cs="Arial"/>
          <w:b/>
          <w:bCs/>
          <w:color w:val="333333"/>
          <w:kern w:val="0"/>
          <w:sz w:val="36"/>
          <w:szCs w:val="36"/>
          <w:lang w:eastAsia="es-UY"/>
          <w14:ligatures w14:val="none"/>
        </w:rPr>
        <w:t>Aquí está el artículo. </w:t>
      </w:r>
    </w:p>
    <w:p w14:paraId="29E68ECA" w14:textId="77777777" w:rsidR="007A641F" w:rsidRPr="007A641F" w:rsidRDefault="007A641F" w:rsidP="007A641F">
      <w:pPr>
        <w:spacing w:after="0" w:line="240" w:lineRule="auto"/>
        <w:jc w:val="both"/>
        <w:outlineLvl w:val="1"/>
        <w:rPr>
          <w:rFonts w:ascii="Arial" w:eastAsia="Times New Roman" w:hAnsi="Arial" w:cs="Arial"/>
          <w:b/>
          <w:bCs/>
          <w:color w:val="333333"/>
          <w:kern w:val="0"/>
          <w:sz w:val="36"/>
          <w:szCs w:val="36"/>
          <w:lang w:eastAsia="es-UY"/>
          <w14:ligatures w14:val="none"/>
        </w:rPr>
      </w:pPr>
    </w:p>
    <w:p w14:paraId="1B1C7F11" w14:textId="77777777"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Durante las últimas dos semanas, puse a prueba algunas teorías desarrolladas por el psicólogo y premio Nobel </w:t>
      </w:r>
      <w:r w:rsidRPr="007A641F">
        <w:rPr>
          <w:rFonts w:ascii="Arial" w:eastAsia="Times New Roman" w:hAnsi="Arial" w:cs="Arial"/>
          <w:b/>
          <w:bCs/>
          <w:color w:val="333333"/>
          <w:kern w:val="0"/>
          <w:sz w:val="26"/>
          <w:szCs w:val="26"/>
          <w:lang w:eastAsia="es-UY"/>
          <w14:ligatures w14:val="none"/>
        </w:rPr>
        <w:t>Daniel Kahneman</w:t>
      </w:r>
      <w:r w:rsidRPr="007A641F">
        <w:rPr>
          <w:rFonts w:ascii="Arial" w:eastAsia="Times New Roman" w:hAnsi="Arial" w:cs="Arial"/>
          <w:color w:val="333333"/>
          <w:kern w:val="0"/>
          <w:sz w:val="26"/>
          <w:szCs w:val="26"/>
          <w:lang w:eastAsia="es-UY"/>
          <w14:ligatures w14:val="none"/>
        </w:rPr>
        <w:t> . Publiqué varias declaraciones provocadoras en </w:t>
      </w:r>
      <w:r w:rsidRPr="007A641F">
        <w:rPr>
          <w:rFonts w:ascii="Arial" w:eastAsia="Times New Roman" w:hAnsi="Arial" w:cs="Arial"/>
          <w:b/>
          <w:bCs/>
          <w:color w:val="333333"/>
          <w:kern w:val="0"/>
          <w:sz w:val="26"/>
          <w:szCs w:val="26"/>
          <w:lang w:eastAsia="es-UY"/>
          <w14:ligatures w14:val="none"/>
        </w:rPr>
        <w:t>Twitter</w:t>
      </w:r>
      <w:r w:rsidRPr="007A641F">
        <w:rPr>
          <w:rFonts w:ascii="Arial" w:eastAsia="Times New Roman" w:hAnsi="Arial" w:cs="Arial"/>
          <w:color w:val="333333"/>
          <w:kern w:val="0"/>
          <w:sz w:val="26"/>
          <w:szCs w:val="26"/>
          <w:lang w:eastAsia="es-UY"/>
          <w14:ligatures w14:val="none"/>
        </w:rPr>
        <w:t> , tanto políticas como personales, buscando explotar contradicciones y opiniones débiles, carentes de fundamento lógico, publicadas en Twitter y presentadas como sólidas. Me burlé de publicaciones de partidarios declarados de Lula y también de partidarios de Bolsonaro. Amplié un poco mi perspectiva e hice lo mismo con activistas inclinados hacia posiciones más progresistas, y lo mismo con la </w:t>
      </w:r>
      <w:hyperlink r:id="rId8" w:tgtFrame="_blank" w:history="1">
        <w:r w:rsidRPr="007A641F">
          <w:rPr>
            <w:rFonts w:ascii="Arial" w:eastAsia="Times New Roman" w:hAnsi="Arial" w:cs="Arial"/>
            <w:color w:val="FC6B01"/>
            <w:kern w:val="0"/>
            <w:sz w:val="26"/>
            <w:szCs w:val="26"/>
            <w:u w:val="single"/>
            <w:lang w:eastAsia="es-UY"/>
            <w14:ligatures w14:val="none"/>
          </w:rPr>
          <w:t>derecha</w:t>
        </w:r>
      </w:hyperlink>
      <w:r w:rsidRPr="007A641F">
        <w:rPr>
          <w:rFonts w:ascii="Arial" w:eastAsia="Times New Roman" w:hAnsi="Arial" w:cs="Arial"/>
          <w:color w:val="333333"/>
          <w:kern w:val="0"/>
          <w:sz w:val="26"/>
          <w:szCs w:val="26"/>
          <w:lang w:eastAsia="es-UY"/>
          <w14:ligatures w14:val="none"/>
        </w:rPr>
        <w:t> radical y disidente .</w:t>
      </w:r>
    </w:p>
    <w:p w14:paraId="6D385444"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p>
    <w:p w14:paraId="2F4368A6"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Las respuestas siguieron el mismo patrón: de la molestia, invariablemente se tornaron en un tono más agresivo. Pero lo más interesante es que terminaron atrayendo a otros </w:t>
      </w:r>
      <w:r w:rsidRPr="007A641F">
        <w:rPr>
          <w:rFonts w:ascii="Arial" w:eastAsia="Times New Roman" w:hAnsi="Arial" w:cs="Arial"/>
          <w:b/>
          <w:bCs/>
          <w:color w:val="333333"/>
          <w:kern w:val="0"/>
          <w:sz w:val="26"/>
          <w:szCs w:val="26"/>
          <w:lang w:eastAsia="es-UY"/>
          <w14:ligatures w14:val="none"/>
        </w:rPr>
        <w:t>activistas digitales</w:t>
      </w:r>
      <w:r w:rsidRPr="007A641F">
        <w:rPr>
          <w:rFonts w:ascii="Arial" w:eastAsia="Times New Roman" w:hAnsi="Arial" w:cs="Arial"/>
          <w:color w:val="333333"/>
          <w:kern w:val="0"/>
          <w:sz w:val="26"/>
          <w:szCs w:val="26"/>
          <w:lang w:eastAsia="es-UY"/>
          <w14:ligatures w14:val="none"/>
        </w:rPr>
        <w:t> que no habían sido invitados. Lo más sorprendente es que los participantes no invitados llegaron con una agresividad desmedida, como si defendieran a un hermano indefenso, y rápidamente recurrieron a la burla y los insultos.</w:t>
      </w:r>
    </w:p>
    <w:p w14:paraId="481267FE" w14:textId="77777777"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El patrón siempre era el mismo.</w:t>
      </w:r>
    </w:p>
    <w:p w14:paraId="66FCD9D2"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p>
    <w:p w14:paraId="052C6440" w14:textId="77777777" w:rsid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 xml:space="preserve">También noté que el número de mis seguidores empezó a fluctuar alrededor de 20 personas, más o menos. Así que, si me burlaba de un progresista por sus débiles argumentos, mi número de seguidores aumentaba rápidamente (imagino que más a la derecha, como si apoyaran </w:t>
      </w:r>
      <w:r w:rsidRPr="007A641F">
        <w:rPr>
          <w:rFonts w:ascii="Arial" w:eastAsia="Times New Roman" w:hAnsi="Arial" w:cs="Arial"/>
          <w:color w:val="333333"/>
          <w:kern w:val="0"/>
          <w:sz w:val="26"/>
          <w:szCs w:val="26"/>
          <w:lang w:eastAsia="es-UY"/>
          <w14:ligatures w14:val="none"/>
        </w:rPr>
        <w:lastRenderedPageBreak/>
        <w:t>mis opiniones). Cuando hacía lo mismo con un activista de derecha desorientado, la situación se invertía: perdía seguidores y luego ganaba otros (imagino que saltaba del lado más de derecha al más de izquierda). Siempre fluctuando alrededor de 20. Una evidente "estampida", aunque a pequeña escala.</w:t>
      </w:r>
    </w:p>
    <w:p w14:paraId="03235457" w14:textId="77777777"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p>
    <w:p w14:paraId="130EB116" w14:textId="45900BAB" w:rsidR="007A641F" w:rsidRPr="007A641F" w:rsidRDefault="007A641F" w:rsidP="007A641F">
      <w:pPr>
        <w:spacing w:after="0" w:line="240" w:lineRule="auto"/>
        <w:jc w:val="both"/>
        <w:rPr>
          <w:rFonts w:ascii="Arial" w:eastAsia="Times New Roman" w:hAnsi="Arial" w:cs="Arial"/>
          <w:color w:val="333333"/>
          <w:kern w:val="0"/>
          <w:sz w:val="26"/>
          <w:szCs w:val="26"/>
          <w:lang w:eastAsia="es-UY"/>
          <w14:ligatures w14:val="none"/>
        </w:rPr>
      </w:pPr>
      <w:r w:rsidRPr="007A641F">
        <w:rPr>
          <w:rFonts w:ascii="Arial" w:eastAsia="Times New Roman" w:hAnsi="Arial" w:cs="Arial"/>
          <w:color w:val="333333"/>
          <w:kern w:val="0"/>
          <w:sz w:val="26"/>
          <w:szCs w:val="26"/>
          <w:lang w:eastAsia="es-UY"/>
          <w14:ligatures w14:val="none"/>
        </w:rPr>
        <w:t>El libro de </w:t>
      </w:r>
      <w:r w:rsidRPr="007A641F">
        <w:rPr>
          <w:rFonts w:ascii="Arial" w:eastAsia="Times New Roman" w:hAnsi="Arial" w:cs="Arial"/>
          <w:b/>
          <w:bCs/>
          <w:color w:val="333333"/>
          <w:kern w:val="0"/>
          <w:sz w:val="26"/>
          <w:szCs w:val="26"/>
          <w:lang w:eastAsia="es-UY"/>
          <w14:ligatures w14:val="none"/>
        </w:rPr>
        <w:t>Kahneman</w:t>
      </w:r>
      <w:r w:rsidRPr="007A641F">
        <w:rPr>
          <w:rFonts w:ascii="Arial" w:eastAsia="Times New Roman" w:hAnsi="Arial" w:cs="Arial"/>
          <w:color w:val="333333"/>
          <w:kern w:val="0"/>
          <w:sz w:val="26"/>
          <w:szCs w:val="26"/>
          <w:lang w:eastAsia="es-UY"/>
          <w14:ligatures w14:val="none"/>
        </w:rPr>
        <w:t> invita a la reflexión y presenta tesis audaces, incluso irritantes. Una de ellas es la " </w:t>
      </w:r>
      <w:r w:rsidRPr="007A641F">
        <w:rPr>
          <w:rFonts w:ascii="Arial" w:eastAsia="Times New Roman" w:hAnsi="Arial" w:cs="Arial"/>
          <w:b/>
          <w:bCs/>
          <w:color w:val="333333"/>
          <w:kern w:val="0"/>
          <w:sz w:val="26"/>
          <w:szCs w:val="26"/>
          <w:lang w:eastAsia="es-UY"/>
          <w14:ligatures w14:val="none"/>
        </w:rPr>
        <w:t>ilusión de la habilidad</w:t>
      </w:r>
      <w:r w:rsidRPr="007A641F">
        <w:rPr>
          <w:rFonts w:ascii="Arial" w:eastAsia="Times New Roman" w:hAnsi="Arial" w:cs="Arial"/>
          <w:color w:val="333333"/>
          <w:kern w:val="0"/>
          <w:sz w:val="26"/>
          <w:szCs w:val="26"/>
          <w:lang w:eastAsia="es-UY"/>
          <w14:ligatures w14:val="none"/>
        </w:rPr>
        <w:t> ". La gente se obsesiona con una u otra idea ganadora y termina atribuyéndola a la habilidad o sabiduría del ganador, cuando, según </w:t>
      </w:r>
      <w:r w:rsidRPr="007A641F">
        <w:rPr>
          <w:rFonts w:ascii="Arial" w:eastAsia="Times New Roman" w:hAnsi="Arial" w:cs="Arial"/>
          <w:b/>
          <w:bCs/>
          <w:color w:val="333333"/>
          <w:kern w:val="0"/>
          <w:sz w:val="26"/>
          <w:szCs w:val="26"/>
          <w:lang w:eastAsia="es-UY"/>
          <w14:ligatures w14:val="none"/>
        </w:rPr>
        <w:t>Kahneman</w:t>
      </w:r>
      <w:r w:rsidRPr="007A641F">
        <w:rPr>
          <w:rFonts w:ascii="Arial" w:eastAsia="Times New Roman" w:hAnsi="Arial" w:cs="Arial"/>
          <w:color w:val="333333"/>
          <w:kern w:val="0"/>
          <w:sz w:val="26"/>
          <w:szCs w:val="26"/>
          <w:lang w:eastAsia="es-UY"/>
          <w14:ligatures w14:val="none"/>
        </w:rPr>
        <w:t> , se trata de pura suerte. El galardonado autor describe diversas estadísticas, por ejemplo, sobre el desempeño de los corredores de bolsa exitosos de </w:t>
      </w:r>
      <w:r w:rsidRPr="007A641F">
        <w:rPr>
          <w:rFonts w:ascii="Arial" w:eastAsia="Times New Roman" w:hAnsi="Arial" w:cs="Arial"/>
          <w:b/>
          <w:bCs/>
          <w:color w:val="333333"/>
          <w:kern w:val="0"/>
          <w:sz w:val="26"/>
          <w:szCs w:val="26"/>
          <w:lang w:eastAsia="es-UY"/>
          <w14:ligatures w14:val="none"/>
        </w:rPr>
        <w:t>Wall Street</w:t>
      </w:r>
      <w:r w:rsidRPr="007A641F">
        <w:rPr>
          <w:rFonts w:ascii="Arial" w:eastAsia="Times New Roman" w:hAnsi="Arial" w:cs="Arial"/>
          <w:color w:val="333333"/>
          <w:kern w:val="0"/>
          <w:sz w:val="26"/>
          <w:szCs w:val="26"/>
          <w:lang w:eastAsia="es-UY"/>
          <w14:ligatures w14:val="none"/>
        </w:rPr>
        <w:t xml:space="preserve"> . Estudió el desempeño anual de cada corredor y descubrió que no existía correlación alguna entre su rendimiento. Los corredores analizaban datos de empresas que, según ellos, tenían éxito, pero que eran un claro ejemplo de una verdad innegable, similar a la historia de la textura crujiente de las galletas </w:t>
      </w:r>
      <w:proofErr w:type="spellStart"/>
      <w:r w:rsidRPr="007A641F">
        <w:rPr>
          <w:rFonts w:ascii="Arial" w:eastAsia="Times New Roman" w:hAnsi="Arial" w:cs="Arial"/>
          <w:color w:val="333333"/>
          <w:kern w:val="0"/>
          <w:sz w:val="26"/>
          <w:szCs w:val="26"/>
          <w:lang w:eastAsia="es-UY"/>
          <w14:ligatures w14:val="none"/>
        </w:rPr>
        <w:t>Tostines</w:t>
      </w:r>
      <w:proofErr w:type="spellEnd"/>
      <w:r w:rsidRPr="007A641F">
        <w:rPr>
          <w:rFonts w:ascii="Arial" w:eastAsia="Times New Roman" w:hAnsi="Arial" w:cs="Arial"/>
          <w:color w:val="333333"/>
          <w:kern w:val="0"/>
          <w:sz w:val="26"/>
          <w:szCs w:val="26"/>
          <w:lang w:eastAsia="es-UY"/>
          <w14:ligatures w14:val="none"/>
        </w:rPr>
        <w:t>. En otras palabras, apostaban por empresas con precios de acciones estables o en alza, basándose en datos que precisamente las hacían parecer exitosas ante el mercado. Cuando los corredores asumían riesgos, los resultados eran muy variados, per</w:t>
      </w:r>
      <w:r>
        <w:rPr>
          <w:rFonts w:ascii="Arial" w:eastAsia="Times New Roman" w:hAnsi="Arial" w:cs="Arial"/>
          <w:color w:val="333333"/>
          <w:kern w:val="0"/>
          <w:sz w:val="26"/>
          <w:szCs w:val="26"/>
          <w:lang w:eastAsia="es-UY"/>
          <w14:ligatures w14:val="none"/>
        </w:rPr>
        <w:t xml:space="preserve">o la mente solo registra los éxitos inesperados. El “genio” en este caso se equivocaba con tanta frecuencia como acertaba según las estadísticas de </w:t>
      </w:r>
      <w:r w:rsidRPr="007A641F">
        <w:rPr>
          <w:rFonts w:ascii="Arial" w:eastAsia="Times New Roman" w:hAnsi="Arial" w:cs="Arial"/>
          <w:b/>
          <w:bCs/>
          <w:color w:val="333333"/>
          <w:kern w:val="0"/>
          <w:sz w:val="26"/>
          <w:szCs w:val="26"/>
          <w:lang w:eastAsia="es-UY"/>
          <w14:ligatures w14:val="none"/>
        </w:rPr>
        <w:t>Kahneman</w:t>
      </w:r>
      <w:r>
        <w:rPr>
          <w:rFonts w:ascii="Arial" w:eastAsia="Times New Roman" w:hAnsi="Arial" w:cs="Arial"/>
          <w:color w:val="333333"/>
          <w:kern w:val="0"/>
          <w:sz w:val="26"/>
          <w:szCs w:val="26"/>
          <w:lang w:eastAsia="es-UY"/>
          <w14:ligatures w14:val="none"/>
        </w:rPr>
        <w:t>…</w:t>
      </w:r>
    </w:p>
    <w:p w14:paraId="3DD68BAF" w14:textId="77777777" w:rsidR="00926044" w:rsidRDefault="00926044"/>
    <w:p w14:paraId="7A9512B1" w14:textId="2C836DAD" w:rsidR="007A641F" w:rsidRDefault="007A641F">
      <w:hyperlink r:id="rId9" w:history="1">
        <w:r w:rsidRPr="00157DF1">
          <w:rPr>
            <w:rStyle w:val="Hipervnculo"/>
          </w:rPr>
          <w:t>https://www.ihu.unisinos.br/664563-eleicoes-o-efeito-de-manada-nas-redes-sociais-artigo-de-ruda-ricci</w:t>
        </w:r>
      </w:hyperlink>
    </w:p>
    <w:p w14:paraId="51C783C4" w14:textId="77777777" w:rsidR="007A641F" w:rsidRDefault="007A641F"/>
    <w:sectPr w:rsidR="007A64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1F"/>
    <w:rsid w:val="006B3836"/>
    <w:rsid w:val="007A641F"/>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66CD"/>
  <w15:chartTrackingRefBased/>
  <w15:docId w15:val="{0BF1E858-4A35-41DE-B662-6773F666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A64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A64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A641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A641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A641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A641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A641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A641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A641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641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A641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A641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A641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A641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A641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A641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A641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A641F"/>
    <w:rPr>
      <w:rFonts w:eastAsiaTheme="majorEastAsia" w:cstheme="majorBidi"/>
      <w:color w:val="272727" w:themeColor="text1" w:themeTint="D8"/>
    </w:rPr>
  </w:style>
  <w:style w:type="paragraph" w:styleId="Ttulo">
    <w:name w:val="Title"/>
    <w:basedOn w:val="Normal"/>
    <w:next w:val="Normal"/>
    <w:link w:val="TtuloCar"/>
    <w:uiPriority w:val="10"/>
    <w:qFormat/>
    <w:rsid w:val="007A64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A641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A641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A641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A641F"/>
    <w:pPr>
      <w:spacing w:before="160"/>
      <w:jc w:val="center"/>
    </w:pPr>
    <w:rPr>
      <w:i/>
      <w:iCs/>
      <w:color w:val="404040" w:themeColor="text1" w:themeTint="BF"/>
    </w:rPr>
  </w:style>
  <w:style w:type="character" w:customStyle="1" w:styleId="CitaCar">
    <w:name w:val="Cita Car"/>
    <w:basedOn w:val="Fuentedeprrafopredeter"/>
    <w:link w:val="Cita"/>
    <w:uiPriority w:val="29"/>
    <w:rsid w:val="007A641F"/>
    <w:rPr>
      <w:i/>
      <w:iCs/>
      <w:color w:val="404040" w:themeColor="text1" w:themeTint="BF"/>
    </w:rPr>
  </w:style>
  <w:style w:type="paragraph" w:styleId="Prrafodelista">
    <w:name w:val="List Paragraph"/>
    <w:basedOn w:val="Normal"/>
    <w:uiPriority w:val="34"/>
    <w:qFormat/>
    <w:rsid w:val="007A641F"/>
    <w:pPr>
      <w:ind w:left="720"/>
      <w:contextualSpacing/>
    </w:pPr>
  </w:style>
  <w:style w:type="character" w:styleId="nfasisintenso">
    <w:name w:val="Intense Emphasis"/>
    <w:basedOn w:val="Fuentedeprrafopredeter"/>
    <w:uiPriority w:val="21"/>
    <w:qFormat/>
    <w:rsid w:val="007A641F"/>
    <w:rPr>
      <w:i/>
      <w:iCs/>
      <w:color w:val="0F4761" w:themeColor="accent1" w:themeShade="BF"/>
    </w:rPr>
  </w:style>
  <w:style w:type="paragraph" w:styleId="Citadestacada">
    <w:name w:val="Intense Quote"/>
    <w:basedOn w:val="Normal"/>
    <w:next w:val="Normal"/>
    <w:link w:val="CitadestacadaCar"/>
    <w:uiPriority w:val="30"/>
    <w:qFormat/>
    <w:rsid w:val="007A64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A641F"/>
    <w:rPr>
      <w:i/>
      <w:iCs/>
      <w:color w:val="0F4761" w:themeColor="accent1" w:themeShade="BF"/>
    </w:rPr>
  </w:style>
  <w:style w:type="character" w:styleId="Referenciaintensa">
    <w:name w:val="Intense Reference"/>
    <w:basedOn w:val="Fuentedeprrafopredeter"/>
    <w:uiPriority w:val="32"/>
    <w:qFormat/>
    <w:rsid w:val="007A641F"/>
    <w:rPr>
      <w:b/>
      <w:bCs/>
      <w:smallCaps/>
      <w:color w:val="0F4761" w:themeColor="accent1" w:themeShade="BF"/>
      <w:spacing w:val="5"/>
    </w:rPr>
  </w:style>
  <w:style w:type="character" w:styleId="Hipervnculo">
    <w:name w:val="Hyperlink"/>
    <w:basedOn w:val="Fuentedeprrafopredeter"/>
    <w:uiPriority w:val="99"/>
    <w:unhideWhenUsed/>
    <w:rsid w:val="007A641F"/>
    <w:rPr>
      <w:color w:val="467886" w:themeColor="hyperlink"/>
      <w:u w:val="single"/>
    </w:rPr>
  </w:style>
  <w:style w:type="character" w:styleId="Mencinsinresolver">
    <w:name w:val="Unresolved Mention"/>
    <w:basedOn w:val="Fuentedeprrafopredeter"/>
    <w:uiPriority w:val="99"/>
    <w:semiHidden/>
    <w:unhideWhenUsed/>
    <w:rsid w:val="007A6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159-entrevistas/663261-a-identidade-politica-de-direita-ainda-esta-em-construcao-entrevista-especial-com-jacqueline-moraes-teixeira" TargetMode="External"/><Relationship Id="rId3" Type="http://schemas.openxmlformats.org/officeDocument/2006/relationships/webSettings" Target="webSettings.xml"/><Relationship Id="rId7" Type="http://schemas.openxmlformats.org/officeDocument/2006/relationships/hyperlink" Target="https://www.ihu.unisinos.br/categorias/639808-a-esquerda-que-nao-e-esquerda-artigo-de-ruda-ricc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hu.unisinos.br/categorias/159-entrevistas/608123-bolsonarismo-como-identidade-coletiva-a-logica-sacrificial-e-a-brutalizacao-dos-afetos-entrevista-especial-com-rodrigo-nunes" TargetMode="External"/><Relationship Id="rId11" Type="http://schemas.openxmlformats.org/officeDocument/2006/relationships/theme" Target="theme/theme1.xml"/><Relationship Id="rId5" Type="http://schemas.openxmlformats.org/officeDocument/2006/relationships/hyperlink" Target="https://ihu.unisinos.br/categorias/599484-as-redes-sociais-nos-geram-angustia-prazer-e-ciumes-entrevista-com-william-davie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hu.unisinos.br/664563-eleicoes-o-efeito-de-manada-nas-redes-sociais-artigo-de-ruda-ricc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695</Words>
  <Characters>3826</Characters>
  <Application>Microsoft Office Word</Application>
  <DocSecurity>0</DocSecurity>
  <Lines>31</Lines>
  <Paragraphs>9</Paragraphs>
  <ScaleCrop>false</ScaleCrop>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2026-04-09T12:59:00Z</dcterms:created>
  <dcterms:modified xsi:type="dcterms:W3CDTF">2026-04-09T13:01:00Z</dcterms:modified>
</cp:coreProperties>
</file>