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F26A" w14:textId="3E1BC178"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drawing>
          <wp:inline distT="0" distB="0" distL="0" distR="0" wp14:anchorId="49D9DDFA" wp14:editId="0B8F9050">
            <wp:extent cx="5400040" cy="1542415"/>
            <wp:effectExtent l="0" t="0" r="0" b="635"/>
            <wp:docPr id="16885047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04792" name=""/>
                    <pic:cNvPicPr/>
                  </pic:nvPicPr>
                  <pic:blipFill>
                    <a:blip r:embed="rId5"/>
                    <a:stretch>
                      <a:fillRect/>
                    </a:stretch>
                  </pic:blipFill>
                  <pic:spPr>
                    <a:xfrm>
                      <a:off x="0" y="0"/>
                      <a:ext cx="5400040" cy="1542415"/>
                    </a:xfrm>
                    <a:prstGeom prst="rect">
                      <a:avLst/>
                    </a:prstGeom>
                  </pic:spPr>
                </pic:pic>
              </a:graphicData>
            </a:graphic>
          </wp:inline>
        </w:drawing>
      </w:r>
    </w:p>
    <w:p w14:paraId="4267BE8A" w14:textId="77777777"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p>
    <w:p w14:paraId="49F9A92C" w14:textId="2327A167"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Los sucesivos récords de temperatura, el deshielo acelerado de los glaciares, el aumento del nivel del mar y la intensificación de los fenómenos extremos refuerzan el diagnóstico de </w:t>
      </w:r>
      <w:hyperlink r:id="rId6" w:tgtFrame="_blank" w:history="1">
        <w:r w:rsidRPr="00121B31">
          <w:rPr>
            <w:rFonts w:ascii="Arial" w:eastAsia="Times New Roman" w:hAnsi="Arial" w:cs="Arial"/>
            <w:color w:val="FC6B01"/>
            <w:kern w:val="0"/>
            <w:sz w:val="24"/>
            <w:szCs w:val="24"/>
            <w:u w:val="single"/>
            <w:lang w:eastAsia="es-UY"/>
            <w14:ligatures w14:val="none"/>
          </w:rPr>
          <w:t>crisis climática</w:t>
        </w:r>
      </w:hyperlink>
      <w:r w:rsidRPr="00121B31">
        <w:rPr>
          <w:rFonts w:ascii="Arial" w:eastAsia="Times New Roman" w:hAnsi="Arial" w:cs="Arial"/>
          <w:color w:val="333333"/>
          <w:kern w:val="0"/>
          <w:sz w:val="24"/>
          <w:szCs w:val="24"/>
          <w:lang w:eastAsia="es-UY"/>
          <w14:ligatures w14:val="none"/>
        </w:rPr>
        <w:t> .</w:t>
      </w:r>
    </w:p>
    <w:p w14:paraId="6D9755F4" w14:textId="77777777" w:rsidR="00121B31" w:rsidRP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p>
    <w:p w14:paraId="09DBDE2C" w14:textId="77777777"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El artículo es de </w:t>
      </w:r>
      <w:hyperlink r:id="rId7" w:tgtFrame="_blank" w:history="1">
        <w:r w:rsidRPr="00121B31">
          <w:rPr>
            <w:rFonts w:ascii="Arial" w:eastAsia="Times New Roman" w:hAnsi="Arial" w:cs="Arial"/>
            <w:color w:val="FC6B01"/>
            <w:kern w:val="0"/>
            <w:sz w:val="24"/>
            <w:szCs w:val="24"/>
            <w:u w:val="single"/>
            <w:lang w:eastAsia="es-UY"/>
            <w14:ligatures w14:val="none"/>
          </w:rPr>
          <w:t>José Eustáquio Diniz Alves</w:t>
        </w:r>
      </w:hyperlink>
      <w:r w:rsidRPr="00121B31">
        <w:rPr>
          <w:rFonts w:ascii="Arial" w:eastAsia="Times New Roman" w:hAnsi="Arial" w:cs="Arial"/>
          <w:color w:val="333333"/>
          <w:kern w:val="0"/>
          <w:sz w:val="24"/>
          <w:szCs w:val="24"/>
          <w:lang w:eastAsia="es-UY"/>
          <w14:ligatures w14:val="none"/>
        </w:rPr>
        <w:t> , Doctor en Demografía, publicado por </w:t>
      </w:r>
      <w:proofErr w:type="spellStart"/>
      <w:r w:rsidRPr="00121B31">
        <w:rPr>
          <w:rFonts w:ascii="Arial" w:eastAsia="Times New Roman" w:hAnsi="Arial" w:cs="Arial"/>
          <w:color w:val="333333"/>
          <w:kern w:val="0"/>
          <w:sz w:val="24"/>
          <w:szCs w:val="24"/>
          <w:lang w:eastAsia="es-UY"/>
          <w14:ligatures w14:val="none"/>
        </w:rPr>
        <w:fldChar w:fldCharType="begin"/>
      </w:r>
      <w:r w:rsidRPr="00121B31">
        <w:rPr>
          <w:rFonts w:ascii="Arial" w:eastAsia="Times New Roman" w:hAnsi="Arial" w:cs="Arial"/>
          <w:color w:val="333333"/>
          <w:kern w:val="0"/>
          <w:sz w:val="24"/>
          <w:szCs w:val="24"/>
          <w:lang w:eastAsia="es-UY"/>
          <w14:ligatures w14:val="none"/>
        </w:rPr>
        <w:instrText>HYPERLINK "https://www.ecodebate.com.br/2026/04/22/dia-da-terra-e-o-aquecimento-dos-oceanos/" \t "_blank"</w:instrText>
      </w:r>
      <w:r w:rsidRPr="00121B31">
        <w:rPr>
          <w:rFonts w:ascii="Arial" w:eastAsia="Times New Roman" w:hAnsi="Arial" w:cs="Arial"/>
          <w:color w:val="333333"/>
          <w:kern w:val="0"/>
          <w:sz w:val="24"/>
          <w:szCs w:val="24"/>
          <w:lang w:eastAsia="es-UY"/>
          <w14:ligatures w14:val="none"/>
        </w:rPr>
      </w:r>
      <w:r w:rsidRPr="00121B31">
        <w:rPr>
          <w:rFonts w:ascii="Arial" w:eastAsia="Times New Roman" w:hAnsi="Arial" w:cs="Arial"/>
          <w:color w:val="333333"/>
          <w:kern w:val="0"/>
          <w:sz w:val="24"/>
          <w:szCs w:val="24"/>
          <w:lang w:eastAsia="es-UY"/>
          <w14:ligatures w14:val="none"/>
        </w:rPr>
        <w:fldChar w:fldCharType="separate"/>
      </w:r>
      <w:r w:rsidRPr="00121B31">
        <w:rPr>
          <w:rFonts w:ascii="Arial" w:eastAsia="Times New Roman" w:hAnsi="Arial" w:cs="Arial"/>
          <w:color w:val="FC6B01"/>
          <w:kern w:val="0"/>
          <w:sz w:val="24"/>
          <w:szCs w:val="24"/>
          <w:u w:val="single"/>
          <w:lang w:eastAsia="es-UY"/>
          <w14:ligatures w14:val="none"/>
        </w:rPr>
        <w:t>EcoDebate</w:t>
      </w:r>
      <w:proofErr w:type="spellEnd"/>
      <w:r w:rsidRPr="00121B31">
        <w:rPr>
          <w:rFonts w:ascii="Arial" w:eastAsia="Times New Roman" w:hAnsi="Arial" w:cs="Arial"/>
          <w:color w:val="333333"/>
          <w:kern w:val="0"/>
          <w:sz w:val="24"/>
          <w:szCs w:val="24"/>
          <w:lang w:eastAsia="es-UY"/>
          <w14:ligatures w14:val="none"/>
        </w:rPr>
        <w:fldChar w:fldCharType="end"/>
      </w:r>
      <w:r w:rsidRPr="00121B31">
        <w:rPr>
          <w:rFonts w:ascii="Arial" w:eastAsia="Times New Roman" w:hAnsi="Arial" w:cs="Arial"/>
          <w:color w:val="333333"/>
          <w:kern w:val="0"/>
          <w:sz w:val="24"/>
          <w:szCs w:val="24"/>
          <w:lang w:eastAsia="es-UY"/>
          <w14:ligatures w14:val="none"/>
        </w:rPr>
        <w:t> , 22 de abril de 2026.</w:t>
      </w:r>
    </w:p>
    <w:p w14:paraId="065B11A7" w14:textId="77777777" w:rsidR="00121B31" w:rsidRP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p>
    <w:p w14:paraId="52E6E1A6" w14:textId="77777777" w:rsidR="00121B31" w:rsidRDefault="00121B31" w:rsidP="00121B31">
      <w:pPr>
        <w:spacing w:after="0" w:line="240" w:lineRule="auto"/>
        <w:jc w:val="both"/>
        <w:outlineLvl w:val="1"/>
        <w:rPr>
          <w:rFonts w:ascii="Arial" w:eastAsia="Times New Roman" w:hAnsi="Arial" w:cs="Arial"/>
          <w:b/>
          <w:bCs/>
          <w:color w:val="333333"/>
          <w:kern w:val="0"/>
          <w:sz w:val="24"/>
          <w:szCs w:val="24"/>
          <w:lang w:eastAsia="es-UY"/>
          <w14:ligatures w14:val="none"/>
        </w:rPr>
      </w:pPr>
      <w:r w:rsidRPr="00121B31">
        <w:rPr>
          <w:rFonts w:ascii="Arial" w:eastAsia="Times New Roman" w:hAnsi="Arial" w:cs="Arial"/>
          <w:b/>
          <w:bCs/>
          <w:color w:val="333333"/>
          <w:kern w:val="0"/>
          <w:sz w:val="24"/>
          <w:szCs w:val="24"/>
          <w:lang w:eastAsia="es-UY"/>
          <w14:ligatures w14:val="none"/>
        </w:rPr>
        <w:t>Aquí está el artículo.</w:t>
      </w:r>
    </w:p>
    <w:p w14:paraId="64CB6612" w14:textId="77777777" w:rsidR="00121B31" w:rsidRPr="00121B31" w:rsidRDefault="00121B31" w:rsidP="00121B31">
      <w:pPr>
        <w:spacing w:after="0" w:line="240" w:lineRule="auto"/>
        <w:jc w:val="both"/>
        <w:outlineLvl w:val="1"/>
        <w:rPr>
          <w:rFonts w:ascii="Arial" w:eastAsia="Times New Roman" w:hAnsi="Arial" w:cs="Arial"/>
          <w:b/>
          <w:bCs/>
          <w:color w:val="333333"/>
          <w:kern w:val="0"/>
          <w:sz w:val="24"/>
          <w:szCs w:val="24"/>
          <w:lang w:eastAsia="es-UY"/>
          <w14:ligatures w14:val="none"/>
        </w:rPr>
      </w:pPr>
    </w:p>
    <w:p w14:paraId="7E6B88D3" w14:textId="77777777" w:rsidR="00121B31" w:rsidRDefault="00121B31" w:rsidP="00121B31">
      <w:pPr>
        <w:spacing w:after="0" w:line="240" w:lineRule="auto"/>
        <w:jc w:val="center"/>
        <w:rPr>
          <w:rFonts w:ascii="Georgia" w:eastAsia="Times New Roman" w:hAnsi="Georgia" w:cs="Arial"/>
          <w:b/>
          <w:bCs/>
          <w:i/>
          <w:iCs/>
          <w:color w:val="FC6B01"/>
          <w:kern w:val="0"/>
          <w:sz w:val="24"/>
          <w:szCs w:val="24"/>
          <w:lang w:eastAsia="es-UY"/>
          <w14:ligatures w14:val="none"/>
        </w:rPr>
      </w:pPr>
      <w:r w:rsidRPr="00121B31">
        <w:rPr>
          <w:rFonts w:ascii="Georgia" w:eastAsia="Times New Roman" w:hAnsi="Georgia" w:cs="Arial"/>
          <w:b/>
          <w:bCs/>
          <w:i/>
          <w:iCs/>
          <w:color w:val="FC6B01"/>
          <w:kern w:val="0"/>
          <w:sz w:val="24"/>
          <w:szCs w:val="24"/>
          <w:lang w:eastAsia="es-UY"/>
          <w14:ligatures w14:val="none"/>
        </w:rPr>
        <w:t>"En la inmensidad del universo, no hay indicios de que alguien vaya a venir de algún lugar a salvarnos de nosotros mismos." — Carl Sagan  (1934-1966)</w:t>
      </w:r>
    </w:p>
    <w:p w14:paraId="7A421EAB" w14:textId="77777777" w:rsidR="00121B31" w:rsidRPr="00121B31" w:rsidRDefault="00121B31" w:rsidP="00121B31">
      <w:pPr>
        <w:spacing w:after="0" w:line="240" w:lineRule="auto"/>
        <w:jc w:val="both"/>
        <w:rPr>
          <w:rFonts w:ascii="Georgia" w:eastAsia="Times New Roman" w:hAnsi="Georgia" w:cs="Arial"/>
          <w:b/>
          <w:bCs/>
          <w:i/>
          <w:iCs/>
          <w:color w:val="FC6B01"/>
          <w:kern w:val="0"/>
          <w:sz w:val="24"/>
          <w:szCs w:val="24"/>
          <w:lang w:eastAsia="es-UY"/>
          <w14:ligatures w14:val="none"/>
        </w:rPr>
      </w:pPr>
    </w:p>
    <w:p w14:paraId="35B00846" w14:textId="77777777"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hyperlink r:id="rId8" w:tgtFrame="_blank" w:history="1">
        <w:r w:rsidRPr="00121B31">
          <w:rPr>
            <w:rFonts w:ascii="Arial" w:eastAsia="Times New Roman" w:hAnsi="Arial" w:cs="Arial"/>
            <w:color w:val="FC6B01"/>
            <w:kern w:val="0"/>
            <w:sz w:val="24"/>
            <w:szCs w:val="24"/>
            <w:u w:val="single"/>
            <w:lang w:eastAsia="es-UY"/>
            <w14:ligatures w14:val="none"/>
          </w:rPr>
          <w:t>El Día de la Tierra</w:t>
        </w:r>
      </w:hyperlink>
      <w:r w:rsidRPr="00121B31">
        <w:rPr>
          <w:rFonts w:ascii="Arial" w:eastAsia="Times New Roman" w:hAnsi="Arial" w:cs="Arial"/>
          <w:color w:val="333333"/>
          <w:kern w:val="0"/>
          <w:sz w:val="24"/>
          <w:szCs w:val="24"/>
          <w:lang w:eastAsia="es-UY"/>
          <w14:ligatures w14:val="none"/>
        </w:rPr>
        <w:t> , que se celebra el 22 de abril y fue creado en 1970, surgió en un contexto de creciente preocupación por la crisis ecológica mundial. La iniciativa provino del senador estadounidense </w:t>
      </w:r>
      <w:r w:rsidRPr="00121B31">
        <w:rPr>
          <w:rFonts w:ascii="Arial" w:eastAsia="Times New Roman" w:hAnsi="Arial" w:cs="Arial"/>
          <w:b/>
          <w:bCs/>
          <w:color w:val="333333"/>
          <w:kern w:val="0"/>
          <w:sz w:val="24"/>
          <w:szCs w:val="24"/>
          <w:lang w:eastAsia="es-UY"/>
          <w14:ligatures w14:val="none"/>
        </w:rPr>
        <w:t>Gaylord Nelson</w:t>
      </w:r>
      <w:r w:rsidRPr="00121B31">
        <w:rPr>
          <w:rFonts w:ascii="Arial" w:eastAsia="Times New Roman" w:hAnsi="Arial" w:cs="Arial"/>
          <w:color w:val="333333"/>
          <w:kern w:val="0"/>
          <w:sz w:val="24"/>
          <w:szCs w:val="24"/>
          <w:lang w:eastAsia="es-UY"/>
          <w14:ligatures w14:val="none"/>
        </w:rPr>
        <w:t> , con el objetivo de promover la conciencia colectiva sobre problemas como la contaminación, la conservación de la biodiversidad y otras cuestiones ambientales fundamentales para la protección del planeta. </w:t>
      </w:r>
    </w:p>
    <w:p w14:paraId="2692EC86" w14:textId="77777777" w:rsidR="00121B31" w:rsidRP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p>
    <w:p w14:paraId="3D3A26FE" w14:textId="77777777"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Las primeras movilizaciones, ese mismo año, congregaron a cerca de dos mil universidades, diez mil escuelas primarias y cientos de comunidades. Esta amplia participación generó una fuerte presión social, lo que contribuyó a que el gobierno </w:t>
      </w:r>
      <w:r w:rsidRPr="00121B31">
        <w:rPr>
          <w:rFonts w:ascii="Arial" w:eastAsia="Times New Roman" w:hAnsi="Arial" w:cs="Arial"/>
          <w:b/>
          <w:bCs/>
          <w:color w:val="333333"/>
          <w:kern w:val="0"/>
          <w:sz w:val="24"/>
          <w:szCs w:val="24"/>
          <w:lang w:eastAsia="es-UY"/>
          <w14:ligatures w14:val="none"/>
        </w:rPr>
        <w:t>de Estados Unidos</w:t>
      </w:r>
      <w:r w:rsidRPr="00121B31">
        <w:rPr>
          <w:rFonts w:ascii="Arial" w:eastAsia="Times New Roman" w:hAnsi="Arial" w:cs="Arial"/>
          <w:color w:val="333333"/>
          <w:kern w:val="0"/>
          <w:sz w:val="24"/>
          <w:szCs w:val="24"/>
          <w:lang w:eastAsia="es-UY"/>
          <w14:ligatures w14:val="none"/>
        </w:rPr>
        <w:t> creara la </w:t>
      </w:r>
      <w:r w:rsidRPr="00121B31">
        <w:rPr>
          <w:rFonts w:ascii="Arial" w:eastAsia="Times New Roman" w:hAnsi="Arial" w:cs="Arial"/>
          <w:b/>
          <w:bCs/>
          <w:color w:val="333333"/>
          <w:kern w:val="0"/>
          <w:sz w:val="24"/>
          <w:szCs w:val="24"/>
          <w:lang w:eastAsia="es-UY"/>
          <w14:ligatures w14:val="none"/>
        </w:rPr>
        <w:t>Agencia de Protección Ambiental</w:t>
      </w:r>
      <w:r w:rsidRPr="00121B31">
        <w:rPr>
          <w:rFonts w:ascii="Arial" w:eastAsia="Times New Roman" w:hAnsi="Arial" w:cs="Arial"/>
          <w:color w:val="333333"/>
          <w:kern w:val="0"/>
          <w:sz w:val="24"/>
          <w:szCs w:val="24"/>
          <w:lang w:eastAsia="es-UY"/>
          <w14:ligatures w14:val="none"/>
        </w:rPr>
        <w:t> ( </w:t>
      </w:r>
      <w:r w:rsidRPr="00121B31">
        <w:rPr>
          <w:rFonts w:ascii="Arial" w:eastAsia="Times New Roman" w:hAnsi="Arial" w:cs="Arial"/>
          <w:b/>
          <w:bCs/>
          <w:color w:val="333333"/>
          <w:kern w:val="0"/>
          <w:sz w:val="24"/>
          <w:szCs w:val="24"/>
          <w:lang w:eastAsia="es-UY"/>
          <w14:ligatures w14:val="none"/>
        </w:rPr>
        <w:t>EPA</w:t>
      </w:r>
      <w:r w:rsidRPr="00121B31">
        <w:rPr>
          <w:rFonts w:ascii="Arial" w:eastAsia="Times New Roman" w:hAnsi="Arial" w:cs="Arial"/>
          <w:color w:val="333333"/>
          <w:kern w:val="0"/>
          <w:sz w:val="24"/>
          <w:szCs w:val="24"/>
          <w:lang w:eastAsia="es-UY"/>
          <w14:ligatures w14:val="none"/>
        </w:rPr>
        <w:t> ) y aprobara una serie de leyes destinadas a la preservación del medio ambiente.</w:t>
      </w:r>
    </w:p>
    <w:p w14:paraId="2D16F81B" w14:textId="77777777" w:rsidR="00121B31" w:rsidRP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p>
    <w:p w14:paraId="7AF6B5A3" w14:textId="77777777"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Sin embargo, en lugar de atender plenamente las advertencias sobre la degradación ambiental, los gobiernos y los sectores de desarrollo a menudo han optado por priorizar el crecimiento demográfico y económico en nombre de la grandeza nacional y la proyección internacional. Este camino se ha asociado con la búsqueda de una prosperidad material que, desde una perspectiva ecológica, suele ser insostenible e irracional.</w:t>
      </w:r>
    </w:p>
    <w:p w14:paraId="52B8C565" w14:textId="77777777" w:rsidR="00121B31" w:rsidRP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p>
    <w:p w14:paraId="65A32679" w14:textId="77777777"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En los 56 años transcurridos desde la creación del Día de la Tierra en 1970, la preocupación por el calentamiento global ha pasado de ser un tema secundario en el debate medioambiental a convertirse en el eje central de las discusiones sobre el futuro de la humanidad.</w:t>
      </w:r>
    </w:p>
    <w:p w14:paraId="747F1D55" w14:textId="77777777" w:rsidR="00121B31" w:rsidRP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p>
    <w:p w14:paraId="3F07DE54" w14:textId="77777777"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lastRenderedPageBreak/>
        <w:t>En las décadas de 1970 y 1980, el enfoque inicial del movimiento ambientalista —impulsado por el primer </w:t>
      </w:r>
      <w:r w:rsidRPr="00121B31">
        <w:rPr>
          <w:rFonts w:ascii="Arial" w:eastAsia="Times New Roman" w:hAnsi="Arial" w:cs="Arial"/>
          <w:b/>
          <w:bCs/>
          <w:color w:val="333333"/>
          <w:kern w:val="0"/>
          <w:sz w:val="24"/>
          <w:szCs w:val="24"/>
          <w:lang w:eastAsia="es-UY"/>
          <w14:ligatures w14:val="none"/>
        </w:rPr>
        <w:t>Día de la Tierra—</w:t>
      </w:r>
      <w:r w:rsidRPr="00121B31">
        <w:rPr>
          <w:rFonts w:ascii="Arial" w:eastAsia="Times New Roman" w:hAnsi="Arial" w:cs="Arial"/>
          <w:color w:val="333333"/>
          <w:kern w:val="0"/>
          <w:sz w:val="24"/>
          <w:szCs w:val="24"/>
          <w:lang w:eastAsia="es-UY"/>
          <w14:ligatures w14:val="none"/>
        </w:rPr>
        <w:t> se centró en problemas visibles e inmediatos, como la contaminación del aire y del agua, la contaminación química y la pérdida de biodiversidad. Si bien ya se estaban sentando las bases científicas del calentamiento global, especialmente a partir de estudios sobre el efecto invernadero, el tema seguía restringido a los círculos académicos.</w:t>
      </w:r>
    </w:p>
    <w:p w14:paraId="3732F673" w14:textId="77777777" w:rsidR="00121B31" w:rsidRP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p>
    <w:p w14:paraId="2BE90559" w14:textId="77777777"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El punto de inflexión se produjo a finales de la década de 1980, cuando el calentamiento global adquirió relevancia internacional con la creación del Panel Intergubernamental sobre </w:t>
      </w:r>
      <w:hyperlink r:id="rId9" w:tgtFrame="_blank" w:history="1">
        <w:r w:rsidRPr="00121B31">
          <w:rPr>
            <w:rFonts w:ascii="Arial" w:eastAsia="Times New Roman" w:hAnsi="Arial" w:cs="Arial"/>
            <w:color w:val="FC6B01"/>
            <w:kern w:val="0"/>
            <w:sz w:val="24"/>
            <w:szCs w:val="24"/>
            <w:u w:val="single"/>
            <w:lang w:eastAsia="es-UY"/>
            <w14:ligatures w14:val="none"/>
          </w:rPr>
          <w:t>el Cambio Climático</w:t>
        </w:r>
      </w:hyperlink>
      <w:r w:rsidRPr="00121B31">
        <w:rPr>
          <w:rFonts w:ascii="Arial" w:eastAsia="Times New Roman" w:hAnsi="Arial" w:cs="Arial"/>
          <w:color w:val="333333"/>
          <w:kern w:val="0"/>
          <w:sz w:val="24"/>
          <w:szCs w:val="24"/>
          <w:lang w:eastAsia="es-UY"/>
          <w14:ligatures w14:val="none"/>
        </w:rPr>
        <w:t> en 1988. A partir de entonces, sucesivos informes científicos comenzaron a consolidar las pruebas de que el aumento de las temperaturas medias del planeta estaba vinculado a las emisiones de gases de efecto invernadero derivadas de las actividades humanas.</w:t>
      </w:r>
    </w:p>
    <w:p w14:paraId="69141122" w14:textId="77777777" w:rsidR="00121B31" w:rsidRP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p>
    <w:p w14:paraId="1F319A2B" w14:textId="77777777"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En la década de 1990, el tema entró definitivamente en la agenda política mundial con la celebración de la </w:t>
      </w:r>
      <w:r w:rsidRPr="00121B31">
        <w:rPr>
          <w:rFonts w:ascii="Arial" w:eastAsia="Times New Roman" w:hAnsi="Arial" w:cs="Arial"/>
          <w:b/>
          <w:bCs/>
          <w:color w:val="333333"/>
          <w:kern w:val="0"/>
          <w:sz w:val="24"/>
          <w:szCs w:val="24"/>
          <w:lang w:eastAsia="es-UY"/>
          <w14:ligatures w14:val="none"/>
        </w:rPr>
        <w:t>Conferencia de las Naciones Unidas sobre Medio Ambiente y Desarrollo</w:t>
      </w:r>
      <w:r w:rsidRPr="00121B31">
        <w:rPr>
          <w:rFonts w:ascii="Arial" w:eastAsia="Times New Roman" w:hAnsi="Arial" w:cs="Arial"/>
          <w:color w:val="333333"/>
          <w:kern w:val="0"/>
          <w:sz w:val="24"/>
          <w:szCs w:val="24"/>
          <w:lang w:eastAsia="es-UY"/>
          <w14:ligatures w14:val="none"/>
        </w:rPr>
        <w:t> en Río de Janeiro y la adopción de la </w:t>
      </w:r>
      <w:r w:rsidRPr="00121B31">
        <w:rPr>
          <w:rFonts w:ascii="Arial" w:eastAsia="Times New Roman" w:hAnsi="Arial" w:cs="Arial"/>
          <w:b/>
          <w:bCs/>
          <w:color w:val="333333"/>
          <w:kern w:val="0"/>
          <w:sz w:val="24"/>
          <w:szCs w:val="24"/>
          <w:lang w:eastAsia="es-UY"/>
          <w14:ligatures w14:val="none"/>
        </w:rPr>
        <w:t>Convención Marco de las Naciones Unidas sobre el Cambio Climático</w:t>
      </w:r>
      <w:r w:rsidRPr="00121B31">
        <w:rPr>
          <w:rFonts w:ascii="Arial" w:eastAsia="Times New Roman" w:hAnsi="Arial" w:cs="Arial"/>
          <w:color w:val="333333"/>
          <w:kern w:val="0"/>
          <w:sz w:val="24"/>
          <w:szCs w:val="24"/>
          <w:lang w:eastAsia="es-UY"/>
          <w14:ligatures w14:val="none"/>
        </w:rPr>
        <w:t xml:space="preserve"> . </w:t>
      </w:r>
    </w:p>
    <w:p w14:paraId="4C4EFE6F" w14:textId="77777777"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p>
    <w:p w14:paraId="257EF017" w14:textId="41E23C57"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El calentamiento global pasó a ser reconocido como un desafío colectivo, aunque las respuestas políticas fueron inicialmente tímidas.</w:t>
      </w:r>
    </w:p>
    <w:p w14:paraId="124C7BFA" w14:textId="77777777" w:rsidR="00121B31" w:rsidRP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p>
    <w:p w14:paraId="11CD6425" w14:textId="77777777"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En la década de 2000, la preocupación se intensificó con la creciente evidencia científica y la mayor cobertura mediática. El </w:t>
      </w:r>
      <w:r w:rsidRPr="00121B31">
        <w:rPr>
          <w:rFonts w:ascii="Arial" w:eastAsia="Times New Roman" w:hAnsi="Arial" w:cs="Arial"/>
          <w:b/>
          <w:bCs/>
          <w:color w:val="333333"/>
          <w:kern w:val="0"/>
          <w:sz w:val="24"/>
          <w:szCs w:val="24"/>
          <w:lang w:eastAsia="es-UY"/>
          <w14:ligatures w14:val="none"/>
        </w:rPr>
        <w:t>Protocolo de Kioto</w:t>
      </w:r>
      <w:r w:rsidRPr="00121B31">
        <w:rPr>
          <w:rFonts w:ascii="Arial" w:eastAsia="Times New Roman" w:hAnsi="Arial" w:cs="Arial"/>
          <w:color w:val="333333"/>
          <w:kern w:val="0"/>
          <w:sz w:val="24"/>
          <w:szCs w:val="24"/>
          <w:lang w:eastAsia="es-UY"/>
          <w14:ligatures w14:val="none"/>
        </w:rPr>
        <w:t> , que entró en vigor en 2005, representó el primer intento concreto de establecer objetivos obligatorios de reducción de emisiones para </w:t>
      </w:r>
      <w:hyperlink r:id="rId10" w:tgtFrame="_blank" w:history="1">
        <w:r w:rsidRPr="00121B31">
          <w:rPr>
            <w:rFonts w:ascii="Arial" w:eastAsia="Times New Roman" w:hAnsi="Arial" w:cs="Arial"/>
            <w:color w:val="FC6B01"/>
            <w:kern w:val="0"/>
            <w:sz w:val="24"/>
            <w:szCs w:val="24"/>
            <w:u w:val="single"/>
            <w:lang w:eastAsia="es-UY"/>
            <w14:ligatures w14:val="none"/>
          </w:rPr>
          <w:t>los países desarrollados</w:t>
        </w:r>
      </w:hyperlink>
      <w:r w:rsidRPr="00121B31">
        <w:rPr>
          <w:rFonts w:ascii="Arial" w:eastAsia="Times New Roman" w:hAnsi="Arial" w:cs="Arial"/>
          <w:color w:val="333333"/>
          <w:kern w:val="0"/>
          <w:sz w:val="24"/>
          <w:szCs w:val="24"/>
          <w:lang w:eastAsia="es-UY"/>
          <w14:ligatures w14:val="none"/>
        </w:rPr>
        <w:t> . Simultáneamente, los fenómenos meteorológicos extremos —como olas de calor, sequías y tormentas más intensas— comenzaron a asociarse con el calentamiento global en el debate público.</w:t>
      </w:r>
    </w:p>
    <w:p w14:paraId="096E9E84" w14:textId="77777777" w:rsidR="00121B31" w:rsidRP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p>
    <w:p w14:paraId="0F87A55A" w14:textId="77777777"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A partir de 2010, el tema cobró aún más urgencia. El </w:t>
      </w:r>
      <w:r w:rsidRPr="00121B31">
        <w:rPr>
          <w:rFonts w:ascii="Arial" w:eastAsia="Times New Roman" w:hAnsi="Arial" w:cs="Arial"/>
          <w:b/>
          <w:bCs/>
          <w:color w:val="333333"/>
          <w:kern w:val="0"/>
          <w:sz w:val="24"/>
          <w:szCs w:val="24"/>
          <w:lang w:eastAsia="es-UY"/>
          <w14:ligatures w14:val="none"/>
        </w:rPr>
        <w:t>Acuerdo de París</w:t>
      </w:r>
      <w:r w:rsidRPr="00121B31">
        <w:rPr>
          <w:rFonts w:ascii="Arial" w:eastAsia="Times New Roman" w:hAnsi="Arial" w:cs="Arial"/>
          <w:color w:val="333333"/>
          <w:kern w:val="0"/>
          <w:sz w:val="24"/>
          <w:szCs w:val="24"/>
          <w:lang w:eastAsia="es-UY"/>
          <w14:ligatures w14:val="none"/>
        </w:rPr>
        <w:t> marcó un punto de inflexión al establecer un compromiso global para limitar el calentamiento global a muy </w:t>
      </w:r>
      <w:r w:rsidRPr="00121B31">
        <w:rPr>
          <w:rFonts w:ascii="Arial" w:eastAsia="Times New Roman" w:hAnsi="Arial" w:cs="Arial"/>
          <w:b/>
          <w:bCs/>
          <w:color w:val="333333"/>
          <w:kern w:val="0"/>
          <w:sz w:val="24"/>
          <w:szCs w:val="24"/>
          <w:lang w:eastAsia="es-UY"/>
          <w14:ligatures w14:val="none"/>
        </w:rPr>
        <w:t>por debajo de 2 °C</w:t>
      </w:r>
      <w:r w:rsidRPr="00121B31">
        <w:rPr>
          <w:rFonts w:ascii="Arial" w:eastAsia="Times New Roman" w:hAnsi="Arial" w:cs="Arial"/>
          <w:color w:val="333333"/>
          <w:kern w:val="0"/>
          <w:sz w:val="24"/>
          <w:szCs w:val="24"/>
          <w:lang w:eastAsia="es-UY"/>
          <w14:ligatures w14:val="none"/>
        </w:rPr>
        <w:t> , con esfuerzos para </w:t>
      </w:r>
      <w:r w:rsidRPr="00121B31">
        <w:rPr>
          <w:rFonts w:ascii="Arial" w:eastAsia="Times New Roman" w:hAnsi="Arial" w:cs="Arial"/>
          <w:b/>
          <w:bCs/>
          <w:color w:val="333333"/>
          <w:kern w:val="0"/>
          <w:sz w:val="24"/>
          <w:szCs w:val="24"/>
          <w:lang w:eastAsia="es-UY"/>
          <w14:ligatures w14:val="none"/>
        </w:rPr>
        <w:t>restringirlo a 1,5 °C</w:t>
      </w:r>
      <w:r w:rsidRPr="00121B31">
        <w:rPr>
          <w:rFonts w:ascii="Arial" w:eastAsia="Times New Roman" w:hAnsi="Arial" w:cs="Arial"/>
          <w:color w:val="333333"/>
          <w:kern w:val="0"/>
          <w:sz w:val="24"/>
          <w:szCs w:val="24"/>
          <w:lang w:eastAsia="es-UY"/>
          <w14:ligatures w14:val="none"/>
        </w:rPr>
        <w:t> . Al mismo tiempo, creció la movilización de la sociedad civil, especialmente entre los jóvenes, con movimientos como </w:t>
      </w:r>
      <w:proofErr w:type="spellStart"/>
      <w:r w:rsidRPr="00121B31">
        <w:rPr>
          <w:rFonts w:ascii="Arial" w:eastAsia="Times New Roman" w:hAnsi="Arial" w:cs="Arial"/>
          <w:i/>
          <w:iCs/>
          <w:color w:val="333333"/>
          <w:kern w:val="0"/>
          <w:sz w:val="24"/>
          <w:szCs w:val="24"/>
          <w:lang w:eastAsia="es-UY"/>
          <w14:ligatures w14:val="none"/>
        </w:rPr>
        <w:t>Fridays</w:t>
      </w:r>
      <w:proofErr w:type="spellEnd"/>
      <w:r w:rsidRPr="00121B31">
        <w:rPr>
          <w:rFonts w:ascii="Arial" w:eastAsia="Times New Roman" w:hAnsi="Arial" w:cs="Arial"/>
          <w:i/>
          <w:iCs/>
          <w:color w:val="333333"/>
          <w:kern w:val="0"/>
          <w:sz w:val="24"/>
          <w:szCs w:val="24"/>
          <w:lang w:eastAsia="es-UY"/>
          <w14:ligatures w14:val="none"/>
        </w:rPr>
        <w:t xml:space="preserve"> </w:t>
      </w:r>
      <w:proofErr w:type="spellStart"/>
      <w:r w:rsidRPr="00121B31">
        <w:rPr>
          <w:rFonts w:ascii="Arial" w:eastAsia="Times New Roman" w:hAnsi="Arial" w:cs="Arial"/>
          <w:i/>
          <w:iCs/>
          <w:color w:val="333333"/>
          <w:kern w:val="0"/>
          <w:sz w:val="24"/>
          <w:szCs w:val="24"/>
          <w:lang w:eastAsia="es-UY"/>
          <w14:ligatures w14:val="none"/>
        </w:rPr>
        <w:t>for</w:t>
      </w:r>
      <w:proofErr w:type="spellEnd"/>
      <w:r w:rsidRPr="00121B31">
        <w:rPr>
          <w:rFonts w:ascii="Arial" w:eastAsia="Times New Roman" w:hAnsi="Arial" w:cs="Arial"/>
          <w:i/>
          <w:iCs/>
          <w:color w:val="333333"/>
          <w:kern w:val="0"/>
          <w:sz w:val="24"/>
          <w:szCs w:val="24"/>
          <w:lang w:eastAsia="es-UY"/>
          <w14:ligatures w14:val="none"/>
        </w:rPr>
        <w:t xml:space="preserve"> Future</w:t>
      </w:r>
      <w:r w:rsidRPr="00121B31">
        <w:rPr>
          <w:rFonts w:ascii="Arial" w:eastAsia="Times New Roman" w:hAnsi="Arial" w:cs="Arial"/>
          <w:color w:val="333333"/>
          <w:kern w:val="0"/>
          <w:sz w:val="24"/>
          <w:szCs w:val="24"/>
          <w:lang w:eastAsia="es-UY"/>
          <w14:ligatures w14:val="none"/>
        </w:rPr>
        <w:t> , liderado por </w:t>
      </w:r>
      <w:hyperlink r:id="rId11" w:tgtFrame="_blank" w:history="1">
        <w:r w:rsidRPr="00121B31">
          <w:rPr>
            <w:rFonts w:ascii="Arial" w:eastAsia="Times New Roman" w:hAnsi="Arial" w:cs="Arial"/>
            <w:color w:val="FC6B01"/>
            <w:kern w:val="0"/>
            <w:sz w:val="24"/>
            <w:szCs w:val="24"/>
            <w:u w:val="single"/>
            <w:lang w:eastAsia="es-UY"/>
            <w14:ligatures w14:val="none"/>
          </w:rPr>
          <w:t>Greta Thunberg</w:t>
        </w:r>
      </w:hyperlink>
      <w:r w:rsidRPr="00121B31">
        <w:rPr>
          <w:rFonts w:ascii="Arial" w:eastAsia="Times New Roman" w:hAnsi="Arial" w:cs="Arial"/>
          <w:color w:val="333333"/>
          <w:kern w:val="0"/>
          <w:sz w:val="24"/>
          <w:szCs w:val="24"/>
          <w:lang w:eastAsia="es-UY"/>
          <w14:ligatures w14:val="none"/>
        </w:rPr>
        <w:t> .</w:t>
      </w:r>
    </w:p>
    <w:p w14:paraId="3DE55C89" w14:textId="77777777" w:rsidR="00121B31" w:rsidRP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p>
    <w:p w14:paraId="61DF333A" w14:textId="77777777" w:rsidR="00121B31" w:rsidRP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 xml:space="preserve">En los últimos años, el calentamiento global ha dejado de ser una preocupación futura para convertirse en una realidad presente. Los sucesivos récords de temperatura, el deshielo acelerado de los glaciares, el aumento del nivel del mar y la intensificación de los fenómenos extremos refuerzan el diagnóstico de una crisis climática en curso. Instituciones como el Servicio de Cambio Climático de </w:t>
      </w:r>
      <w:proofErr w:type="spellStart"/>
      <w:r w:rsidRPr="00121B31">
        <w:rPr>
          <w:rFonts w:ascii="Arial" w:eastAsia="Times New Roman" w:hAnsi="Arial" w:cs="Arial"/>
          <w:color w:val="333333"/>
          <w:kern w:val="0"/>
          <w:sz w:val="24"/>
          <w:szCs w:val="24"/>
          <w:lang w:eastAsia="es-UY"/>
          <w14:ligatures w14:val="none"/>
        </w:rPr>
        <w:t>Copernicus</w:t>
      </w:r>
      <w:proofErr w:type="spellEnd"/>
      <w:r w:rsidRPr="00121B31">
        <w:rPr>
          <w:rFonts w:ascii="Arial" w:eastAsia="Times New Roman" w:hAnsi="Arial" w:cs="Arial"/>
          <w:color w:val="333333"/>
          <w:kern w:val="0"/>
          <w:sz w:val="24"/>
          <w:szCs w:val="24"/>
          <w:lang w:eastAsia="es-UY"/>
          <w14:ligatures w14:val="none"/>
        </w:rPr>
        <w:t xml:space="preserve"> han documentado este avance con datos cada vez más precisos.</w:t>
      </w:r>
    </w:p>
    <w:p w14:paraId="4ABD277D" w14:textId="77777777"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Los datos más recientes muestran un aumento sin precedentes en la temperatura de la superficie del océano a partir de 2023, que continuó en 2024 y se mantuvo muy alta en 2025; y todo indica que 2026 podría batir récords nuevamente, como se muestra en el gráfico a continuación de </w:t>
      </w:r>
      <w:proofErr w:type="spellStart"/>
      <w:r w:rsidRPr="00121B31">
        <w:rPr>
          <w:rFonts w:ascii="Arial" w:eastAsia="Times New Roman" w:hAnsi="Arial" w:cs="Arial"/>
          <w:i/>
          <w:iCs/>
          <w:color w:val="333333"/>
          <w:kern w:val="0"/>
          <w:sz w:val="24"/>
          <w:szCs w:val="24"/>
          <w:lang w:eastAsia="es-UY"/>
          <w14:ligatures w14:val="none"/>
        </w:rPr>
        <w:t>Climate</w:t>
      </w:r>
      <w:proofErr w:type="spellEnd"/>
      <w:r w:rsidRPr="00121B31">
        <w:rPr>
          <w:rFonts w:ascii="Arial" w:eastAsia="Times New Roman" w:hAnsi="Arial" w:cs="Arial"/>
          <w:i/>
          <w:iCs/>
          <w:color w:val="333333"/>
          <w:kern w:val="0"/>
          <w:sz w:val="24"/>
          <w:szCs w:val="24"/>
          <w:lang w:eastAsia="es-UY"/>
          <w14:ligatures w14:val="none"/>
        </w:rPr>
        <w:t xml:space="preserve"> </w:t>
      </w:r>
      <w:proofErr w:type="spellStart"/>
      <w:r w:rsidRPr="00121B31">
        <w:rPr>
          <w:rFonts w:ascii="Arial" w:eastAsia="Times New Roman" w:hAnsi="Arial" w:cs="Arial"/>
          <w:i/>
          <w:iCs/>
          <w:color w:val="333333"/>
          <w:kern w:val="0"/>
          <w:sz w:val="24"/>
          <w:szCs w:val="24"/>
          <w:lang w:eastAsia="es-UY"/>
          <w14:ligatures w14:val="none"/>
        </w:rPr>
        <w:t>Reanalyzer</w:t>
      </w:r>
      <w:proofErr w:type="spellEnd"/>
      <w:r w:rsidRPr="00121B31">
        <w:rPr>
          <w:rFonts w:ascii="Arial" w:eastAsia="Times New Roman" w:hAnsi="Arial" w:cs="Arial"/>
          <w:color w:val="333333"/>
          <w:kern w:val="0"/>
          <w:sz w:val="24"/>
          <w:szCs w:val="24"/>
          <w:lang w:eastAsia="es-UY"/>
          <w14:ligatures w14:val="none"/>
        </w:rPr>
        <w:t> .</w:t>
      </w:r>
    </w:p>
    <w:p w14:paraId="7E4998B8" w14:textId="77777777" w:rsidR="00121B31" w:rsidRP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p>
    <w:p w14:paraId="55A0C412" w14:textId="77777777"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lastRenderedPageBreak/>
        <w:t>Los estudios demuestran que hubo un aumento repentino en la temperatura de la superficie del mar en 2023 y 2024, un fenómeno estadísticamente muy raro sin un calentamiento global continuo. Además, prácticamente todo el océano se vio afectado por </w:t>
      </w:r>
      <w:hyperlink r:id="rId12" w:tgtFrame="_blank" w:history="1">
        <w:r w:rsidRPr="00121B31">
          <w:rPr>
            <w:rFonts w:ascii="Arial" w:eastAsia="Times New Roman" w:hAnsi="Arial" w:cs="Arial"/>
            <w:color w:val="FC6B01"/>
            <w:kern w:val="0"/>
            <w:sz w:val="24"/>
            <w:szCs w:val="24"/>
            <w:u w:val="single"/>
            <w:lang w:eastAsia="es-UY"/>
            <w14:ligatures w14:val="none"/>
          </w:rPr>
          <w:t>olas de calor marinas extremas</w:t>
        </w:r>
      </w:hyperlink>
      <w:r w:rsidRPr="00121B31">
        <w:rPr>
          <w:rFonts w:ascii="Arial" w:eastAsia="Times New Roman" w:hAnsi="Arial" w:cs="Arial"/>
          <w:color w:val="333333"/>
          <w:kern w:val="0"/>
          <w:sz w:val="24"/>
          <w:szCs w:val="24"/>
          <w:lang w:eastAsia="es-UY"/>
          <w14:ligatures w14:val="none"/>
        </w:rPr>
        <w:t> en 2023.</w:t>
      </w:r>
    </w:p>
    <w:p w14:paraId="60DB3CEB" w14:textId="77777777" w:rsidR="00121B31" w:rsidRP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p>
    <w:p w14:paraId="138EC254" w14:textId="77777777" w:rsidR="00121B31" w:rsidRP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En 2023 y 2024 se registraron récords sucesivos de temperatura superficial del mar, incluyendo valores superiores a 21 °C en los promedios globales diarios. Este nivel representa un valor muy elevado en comparación con la climatología reciente (décadas de 1990 a 2010).</w:t>
      </w:r>
    </w:p>
    <w:p w14:paraId="66C1D78C" w14:textId="77777777"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Incluso con la transición a las condiciones </w:t>
      </w:r>
      <w:hyperlink r:id="rId13" w:tgtFrame="_blank" w:history="1">
        <w:r w:rsidRPr="00121B31">
          <w:rPr>
            <w:rFonts w:ascii="Arial" w:eastAsia="Times New Roman" w:hAnsi="Arial" w:cs="Arial"/>
            <w:color w:val="FC6B01"/>
            <w:kern w:val="0"/>
            <w:sz w:val="24"/>
            <w:szCs w:val="24"/>
            <w:u w:val="single"/>
            <w:lang w:eastAsia="es-UY"/>
            <w14:ligatures w14:val="none"/>
          </w:rPr>
          <w:t>de La Niña</w:t>
        </w:r>
      </w:hyperlink>
      <w:r w:rsidRPr="00121B31">
        <w:rPr>
          <w:rFonts w:ascii="Arial" w:eastAsia="Times New Roman" w:hAnsi="Arial" w:cs="Arial"/>
          <w:color w:val="333333"/>
          <w:kern w:val="0"/>
          <w:sz w:val="24"/>
          <w:szCs w:val="24"/>
          <w:lang w:eastAsia="es-UY"/>
          <w14:ligatures w14:val="none"/>
        </w:rPr>
        <w:t>  (que tienden a enfriar las aguas oceánicas), las temperaturas se mantuvieron extremadamente altas. 2025 fue uno de los tres años oceánicos más cálidos registrados. Las temperaturas de la superficie del mar estuvieron cerca de máximos históricos durante todo el año.</w:t>
      </w:r>
    </w:p>
    <w:p w14:paraId="4CEBEAD8" w14:textId="77777777" w:rsidR="00121B31" w:rsidRP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p>
    <w:p w14:paraId="3576F731" w14:textId="77777777"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A principios de 2026, la temperatura media global de la superficie del mar ya había superado los 21 °C. Se acerca a los máximos históricos de 2024 y podría superar todos los niveles anteriores con el regreso del fenómeno de </w:t>
      </w:r>
      <w:r w:rsidRPr="00121B31">
        <w:rPr>
          <w:rFonts w:ascii="Arial" w:eastAsia="Times New Roman" w:hAnsi="Arial" w:cs="Arial"/>
          <w:b/>
          <w:bCs/>
          <w:color w:val="333333"/>
          <w:kern w:val="0"/>
          <w:sz w:val="24"/>
          <w:szCs w:val="24"/>
          <w:lang w:eastAsia="es-UY"/>
          <w14:ligatures w14:val="none"/>
        </w:rPr>
        <w:t>El Niño</w:t>
      </w:r>
      <w:r w:rsidRPr="00121B31">
        <w:rPr>
          <w:rFonts w:ascii="Arial" w:eastAsia="Times New Roman" w:hAnsi="Arial" w:cs="Arial"/>
          <w:color w:val="333333"/>
          <w:kern w:val="0"/>
          <w:sz w:val="24"/>
          <w:szCs w:val="24"/>
          <w:lang w:eastAsia="es-UY"/>
          <w14:ligatures w14:val="none"/>
        </w:rPr>
        <w:t> en la segunda mitad de 2026.</w:t>
      </w:r>
    </w:p>
    <w:p w14:paraId="591D4B7F" w14:textId="77777777" w:rsidR="00121B31" w:rsidRP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p>
    <w:p w14:paraId="2FF5EAC5" w14:textId="77777777"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Esta secuencia de años (2023-2026) no es solo una serie de récords aislados, sino que revela un cambio estructural: a) Los océanos absorben cerca del 90 % del exceso de calor del sistema climático; b) Acumulan energía continuamente, lo que eleva el "suelo térmico" del planeta; y c) Incluso cuando hay variabilidad natural ( </w:t>
      </w:r>
      <w:hyperlink r:id="rId14" w:tgtFrame="_blank" w:history="1">
        <w:r w:rsidRPr="00121B31">
          <w:rPr>
            <w:rFonts w:ascii="Arial" w:eastAsia="Times New Roman" w:hAnsi="Arial" w:cs="Arial"/>
            <w:color w:val="FC6B01"/>
            <w:kern w:val="0"/>
            <w:sz w:val="24"/>
            <w:szCs w:val="24"/>
            <w:u w:val="single"/>
            <w:lang w:eastAsia="es-UY"/>
            <w14:ligatures w14:val="none"/>
          </w:rPr>
          <w:t>El Niño/La Niña</w:t>
        </w:r>
      </w:hyperlink>
      <w:r w:rsidRPr="00121B31">
        <w:rPr>
          <w:rFonts w:ascii="Arial" w:eastAsia="Times New Roman" w:hAnsi="Arial" w:cs="Arial"/>
          <w:color w:val="333333"/>
          <w:kern w:val="0"/>
          <w:sz w:val="24"/>
          <w:szCs w:val="24"/>
          <w:lang w:eastAsia="es-UY"/>
          <w14:ligatures w14:val="none"/>
        </w:rPr>
        <w:t> ), el nivel general sigue aumentando. En otras palabras: los récords están dejando de ser la excepción para convertirse en la nueva normalidad.</w:t>
      </w:r>
    </w:p>
    <w:p w14:paraId="42321E76" w14:textId="77777777" w:rsidR="00121B31" w:rsidRP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p>
    <w:p w14:paraId="083C447D" w14:textId="77777777"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Lo que captan los datos del </w:t>
      </w:r>
      <w:proofErr w:type="spellStart"/>
      <w:r w:rsidRPr="00121B31">
        <w:rPr>
          <w:rFonts w:ascii="Arial" w:eastAsia="Times New Roman" w:hAnsi="Arial" w:cs="Arial"/>
          <w:b/>
          <w:bCs/>
          <w:color w:val="333333"/>
          <w:kern w:val="0"/>
          <w:sz w:val="24"/>
          <w:szCs w:val="24"/>
          <w:lang w:eastAsia="es-UY"/>
          <w14:ligatures w14:val="none"/>
        </w:rPr>
        <w:t>Climate</w:t>
      </w:r>
      <w:proofErr w:type="spellEnd"/>
      <w:r w:rsidRPr="00121B31">
        <w:rPr>
          <w:rFonts w:ascii="Arial" w:eastAsia="Times New Roman" w:hAnsi="Arial" w:cs="Arial"/>
          <w:b/>
          <w:bCs/>
          <w:color w:val="333333"/>
          <w:kern w:val="0"/>
          <w:sz w:val="24"/>
          <w:szCs w:val="24"/>
          <w:lang w:eastAsia="es-UY"/>
          <w14:ligatures w14:val="none"/>
        </w:rPr>
        <w:t xml:space="preserve"> </w:t>
      </w:r>
      <w:proofErr w:type="spellStart"/>
      <w:r w:rsidRPr="00121B31">
        <w:rPr>
          <w:rFonts w:ascii="Arial" w:eastAsia="Times New Roman" w:hAnsi="Arial" w:cs="Arial"/>
          <w:b/>
          <w:bCs/>
          <w:color w:val="333333"/>
          <w:kern w:val="0"/>
          <w:sz w:val="24"/>
          <w:szCs w:val="24"/>
          <w:lang w:eastAsia="es-UY"/>
          <w14:ligatures w14:val="none"/>
        </w:rPr>
        <w:t>Reanalyzer</w:t>
      </w:r>
      <w:proofErr w:type="spellEnd"/>
      <w:r w:rsidRPr="00121B31">
        <w:rPr>
          <w:rFonts w:ascii="Arial" w:eastAsia="Times New Roman" w:hAnsi="Arial" w:cs="Arial"/>
          <w:color w:val="333333"/>
          <w:kern w:val="0"/>
          <w:sz w:val="24"/>
          <w:szCs w:val="24"/>
          <w:lang w:eastAsia="es-UY"/>
          <w14:ligatures w14:val="none"/>
        </w:rPr>
        <w:t> —esta secuencia de temperaturas superiores a 21 °C— es una señal muy clara de que </w:t>
      </w:r>
      <w:hyperlink r:id="rId15" w:tgtFrame="_blank" w:history="1">
        <w:r w:rsidRPr="00121B31">
          <w:rPr>
            <w:rFonts w:ascii="Arial" w:eastAsia="Times New Roman" w:hAnsi="Arial" w:cs="Arial"/>
            <w:color w:val="FC6B01"/>
            <w:kern w:val="0"/>
            <w:sz w:val="24"/>
            <w:szCs w:val="24"/>
            <w:u w:val="single"/>
            <w:lang w:eastAsia="es-UY"/>
            <w14:ligatures w14:val="none"/>
          </w:rPr>
          <w:t>el calentamiento de los océanos</w:t>
        </w:r>
      </w:hyperlink>
      <w:r w:rsidRPr="00121B31">
        <w:rPr>
          <w:rFonts w:ascii="Arial" w:eastAsia="Times New Roman" w:hAnsi="Arial" w:cs="Arial"/>
          <w:color w:val="333333"/>
          <w:kern w:val="0"/>
          <w:sz w:val="24"/>
          <w:szCs w:val="24"/>
          <w:lang w:eastAsia="es-UY"/>
          <w14:ligatures w14:val="none"/>
        </w:rPr>
        <w:t> se está acelerando . Y esto es crucial, porque los océanos más cálidos:</w:t>
      </w:r>
    </w:p>
    <w:p w14:paraId="595F0261" w14:textId="77777777" w:rsidR="00121B31" w:rsidRP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p>
    <w:p w14:paraId="0B1C1660" w14:textId="77777777" w:rsidR="00121B31" w:rsidRPr="00121B31" w:rsidRDefault="00121B31" w:rsidP="00121B31">
      <w:pPr>
        <w:numPr>
          <w:ilvl w:val="0"/>
          <w:numId w:val="1"/>
        </w:numPr>
        <w:spacing w:after="0" w:line="240" w:lineRule="auto"/>
        <w:ind w:left="1470"/>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Intensifican los fenómenos extremos (lluvias, huracanes, sequías).</w:t>
      </w:r>
    </w:p>
    <w:p w14:paraId="4F9325BC" w14:textId="77777777" w:rsidR="00121B31" w:rsidRPr="00121B31" w:rsidRDefault="00121B31" w:rsidP="00121B31">
      <w:pPr>
        <w:numPr>
          <w:ilvl w:val="0"/>
          <w:numId w:val="2"/>
        </w:numPr>
        <w:spacing w:after="0" w:line="240" w:lineRule="auto"/>
        <w:ind w:left="1470"/>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Aceleran el deshielo de los casquetes polares y elevan el nivel del mar.</w:t>
      </w:r>
    </w:p>
    <w:p w14:paraId="5B1B745D" w14:textId="77777777" w:rsidR="00121B31" w:rsidRPr="00121B31" w:rsidRDefault="00121B31" w:rsidP="00121B31">
      <w:pPr>
        <w:numPr>
          <w:ilvl w:val="0"/>
          <w:numId w:val="3"/>
        </w:numPr>
        <w:spacing w:after="0" w:line="240" w:lineRule="auto"/>
        <w:ind w:left="1470"/>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Ejercen presión sobre los ecosistemas (como los arrecifes de coral) y reducen la biodiversidad marina.</w:t>
      </w:r>
    </w:p>
    <w:p w14:paraId="474BF02C" w14:textId="77777777" w:rsidR="00121B31" w:rsidRDefault="00121B31" w:rsidP="00121B31">
      <w:pPr>
        <w:numPr>
          <w:ilvl w:val="0"/>
          <w:numId w:val="4"/>
        </w:numPr>
        <w:spacing w:after="0" w:line="240" w:lineRule="auto"/>
        <w:ind w:left="1470"/>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y reducir la capacidad del planeta para estabilizar el clima.</w:t>
      </w:r>
    </w:p>
    <w:p w14:paraId="575F050B" w14:textId="77777777" w:rsidR="00121B31" w:rsidRPr="00121B31" w:rsidRDefault="00121B31" w:rsidP="00121B31">
      <w:pPr>
        <w:spacing w:after="0" w:line="240" w:lineRule="auto"/>
        <w:ind w:left="1470"/>
        <w:jc w:val="both"/>
        <w:rPr>
          <w:rFonts w:ascii="Arial" w:eastAsia="Times New Roman" w:hAnsi="Arial" w:cs="Arial"/>
          <w:color w:val="333333"/>
          <w:kern w:val="0"/>
          <w:sz w:val="24"/>
          <w:szCs w:val="24"/>
          <w:lang w:eastAsia="es-UY"/>
          <w14:ligatures w14:val="none"/>
        </w:rPr>
      </w:pPr>
    </w:p>
    <w:p w14:paraId="4749A066" w14:textId="77777777" w:rsid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color w:val="333333"/>
          <w:kern w:val="0"/>
          <w:sz w:val="24"/>
          <w:szCs w:val="24"/>
          <w:lang w:eastAsia="es-UY"/>
          <w14:ligatures w14:val="none"/>
        </w:rPr>
        <w:t>Así, a lo largo de estas más de cinco décadas, el calentamiento global ha pasado de ser una hipótesis científica a una evidencia irrefutable y, finalmente, a una emergencia mundial. El mundo necesita abandonar las guerras y la dependencia de los combustibles fósiles. La transición energética es imperativa.</w:t>
      </w:r>
    </w:p>
    <w:p w14:paraId="11E48FED" w14:textId="77777777" w:rsidR="00121B31" w:rsidRP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p>
    <w:p w14:paraId="6E9B4FC7" w14:textId="77777777" w:rsidR="00121B31" w:rsidRPr="00121B31" w:rsidRDefault="00121B31" w:rsidP="00121B31">
      <w:pPr>
        <w:spacing w:after="0" w:line="240" w:lineRule="auto"/>
        <w:jc w:val="both"/>
        <w:rPr>
          <w:rFonts w:ascii="Arial" w:eastAsia="Times New Roman" w:hAnsi="Arial" w:cs="Arial"/>
          <w:color w:val="333333"/>
          <w:kern w:val="0"/>
          <w:sz w:val="24"/>
          <w:szCs w:val="24"/>
          <w:lang w:eastAsia="es-UY"/>
          <w14:ligatures w14:val="none"/>
        </w:rPr>
      </w:pPr>
      <w:r w:rsidRPr="00121B31">
        <w:rPr>
          <w:rFonts w:ascii="Arial" w:eastAsia="Times New Roman" w:hAnsi="Arial" w:cs="Arial"/>
          <w:b/>
          <w:bCs/>
          <w:color w:val="333333"/>
          <w:kern w:val="0"/>
          <w:sz w:val="24"/>
          <w:szCs w:val="24"/>
          <w:lang w:eastAsia="es-UY"/>
          <w14:ligatures w14:val="none"/>
        </w:rPr>
        <w:t>El Día de la Tierra</w:t>
      </w:r>
      <w:r w:rsidRPr="00121B31">
        <w:rPr>
          <w:rFonts w:ascii="Arial" w:eastAsia="Times New Roman" w:hAnsi="Arial" w:cs="Arial"/>
          <w:color w:val="333333"/>
          <w:kern w:val="0"/>
          <w:sz w:val="24"/>
          <w:szCs w:val="24"/>
          <w:lang w:eastAsia="es-UY"/>
          <w14:ligatures w14:val="none"/>
        </w:rPr>
        <w:t> , que comenzó como un movimiento centrado en la concienciación medioambiental, se ha convertido hoy también en un hito simbólico en la lucha contra la crisis climática y en la búsqueda de un nuevo modelo de desarrollo compatible con los límites del planeta.</w:t>
      </w:r>
    </w:p>
    <w:p w14:paraId="6998C199" w14:textId="77777777" w:rsidR="00926044" w:rsidRDefault="00926044"/>
    <w:p w14:paraId="1F5C5521" w14:textId="3683347B" w:rsidR="00121B31" w:rsidRDefault="00121B31">
      <w:hyperlink r:id="rId16" w:history="1">
        <w:r w:rsidRPr="000C5EB6">
          <w:rPr>
            <w:rStyle w:val="Hipervnculo"/>
          </w:rPr>
          <w:t>https://www.ihu.unisinos.br/665070-dia-da-terra-e-o-aquecimento-dos-oceanos-artigo-de-jose-eustaquio-diniz-alves</w:t>
        </w:r>
      </w:hyperlink>
    </w:p>
    <w:p w14:paraId="5FC2679A" w14:textId="77777777" w:rsidR="00121B31" w:rsidRDefault="00121B31"/>
    <w:sectPr w:rsidR="00121B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A1031A"/>
    <w:multiLevelType w:val="multilevel"/>
    <w:tmpl w:val="15C4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33770">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192788012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55727943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695107845">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31"/>
    <w:rsid w:val="00121B31"/>
    <w:rsid w:val="00926044"/>
    <w:rsid w:val="00B4428B"/>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1B85"/>
  <w15:chartTrackingRefBased/>
  <w15:docId w15:val="{5AC474DF-87F6-47C8-9233-30C7954A6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1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21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21B3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21B3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21B3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21B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21B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1B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1B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1B3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21B3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21B3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21B3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21B3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21B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1B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1B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1B31"/>
    <w:rPr>
      <w:rFonts w:eastAsiaTheme="majorEastAsia" w:cstheme="majorBidi"/>
      <w:color w:val="272727" w:themeColor="text1" w:themeTint="D8"/>
    </w:rPr>
  </w:style>
  <w:style w:type="paragraph" w:styleId="Ttulo">
    <w:name w:val="Title"/>
    <w:basedOn w:val="Normal"/>
    <w:next w:val="Normal"/>
    <w:link w:val="TtuloCar"/>
    <w:uiPriority w:val="10"/>
    <w:qFormat/>
    <w:rsid w:val="00121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21B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21B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21B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1B31"/>
    <w:pPr>
      <w:spacing w:before="160"/>
      <w:jc w:val="center"/>
    </w:pPr>
    <w:rPr>
      <w:i/>
      <w:iCs/>
      <w:color w:val="404040" w:themeColor="text1" w:themeTint="BF"/>
    </w:rPr>
  </w:style>
  <w:style w:type="character" w:customStyle="1" w:styleId="CitaCar">
    <w:name w:val="Cita Car"/>
    <w:basedOn w:val="Fuentedeprrafopredeter"/>
    <w:link w:val="Cita"/>
    <w:uiPriority w:val="29"/>
    <w:rsid w:val="00121B31"/>
    <w:rPr>
      <w:i/>
      <w:iCs/>
      <w:color w:val="404040" w:themeColor="text1" w:themeTint="BF"/>
    </w:rPr>
  </w:style>
  <w:style w:type="paragraph" w:styleId="Prrafodelista">
    <w:name w:val="List Paragraph"/>
    <w:basedOn w:val="Normal"/>
    <w:uiPriority w:val="34"/>
    <w:qFormat/>
    <w:rsid w:val="00121B31"/>
    <w:pPr>
      <w:ind w:left="720"/>
      <w:contextualSpacing/>
    </w:pPr>
  </w:style>
  <w:style w:type="character" w:styleId="nfasisintenso">
    <w:name w:val="Intense Emphasis"/>
    <w:basedOn w:val="Fuentedeprrafopredeter"/>
    <w:uiPriority w:val="21"/>
    <w:qFormat/>
    <w:rsid w:val="00121B31"/>
    <w:rPr>
      <w:i/>
      <w:iCs/>
      <w:color w:val="0F4761" w:themeColor="accent1" w:themeShade="BF"/>
    </w:rPr>
  </w:style>
  <w:style w:type="paragraph" w:styleId="Citadestacada">
    <w:name w:val="Intense Quote"/>
    <w:basedOn w:val="Normal"/>
    <w:next w:val="Normal"/>
    <w:link w:val="CitadestacadaCar"/>
    <w:uiPriority w:val="30"/>
    <w:qFormat/>
    <w:rsid w:val="00121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1B31"/>
    <w:rPr>
      <w:i/>
      <w:iCs/>
      <w:color w:val="0F4761" w:themeColor="accent1" w:themeShade="BF"/>
    </w:rPr>
  </w:style>
  <w:style w:type="character" w:styleId="Referenciaintensa">
    <w:name w:val="Intense Reference"/>
    <w:basedOn w:val="Fuentedeprrafopredeter"/>
    <w:uiPriority w:val="32"/>
    <w:qFormat/>
    <w:rsid w:val="00121B31"/>
    <w:rPr>
      <w:b/>
      <w:bCs/>
      <w:smallCaps/>
      <w:color w:val="0F4761" w:themeColor="accent1" w:themeShade="BF"/>
      <w:spacing w:val="5"/>
    </w:rPr>
  </w:style>
  <w:style w:type="character" w:styleId="Hipervnculo">
    <w:name w:val="Hyperlink"/>
    <w:basedOn w:val="Fuentedeprrafopredeter"/>
    <w:uiPriority w:val="99"/>
    <w:unhideWhenUsed/>
    <w:rsid w:val="00121B31"/>
    <w:rPr>
      <w:color w:val="467886" w:themeColor="hyperlink"/>
      <w:u w:val="single"/>
    </w:rPr>
  </w:style>
  <w:style w:type="character" w:styleId="Mencinsinresolver">
    <w:name w:val="Unresolved Mention"/>
    <w:basedOn w:val="Fuentedeprrafopredeter"/>
    <w:uiPriority w:val="99"/>
    <w:semiHidden/>
    <w:unhideWhenUsed/>
    <w:rsid w:val="00121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65009-dia-mundial-da-terra-uma-mobilizacao-popular-para-salvar-nosso-planeta-doente" TargetMode="External"/><Relationship Id="rId13" Type="http://schemas.openxmlformats.org/officeDocument/2006/relationships/hyperlink" Target="https://www.ihu.unisinos.br/categorias/661358-com-5-la-nina-em-seis-anos-clima-extremo-gera-perda-de-bilhoes-e-deixa-brasil-em-alert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hu.unisinos.br/664894-cresce-o-numero-de-mulheres-sem-filhos-no-brasil-artigo-de-jose-eustaquio-diniz-alves" TargetMode="External"/><Relationship Id="rId12" Type="http://schemas.openxmlformats.org/officeDocument/2006/relationships/hyperlink" Target="https://ihu.unisinos.br/664695-oceanos-mais-quentes-intensificam-risco-de-super-el-nin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hu.unisinos.br/665070-dia-da-terra-e-o-aquecimento-dos-oceanos-artigo-de-jose-eustaquio-diniz-alves" TargetMode="External"/><Relationship Id="rId1" Type="http://schemas.openxmlformats.org/officeDocument/2006/relationships/numbering" Target="numbering.xml"/><Relationship Id="rId6" Type="http://schemas.openxmlformats.org/officeDocument/2006/relationships/hyperlink" Target="https://ihu.unisinos.br/665011-desastres-climaticos-fazem-brasil-perder-r-110-bilhoes-do-pib-por-ano" TargetMode="External"/><Relationship Id="rId11" Type="http://schemas.openxmlformats.org/officeDocument/2006/relationships/hyperlink" Target="https://www.ihu.unisinos.br/categorias/658607-greta-thunberg-relata-a-tortura-que-sofreu-apos-o-sequestro-israelense-da-flotilha-global-sumud" TargetMode="External"/><Relationship Id="rId5" Type="http://schemas.openxmlformats.org/officeDocument/2006/relationships/image" Target="media/image1.png"/><Relationship Id="rId15" Type="http://schemas.openxmlformats.org/officeDocument/2006/relationships/hyperlink" Target="https://www.ihu.unisinos.br/categorias/633946-aquecimento-dos-oceanos-acelera-em-ritmo-alarmante-diz-estudo" TargetMode="External"/><Relationship Id="rId10" Type="http://schemas.openxmlformats.org/officeDocument/2006/relationships/hyperlink" Target="https://www.ihu.unisinos.br/categorias/624799-os-7-paises-em-desenvolvimento-mais-populosos-emitem-mais-co2-do-que-a-ocde-artigo-de-jose-eustaquio-diniz-alves" TargetMode="External"/><Relationship Id="rId4" Type="http://schemas.openxmlformats.org/officeDocument/2006/relationships/webSettings" Target="webSettings.xml"/><Relationship Id="rId9" Type="http://schemas.openxmlformats.org/officeDocument/2006/relationships/hyperlink" Target="https://www.ihu.unisinos.br/categorias/642185-mudancas-climaticas-e-ecoansiedade" TargetMode="External"/><Relationship Id="rId14" Type="http://schemas.openxmlformats.org/officeDocument/2006/relationships/hyperlink" Target="https://www.ihu.unisinos.br/categorias/664833-super-el-nino-pode-ser-o-mais-forte-em-140-anos-e-elevar-calor-ate-202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1472</Words>
  <Characters>8096</Characters>
  <Application>Microsoft Office Word</Application>
  <DocSecurity>0</DocSecurity>
  <Lines>67</Lines>
  <Paragraphs>19</Paragraphs>
  <ScaleCrop>false</ScaleCrop>
  <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2026-04-23T12:39:00Z</dcterms:created>
  <dcterms:modified xsi:type="dcterms:W3CDTF">2026-04-23T12:41:00Z</dcterms:modified>
</cp:coreProperties>
</file>