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6B1BD" w14:textId="4ADFDF1E"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drawing>
          <wp:inline distT="0" distB="0" distL="0" distR="0" wp14:anchorId="097F51ED" wp14:editId="2764CB3C">
            <wp:extent cx="5400040" cy="1625600"/>
            <wp:effectExtent l="0" t="0" r="0" b="0"/>
            <wp:docPr id="1517232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32242" name=""/>
                    <pic:cNvPicPr/>
                  </pic:nvPicPr>
                  <pic:blipFill>
                    <a:blip r:embed="rId4"/>
                    <a:stretch>
                      <a:fillRect/>
                    </a:stretch>
                  </pic:blipFill>
                  <pic:spPr>
                    <a:xfrm>
                      <a:off x="0" y="0"/>
                      <a:ext cx="5400040" cy="1625600"/>
                    </a:xfrm>
                    <a:prstGeom prst="rect">
                      <a:avLst/>
                    </a:prstGeom>
                  </pic:spPr>
                </pic:pic>
              </a:graphicData>
            </a:graphic>
          </wp:inline>
        </w:drawing>
      </w:r>
    </w:p>
    <w:p w14:paraId="786BF1A6"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21AB2DEC" w14:textId="60D57810"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«Es una ilusión pensar que la vida se interrumpe en el cadáver. El ciclo de la vida continúa también allí, cuando comienza un nuevo proceso que implica el acto de ser "devorado" por otros. La muerte no significa el fin del ciclo del tiempo, sino una nueva envoltura, donde la vida continúa y palpita», escribe el teólogo </w:t>
      </w:r>
      <w:hyperlink r:id="rId5" w:tgtFrame="_blank" w:history="1">
        <w:r w:rsidRPr="008E3B13">
          <w:rPr>
            <w:rFonts w:ascii="Arial" w:eastAsia="Times New Roman" w:hAnsi="Arial" w:cs="Arial"/>
            <w:color w:val="FC6B01"/>
            <w:kern w:val="0"/>
            <w:sz w:val="24"/>
            <w:szCs w:val="24"/>
            <w:u w:val="single"/>
            <w:lang w:eastAsia="es-UY"/>
            <w14:ligatures w14:val="none"/>
          </w:rPr>
          <w:t>Faustino Teixeira</w:t>
        </w:r>
      </w:hyperlink>
      <w:r w:rsidRPr="008E3B13">
        <w:rPr>
          <w:rFonts w:ascii="Arial" w:eastAsia="Times New Roman" w:hAnsi="Arial" w:cs="Arial"/>
          <w:color w:val="333333"/>
          <w:kern w:val="0"/>
          <w:sz w:val="24"/>
          <w:szCs w:val="24"/>
          <w:lang w:eastAsia="es-UY"/>
          <w14:ligatures w14:val="none"/>
        </w:rPr>
        <w:t> , profesor emérito de la  </w:t>
      </w:r>
      <w:r w:rsidRPr="008E3B13">
        <w:rPr>
          <w:rFonts w:ascii="Arial" w:eastAsia="Times New Roman" w:hAnsi="Arial" w:cs="Arial"/>
          <w:b/>
          <w:bCs/>
          <w:color w:val="333333"/>
          <w:kern w:val="0"/>
          <w:sz w:val="24"/>
          <w:szCs w:val="24"/>
          <w:lang w:eastAsia="es-UY"/>
          <w14:ligatures w14:val="none"/>
        </w:rPr>
        <w:t xml:space="preserve">Universidad Federal de </w:t>
      </w:r>
      <w:proofErr w:type="spellStart"/>
      <w:r w:rsidRPr="008E3B13">
        <w:rPr>
          <w:rFonts w:ascii="Arial" w:eastAsia="Times New Roman" w:hAnsi="Arial" w:cs="Arial"/>
          <w:b/>
          <w:bCs/>
          <w:color w:val="333333"/>
          <w:kern w:val="0"/>
          <w:sz w:val="24"/>
          <w:szCs w:val="24"/>
          <w:lang w:eastAsia="es-UY"/>
          <w14:ligatures w14:val="none"/>
        </w:rPr>
        <w:t>Juiz</w:t>
      </w:r>
      <w:proofErr w:type="spellEnd"/>
      <w:r w:rsidRPr="008E3B13">
        <w:rPr>
          <w:rFonts w:ascii="Arial" w:eastAsia="Times New Roman" w:hAnsi="Arial" w:cs="Arial"/>
          <w:b/>
          <w:bCs/>
          <w:color w:val="333333"/>
          <w:kern w:val="0"/>
          <w:sz w:val="24"/>
          <w:szCs w:val="24"/>
          <w:lang w:eastAsia="es-UY"/>
          <w14:ligatures w14:val="none"/>
        </w:rPr>
        <w:t xml:space="preserve"> de </w:t>
      </w:r>
      <w:proofErr w:type="spellStart"/>
      <w:r w:rsidRPr="008E3B13">
        <w:rPr>
          <w:rFonts w:ascii="Arial" w:eastAsia="Times New Roman" w:hAnsi="Arial" w:cs="Arial"/>
          <w:b/>
          <w:bCs/>
          <w:color w:val="333333"/>
          <w:kern w:val="0"/>
          <w:sz w:val="24"/>
          <w:szCs w:val="24"/>
          <w:lang w:eastAsia="es-UY"/>
          <w14:ligatures w14:val="none"/>
        </w:rPr>
        <w:t>Fora</w:t>
      </w:r>
      <w:proofErr w:type="spellEnd"/>
      <w:r w:rsidRPr="008E3B13">
        <w:rPr>
          <w:rFonts w:ascii="Arial" w:eastAsia="Times New Roman" w:hAnsi="Arial" w:cs="Arial"/>
          <w:color w:val="333333"/>
          <w:kern w:val="0"/>
          <w:sz w:val="24"/>
          <w:szCs w:val="24"/>
          <w:lang w:eastAsia="es-UY"/>
          <w14:ligatures w14:val="none"/>
        </w:rPr>
        <w:t>  (  </w:t>
      </w:r>
      <w:r w:rsidRPr="008E3B13">
        <w:rPr>
          <w:rFonts w:ascii="Arial" w:eastAsia="Times New Roman" w:hAnsi="Arial" w:cs="Arial"/>
          <w:b/>
          <w:bCs/>
          <w:color w:val="333333"/>
          <w:kern w:val="0"/>
          <w:sz w:val="24"/>
          <w:szCs w:val="24"/>
          <w:lang w:eastAsia="es-UY"/>
          <w14:ligatures w14:val="none"/>
        </w:rPr>
        <w:t>UFJF)</w:t>
      </w:r>
      <w:r w:rsidRPr="008E3B13">
        <w:rPr>
          <w:rFonts w:ascii="Arial" w:eastAsia="Times New Roman" w:hAnsi="Arial" w:cs="Arial"/>
          <w:color w:val="333333"/>
          <w:kern w:val="0"/>
          <w:sz w:val="24"/>
          <w:szCs w:val="24"/>
          <w:lang w:eastAsia="es-UY"/>
          <w14:ligatures w14:val="none"/>
        </w:rPr>
        <w:t>  y colaborador del  </w:t>
      </w:r>
      <w:r w:rsidRPr="008E3B13">
        <w:rPr>
          <w:rFonts w:ascii="Arial" w:eastAsia="Times New Roman" w:hAnsi="Arial" w:cs="Arial"/>
          <w:b/>
          <w:bCs/>
          <w:color w:val="333333"/>
          <w:kern w:val="0"/>
          <w:sz w:val="24"/>
          <w:szCs w:val="24"/>
          <w:lang w:eastAsia="es-UY"/>
          <w14:ligatures w14:val="none"/>
        </w:rPr>
        <w:t xml:space="preserve">Instituto </w:t>
      </w:r>
      <w:proofErr w:type="spellStart"/>
      <w:r w:rsidRPr="008E3B13">
        <w:rPr>
          <w:rFonts w:ascii="Arial" w:eastAsia="Times New Roman" w:hAnsi="Arial" w:cs="Arial"/>
          <w:b/>
          <w:bCs/>
          <w:color w:val="333333"/>
          <w:kern w:val="0"/>
          <w:sz w:val="24"/>
          <w:szCs w:val="24"/>
          <w:lang w:eastAsia="es-UY"/>
          <w14:ligatures w14:val="none"/>
        </w:rPr>
        <w:t>Humanitas</w:t>
      </w:r>
      <w:proofErr w:type="spellEnd"/>
      <w:r w:rsidRPr="008E3B13">
        <w:rPr>
          <w:rFonts w:ascii="Arial" w:eastAsia="Times New Roman" w:hAnsi="Arial" w:cs="Arial"/>
          <w:b/>
          <w:bCs/>
          <w:color w:val="333333"/>
          <w:kern w:val="0"/>
          <w:sz w:val="24"/>
          <w:szCs w:val="24"/>
          <w:lang w:eastAsia="es-UY"/>
          <w14:ligatures w14:val="none"/>
        </w:rPr>
        <w:t xml:space="preserve"> </w:t>
      </w:r>
      <w:proofErr w:type="spellStart"/>
      <w:r w:rsidRPr="008E3B13">
        <w:rPr>
          <w:rFonts w:ascii="Arial" w:eastAsia="Times New Roman" w:hAnsi="Arial" w:cs="Arial"/>
          <w:b/>
          <w:bCs/>
          <w:color w:val="333333"/>
          <w:kern w:val="0"/>
          <w:sz w:val="24"/>
          <w:szCs w:val="24"/>
          <w:lang w:eastAsia="es-UY"/>
          <w14:ligatures w14:val="none"/>
        </w:rPr>
        <w:t>Unisinos</w:t>
      </w:r>
      <w:proofErr w:type="spellEnd"/>
      <w:r w:rsidRPr="008E3B13">
        <w:rPr>
          <w:rFonts w:ascii="Arial" w:eastAsia="Times New Roman" w:hAnsi="Arial" w:cs="Arial"/>
          <w:b/>
          <w:bCs/>
          <w:color w:val="333333"/>
          <w:kern w:val="0"/>
          <w:sz w:val="24"/>
          <w:szCs w:val="24"/>
          <w:lang w:eastAsia="es-UY"/>
          <w14:ligatures w14:val="none"/>
        </w:rPr>
        <w:t xml:space="preserve"> (IHU)</w:t>
      </w:r>
      <w:r w:rsidRPr="008E3B13">
        <w:rPr>
          <w:rFonts w:ascii="Arial" w:eastAsia="Times New Roman" w:hAnsi="Arial" w:cs="Arial"/>
          <w:color w:val="333333"/>
          <w:kern w:val="0"/>
          <w:sz w:val="24"/>
          <w:szCs w:val="24"/>
          <w:lang w:eastAsia="es-UY"/>
          <w14:ligatures w14:val="none"/>
        </w:rPr>
        <w:t> .</w:t>
      </w:r>
    </w:p>
    <w:p w14:paraId="64F61865"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3F0D7693" w14:textId="77777777" w:rsidR="008E3B13" w:rsidRDefault="008E3B13" w:rsidP="008E3B13">
      <w:pPr>
        <w:spacing w:after="0" w:line="240" w:lineRule="auto"/>
        <w:jc w:val="both"/>
        <w:outlineLvl w:val="1"/>
        <w:rPr>
          <w:rFonts w:ascii="Arial" w:eastAsia="Times New Roman" w:hAnsi="Arial" w:cs="Arial"/>
          <w:b/>
          <w:bCs/>
          <w:color w:val="333333"/>
          <w:kern w:val="0"/>
          <w:sz w:val="24"/>
          <w:szCs w:val="24"/>
          <w:lang w:eastAsia="es-UY"/>
          <w14:ligatures w14:val="none"/>
        </w:rPr>
      </w:pPr>
      <w:r w:rsidRPr="008E3B13">
        <w:rPr>
          <w:rFonts w:ascii="Arial" w:eastAsia="Times New Roman" w:hAnsi="Arial" w:cs="Arial"/>
          <w:b/>
          <w:bCs/>
          <w:color w:val="333333"/>
          <w:kern w:val="0"/>
          <w:sz w:val="24"/>
          <w:szCs w:val="24"/>
          <w:lang w:eastAsia="es-UY"/>
          <w14:ligatures w14:val="none"/>
        </w:rPr>
        <w:t>Aquí está el artículo.</w:t>
      </w:r>
    </w:p>
    <w:p w14:paraId="7A764220" w14:textId="77777777" w:rsidR="008E3B13" w:rsidRPr="008E3B13" w:rsidRDefault="008E3B13" w:rsidP="008E3B13">
      <w:pPr>
        <w:spacing w:after="0" w:line="240" w:lineRule="auto"/>
        <w:jc w:val="both"/>
        <w:outlineLvl w:val="1"/>
        <w:rPr>
          <w:rFonts w:ascii="Arial" w:eastAsia="Times New Roman" w:hAnsi="Arial" w:cs="Arial"/>
          <w:b/>
          <w:bCs/>
          <w:color w:val="333333"/>
          <w:kern w:val="0"/>
          <w:sz w:val="24"/>
          <w:szCs w:val="24"/>
          <w:lang w:eastAsia="es-UY"/>
          <w14:ligatures w14:val="none"/>
        </w:rPr>
      </w:pPr>
    </w:p>
    <w:p w14:paraId="028AB5F4"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Teniendo en cuenta el programa previsto para el simposio organizado por el </w:t>
      </w:r>
      <w:r w:rsidRPr="008E3B13">
        <w:rPr>
          <w:rFonts w:ascii="Arial" w:eastAsia="Times New Roman" w:hAnsi="Arial" w:cs="Arial"/>
          <w:b/>
          <w:bCs/>
          <w:color w:val="333333"/>
          <w:kern w:val="0"/>
          <w:sz w:val="24"/>
          <w:szCs w:val="24"/>
          <w:lang w:eastAsia="es-UY"/>
          <w14:ligatures w14:val="none"/>
        </w:rPr>
        <w:t xml:space="preserve">Instituto </w:t>
      </w:r>
      <w:proofErr w:type="spellStart"/>
      <w:r w:rsidRPr="008E3B13">
        <w:rPr>
          <w:rFonts w:ascii="Arial" w:eastAsia="Times New Roman" w:hAnsi="Arial" w:cs="Arial"/>
          <w:b/>
          <w:bCs/>
          <w:color w:val="333333"/>
          <w:kern w:val="0"/>
          <w:sz w:val="24"/>
          <w:szCs w:val="24"/>
          <w:lang w:eastAsia="es-UY"/>
          <w14:ligatures w14:val="none"/>
        </w:rPr>
        <w:t>Humanitas</w:t>
      </w:r>
      <w:proofErr w:type="spellEnd"/>
      <w:r w:rsidRPr="008E3B13">
        <w:rPr>
          <w:rFonts w:ascii="Arial" w:eastAsia="Times New Roman" w:hAnsi="Arial" w:cs="Arial"/>
          <w:b/>
          <w:bCs/>
          <w:color w:val="333333"/>
          <w:kern w:val="0"/>
          <w:sz w:val="24"/>
          <w:szCs w:val="24"/>
          <w:lang w:eastAsia="es-UY"/>
          <w14:ligatures w14:val="none"/>
        </w:rPr>
        <w:t xml:space="preserve"> </w:t>
      </w:r>
      <w:proofErr w:type="spellStart"/>
      <w:r w:rsidRPr="008E3B13">
        <w:rPr>
          <w:rFonts w:ascii="Arial" w:eastAsia="Times New Roman" w:hAnsi="Arial" w:cs="Arial"/>
          <w:b/>
          <w:bCs/>
          <w:color w:val="333333"/>
          <w:kern w:val="0"/>
          <w:sz w:val="24"/>
          <w:szCs w:val="24"/>
          <w:lang w:eastAsia="es-UY"/>
          <w14:ligatures w14:val="none"/>
        </w:rPr>
        <w:t>Unisinos</w:t>
      </w:r>
      <w:proofErr w:type="spellEnd"/>
      <w:r w:rsidRPr="008E3B13">
        <w:rPr>
          <w:rFonts w:ascii="Arial" w:eastAsia="Times New Roman" w:hAnsi="Arial" w:cs="Arial"/>
          <w:b/>
          <w:bCs/>
          <w:color w:val="333333"/>
          <w:kern w:val="0"/>
          <w:sz w:val="24"/>
          <w:szCs w:val="24"/>
          <w:lang w:eastAsia="es-UY"/>
          <w14:ligatures w14:val="none"/>
        </w:rPr>
        <w:t xml:space="preserve"> – IHU</w:t>
      </w:r>
      <w:r w:rsidRPr="008E3B13">
        <w:rPr>
          <w:rFonts w:ascii="Arial" w:eastAsia="Times New Roman" w:hAnsi="Arial" w:cs="Arial"/>
          <w:color w:val="333333"/>
          <w:kern w:val="0"/>
          <w:sz w:val="24"/>
          <w:szCs w:val="24"/>
          <w:lang w:eastAsia="es-UY"/>
          <w14:ligatures w14:val="none"/>
        </w:rPr>
        <w:t> : </w:t>
      </w:r>
      <w:hyperlink r:id="rId6" w:tgtFrame="_blank" w:history="1">
        <w:r w:rsidRPr="008E3B13">
          <w:rPr>
            <w:rFonts w:ascii="Arial" w:eastAsia="Times New Roman" w:hAnsi="Arial" w:cs="Arial"/>
            <w:i/>
            <w:iCs/>
            <w:color w:val="FC6B01"/>
            <w:kern w:val="0"/>
            <w:sz w:val="24"/>
            <w:szCs w:val="24"/>
            <w:u w:val="single"/>
            <w:lang w:eastAsia="es-UY"/>
            <w14:ligatures w14:val="none"/>
          </w:rPr>
          <w:t>Muerte y Morir</w:t>
        </w:r>
      </w:hyperlink>
      <w:r w:rsidRPr="008E3B13">
        <w:rPr>
          <w:rFonts w:ascii="Arial" w:eastAsia="Times New Roman" w:hAnsi="Arial" w:cs="Arial"/>
          <w:color w:val="333333"/>
          <w:kern w:val="0"/>
          <w:sz w:val="24"/>
          <w:szCs w:val="24"/>
          <w:lang w:eastAsia="es-UY"/>
          <w14:ligatures w14:val="none"/>
        </w:rPr>
        <w:t> , modifiqué el esquema de mi reflexión sobre el tema para evitar repeticiones innecesarias. Dejaré algunas preguntas que tenía previsto desarrollar para los demás ponentes y me dedicaré aquí a ofrecer una breve visión general del envejecimiento, con el fin de centrarme en mi reflexión actual sobre la muerte.</w:t>
      </w:r>
    </w:p>
    <w:p w14:paraId="45F7C32E"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1E730F3C"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Vivimos en una época marcada por el envejecimiento de la población, con avances en medicina y mejores condiciones de vida. Sin embargo, observo que el envejecimiento no se acompaña de una atención específica y especializada. Vivimos en una sociedad de consumo, caracterizada por un énfasis en la productividad y la eficiencia. Como señaló </w:t>
      </w:r>
      <w:hyperlink r:id="rId7" w:tgtFrame="_blank" w:history="1">
        <w:r w:rsidRPr="008E3B13">
          <w:rPr>
            <w:rFonts w:ascii="Arial" w:eastAsia="Times New Roman" w:hAnsi="Arial" w:cs="Arial"/>
            <w:color w:val="FC6B01"/>
            <w:kern w:val="0"/>
            <w:sz w:val="24"/>
            <w:szCs w:val="24"/>
            <w:u w:val="single"/>
            <w:lang w:eastAsia="es-UY"/>
            <w14:ligatures w14:val="none"/>
          </w:rPr>
          <w:t>Byung-Chul Han</w:t>
        </w:r>
      </w:hyperlink>
      <w:r w:rsidRPr="008E3B13">
        <w:rPr>
          <w:rFonts w:ascii="Arial" w:eastAsia="Times New Roman" w:hAnsi="Arial" w:cs="Arial"/>
          <w:color w:val="333333"/>
          <w:kern w:val="0"/>
          <w:sz w:val="24"/>
          <w:szCs w:val="24"/>
          <w:lang w:eastAsia="es-UY"/>
          <w14:ligatures w14:val="none"/>
        </w:rPr>
        <w:t> , «la sociedad del siglo XXI ya no es una sociedad disciplinaria, sino una sociedad del rendimiento» [1].</w:t>
      </w:r>
    </w:p>
    <w:p w14:paraId="36ADB7A5"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3F1C301D"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 xml:space="preserve">Los ancianos terminan siendo olvidados en esta lógica de mercado, a menudo descartados por estar fuera del circuito de producción. Lidiar con la muerte no es sencillo. Es una experiencia que nos confronta radicalmente con nuestra </w:t>
      </w:r>
      <w:proofErr w:type="spellStart"/>
      <w:r w:rsidRPr="008E3B13">
        <w:rPr>
          <w:rFonts w:ascii="Arial" w:eastAsia="Times New Roman" w:hAnsi="Arial" w:cs="Arial"/>
          <w:color w:val="333333"/>
          <w:kern w:val="0"/>
          <w:sz w:val="24"/>
          <w:szCs w:val="24"/>
          <w:lang w:eastAsia="es-UY"/>
          <w14:ligatures w14:val="none"/>
        </w:rPr>
        <w:t>impermanencia</w:t>
      </w:r>
      <w:proofErr w:type="spellEnd"/>
      <w:r w:rsidRPr="008E3B13">
        <w:rPr>
          <w:rFonts w:ascii="Arial" w:eastAsia="Times New Roman" w:hAnsi="Arial" w:cs="Arial"/>
          <w:color w:val="333333"/>
          <w:kern w:val="0"/>
          <w:sz w:val="24"/>
          <w:szCs w:val="24"/>
          <w:lang w:eastAsia="es-UY"/>
          <w14:ligatures w14:val="none"/>
        </w:rPr>
        <w:t xml:space="preserve"> y «desaparición». La muerte, como indica </w:t>
      </w:r>
      <w:r w:rsidRPr="008E3B13">
        <w:rPr>
          <w:rFonts w:ascii="Arial" w:eastAsia="Times New Roman" w:hAnsi="Arial" w:cs="Arial"/>
          <w:b/>
          <w:bCs/>
          <w:color w:val="333333"/>
          <w:kern w:val="0"/>
          <w:sz w:val="24"/>
          <w:szCs w:val="24"/>
          <w:lang w:eastAsia="es-UY"/>
          <w14:ligatures w14:val="none"/>
        </w:rPr>
        <w:t>André Comte</w:t>
      </w:r>
      <w:r w:rsidRPr="008E3B13">
        <w:rPr>
          <w:rFonts w:ascii="Arial" w:eastAsia="Times New Roman" w:hAnsi="Arial" w:cs="Arial"/>
          <w:color w:val="333333"/>
          <w:kern w:val="0"/>
          <w:sz w:val="24"/>
          <w:szCs w:val="24"/>
          <w:lang w:eastAsia="es-UY"/>
          <w14:ligatures w14:val="none"/>
        </w:rPr>
        <w:t> - </w:t>
      </w:r>
      <w:proofErr w:type="spellStart"/>
      <w:r w:rsidRPr="008E3B13">
        <w:rPr>
          <w:rFonts w:ascii="Arial" w:eastAsia="Times New Roman" w:hAnsi="Arial" w:cs="Arial"/>
          <w:b/>
          <w:bCs/>
          <w:color w:val="333333"/>
          <w:kern w:val="0"/>
          <w:sz w:val="24"/>
          <w:szCs w:val="24"/>
          <w:lang w:eastAsia="es-UY"/>
          <w14:ligatures w14:val="none"/>
        </w:rPr>
        <w:t>Sponville</w:t>
      </w:r>
      <w:proofErr w:type="spellEnd"/>
      <w:r w:rsidRPr="008E3B13">
        <w:rPr>
          <w:rFonts w:ascii="Arial" w:eastAsia="Times New Roman" w:hAnsi="Arial" w:cs="Arial"/>
          <w:color w:val="333333"/>
          <w:kern w:val="0"/>
          <w:sz w:val="24"/>
          <w:szCs w:val="24"/>
          <w:lang w:eastAsia="es-UY"/>
          <w14:ligatures w14:val="none"/>
        </w:rPr>
        <w:t> , «no es un lugar, es un pasaje, y uno muy estrecho» [2]. No es fácil decir, como lo hizo el poeta </w:t>
      </w:r>
      <w:r w:rsidRPr="008E3B13">
        <w:rPr>
          <w:rFonts w:ascii="Arial" w:eastAsia="Times New Roman" w:hAnsi="Arial" w:cs="Arial"/>
          <w:b/>
          <w:bCs/>
          <w:color w:val="333333"/>
          <w:kern w:val="0"/>
          <w:sz w:val="24"/>
          <w:szCs w:val="24"/>
          <w:lang w:eastAsia="es-UY"/>
          <w14:ligatures w14:val="none"/>
        </w:rPr>
        <w:t>Manuel Bandeira</w:t>
      </w:r>
      <w:r w:rsidRPr="008E3B13">
        <w:rPr>
          <w:rFonts w:ascii="Arial" w:eastAsia="Times New Roman" w:hAnsi="Arial" w:cs="Arial"/>
          <w:color w:val="333333"/>
          <w:kern w:val="0"/>
          <w:sz w:val="24"/>
          <w:szCs w:val="24"/>
          <w:lang w:eastAsia="es-UY"/>
          <w14:ligatures w14:val="none"/>
        </w:rPr>
        <w:t> :</w:t>
      </w:r>
    </w:p>
    <w:p w14:paraId="43BB3979"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376EA5AC" w14:textId="77777777" w:rsidR="008E3B13" w:rsidRDefault="008E3B13" w:rsidP="008E3B13">
      <w:pPr>
        <w:spacing w:after="0" w:line="240" w:lineRule="auto"/>
        <w:jc w:val="center"/>
        <w:rPr>
          <w:rFonts w:ascii="Arial" w:eastAsia="Times New Roman" w:hAnsi="Arial" w:cs="Arial"/>
          <w:i/>
          <w:iCs/>
          <w:color w:val="333333"/>
          <w:kern w:val="0"/>
          <w:sz w:val="24"/>
          <w:szCs w:val="24"/>
          <w:lang w:eastAsia="es-UY"/>
          <w14:ligatures w14:val="none"/>
        </w:rPr>
      </w:pPr>
      <w:r w:rsidRPr="008E3B13">
        <w:rPr>
          <w:rFonts w:ascii="Arial" w:eastAsia="Times New Roman" w:hAnsi="Arial" w:cs="Arial"/>
          <w:i/>
          <w:iCs/>
          <w:color w:val="333333"/>
          <w:kern w:val="0"/>
          <w:sz w:val="24"/>
          <w:szCs w:val="24"/>
          <w:lang w:eastAsia="es-UY"/>
          <w14:ligatures w14:val="none"/>
        </w:rPr>
        <w:t>“ Cuando llegue la Indeseada del pueblo (...)</w:t>
      </w:r>
      <w:r w:rsidRPr="008E3B13">
        <w:rPr>
          <w:rFonts w:ascii="Arial" w:eastAsia="Times New Roman" w:hAnsi="Arial" w:cs="Arial"/>
          <w:i/>
          <w:iCs/>
          <w:color w:val="333333"/>
          <w:kern w:val="0"/>
          <w:sz w:val="24"/>
          <w:szCs w:val="24"/>
          <w:lang w:eastAsia="es-UY"/>
          <w14:ligatures w14:val="none"/>
        </w:rPr>
        <w:br/>
        <w:t>Encontrará el campo arado, la casa limpia,</w:t>
      </w:r>
      <w:r w:rsidRPr="008E3B13">
        <w:rPr>
          <w:rFonts w:ascii="Arial" w:eastAsia="Times New Roman" w:hAnsi="Arial" w:cs="Arial"/>
          <w:i/>
          <w:iCs/>
          <w:color w:val="333333"/>
          <w:kern w:val="0"/>
          <w:sz w:val="24"/>
          <w:szCs w:val="24"/>
          <w:lang w:eastAsia="es-UY"/>
          <w14:ligatures w14:val="none"/>
        </w:rPr>
        <w:br/>
        <w:t>la mesa puesta,</w:t>
      </w:r>
      <w:r w:rsidRPr="008E3B13">
        <w:rPr>
          <w:rFonts w:ascii="Arial" w:eastAsia="Times New Roman" w:hAnsi="Arial" w:cs="Arial"/>
          <w:i/>
          <w:iCs/>
          <w:color w:val="333333"/>
          <w:kern w:val="0"/>
          <w:sz w:val="24"/>
          <w:szCs w:val="24"/>
          <w:lang w:eastAsia="es-UY"/>
          <w14:ligatures w14:val="none"/>
        </w:rPr>
        <w:br/>
        <w:t>con todo en su lugar ” [3].</w:t>
      </w:r>
    </w:p>
    <w:p w14:paraId="7E756040" w14:textId="77777777" w:rsidR="008E3B13" w:rsidRPr="008E3B13" w:rsidRDefault="008E3B13" w:rsidP="008E3B13">
      <w:pPr>
        <w:spacing w:after="0" w:line="240" w:lineRule="auto"/>
        <w:jc w:val="center"/>
        <w:rPr>
          <w:rFonts w:ascii="Arial" w:eastAsia="Times New Roman" w:hAnsi="Arial" w:cs="Arial"/>
          <w:i/>
          <w:iCs/>
          <w:color w:val="333333"/>
          <w:kern w:val="0"/>
          <w:sz w:val="24"/>
          <w:szCs w:val="24"/>
          <w:lang w:eastAsia="es-UY"/>
          <w14:ligatures w14:val="none"/>
        </w:rPr>
      </w:pPr>
    </w:p>
    <w:p w14:paraId="2AD688DC"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La reflexión de </w:t>
      </w:r>
      <w:r w:rsidRPr="008E3B13">
        <w:rPr>
          <w:rFonts w:ascii="Arial" w:eastAsia="Times New Roman" w:hAnsi="Arial" w:cs="Arial"/>
          <w:b/>
          <w:bCs/>
          <w:color w:val="333333"/>
          <w:kern w:val="0"/>
          <w:sz w:val="24"/>
          <w:szCs w:val="24"/>
          <w:lang w:eastAsia="es-UY"/>
          <w14:ligatures w14:val="none"/>
        </w:rPr>
        <w:t xml:space="preserve">Rainer </w:t>
      </w:r>
      <w:proofErr w:type="spellStart"/>
      <w:r w:rsidRPr="008E3B13">
        <w:rPr>
          <w:rFonts w:ascii="Arial" w:eastAsia="Times New Roman" w:hAnsi="Arial" w:cs="Arial"/>
          <w:b/>
          <w:bCs/>
          <w:color w:val="333333"/>
          <w:kern w:val="0"/>
          <w:sz w:val="24"/>
          <w:szCs w:val="24"/>
          <w:lang w:eastAsia="es-UY"/>
          <w14:ligatures w14:val="none"/>
        </w:rPr>
        <w:t>Maria</w:t>
      </w:r>
      <w:proofErr w:type="spellEnd"/>
      <w:r w:rsidRPr="008E3B13">
        <w:rPr>
          <w:rFonts w:ascii="Arial" w:eastAsia="Times New Roman" w:hAnsi="Arial" w:cs="Arial"/>
          <w:b/>
          <w:bCs/>
          <w:color w:val="333333"/>
          <w:kern w:val="0"/>
          <w:sz w:val="24"/>
          <w:szCs w:val="24"/>
          <w:lang w:eastAsia="es-UY"/>
          <w14:ligatures w14:val="none"/>
        </w:rPr>
        <w:t xml:space="preserve"> Rilke sobre nuestra presencia en un tiempo marcado por la contingencia es precisa y minuciosa. En la segunda Elegía de Duino</w:t>
      </w:r>
      <w:r w:rsidRPr="008E3B13">
        <w:rPr>
          <w:rFonts w:ascii="Arial" w:eastAsia="Times New Roman" w:hAnsi="Arial" w:cs="Arial"/>
          <w:color w:val="333333"/>
          <w:kern w:val="0"/>
          <w:sz w:val="24"/>
          <w:szCs w:val="24"/>
          <w:lang w:eastAsia="es-UY"/>
          <w14:ligatures w14:val="none"/>
        </w:rPr>
        <w:t xml:space="preserve"> , afirma que «lo </w:t>
      </w:r>
      <w:proofErr w:type="gramStart"/>
      <w:r w:rsidRPr="008E3B13">
        <w:rPr>
          <w:rFonts w:ascii="Arial" w:eastAsia="Times New Roman" w:hAnsi="Arial" w:cs="Arial"/>
          <w:color w:val="333333"/>
          <w:kern w:val="0"/>
          <w:sz w:val="24"/>
          <w:szCs w:val="24"/>
          <w:lang w:eastAsia="es-UY"/>
          <w14:ligatures w14:val="none"/>
        </w:rPr>
        <w:t>nuestro flota</w:t>
      </w:r>
      <w:proofErr w:type="gramEnd"/>
      <w:r w:rsidRPr="008E3B13">
        <w:rPr>
          <w:rFonts w:ascii="Arial" w:eastAsia="Times New Roman" w:hAnsi="Arial" w:cs="Arial"/>
          <w:color w:val="333333"/>
          <w:kern w:val="0"/>
          <w:sz w:val="24"/>
          <w:szCs w:val="24"/>
          <w:lang w:eastAsia="es-UY"/>
          <w14:ligatures w14:val="none"/>
        </w:rPr>
        <w:t xml:space="preserve"> y desaparece» [4]. Si los árboles y las casas que habitamos resisten, «perecemos». No estamos protegidos de </w:t>
      </w:r>
      <w:r w:rsidRPr="008E3B13">
        <w:rPr>
          <w:rFonts w:ascii="Arial" w:eastAsia="Times New Roman" w:hAnsi="Arial" w:cs="Arial"/>
          <w:color w:val="333333"/>
          <w:kern w:val="0"/>
          <w:sz w:val="24"/>
          <w:szCs w:val="24"/>
          <w:lang w:eastAsia="es-UY"/>
          <w14:ligatures w14:val="none"/>
        </w:rPr>
        <w:lastRenderedPageBreak/>
        <w:t>estas huellas del tiempo, y nada impide nuestro envejecimiento. Tampoco podemos vivir una experiencia que nos brinde una «duración pura» o la promesa de la eternidad. Lo que existe, fatalmente, es una «fluidez inquietante».</w:t>
      </w:r>
    </w:p>
    <w:p w14:paraId="5D6F69BD"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034D1D71"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b/>
          <w:bCs/>
          <w:color w:val="333333"/>
          <w:kern w:val="0"/>
          <w:sz w:val="24"/>
          <w:szCs w:val="24"/>
          <w:lang w:eastAsia="es-UY"/>
          <w14:ligatures w14:val="none"/>
        </w:rPr>
        <w:t>Rilke</w:t>
      </w:r>
      <w:r w:rsidRPr="008E3B13">
        <w:rPr>
          <w:rFonts w:ascii="Arial" w:eastAsia="Times New Roman" w:hAnsi="Arial" w:cs="Arial"/>
          <w:color w:val="333333"/>
          <w:kern w:val="0"/>
          <w:sz w:val="24"/>
          <w:szCs w:val="24"/>
          <w:lang w:eastAsia="es-UY"/>
          <w14:ligatures w14:val="none"/>
        </w:rPr>
        <w:t> nos advierte con precisión que la temporalidad corroe implacablemente todos nuestros esfuerzos de «realización ontológica y plenitud». Al comentar esta segunda elegía, </w:t>
      </w:r>
      <w:r w:rsidRPr="008E3B13">
        <w:rPr>
          <w:rFonts w:ascii="Arial" w:eastAsia="Times New Roman" w:hAnsi="Arial" w:cs="Arial"/>
          <w:b/>
          <w:bCs/>
          <w:color w:val="333333"/>
          <w:kern w:val="0"/>
          <w:sz w:val="24"/>
          <w:szCs w:val="24"/>
          <w:lang w:eastAsia="es-UY"/>
          <w14:ligatures w14:val="none"/>
        </w:rPr>
        <w:t>Dora Ferreira da Silva</w:t>
      </w:r>
      <w:r w:rsidRPr="008E3B13">
        <w:rPr>
          <w:rFonts w:ascii="Arial" w:eastAsia="Times New Roman" w:hAnsi="Arial" w:cs="Arial"/>
          <w:color w:val="333333"/>
          <w:kern w:val="0"/>
          <w:sz w:val="24"/>
          <w:szCs w:val="24"/>
          <w:lang w:eastAsia="es-UY"/>
          <w14:ligatures w14:val="none"/>
        </w:rPr>
        <w:t> subraya: «La belleza, los gestos de fervor, los impulsos del corazón, los momentos de éxtasis y comunión, todo lo que nos pertenece “flota y desaparece”» [5]. Como señala </w:t>
      </w:r>
      <w:r w:rsidRPr="008E3B13">
        <w:rPr>
          <w:rFonts w:ascii="Arial" w:eastAsia="Times New Roman" w:hAnsi="Arial" w:cs="Arial"/>
          <w:b/>
          <w:bCs/>
          <w:color w:val="333333"/>
          <w:kern w:val="0"/>
          <w:sz w:val="24"/>
          <w:szCs w:val="24"/>
          <w:lang w:eastAsia="es-UY"/>
          <w14:ligatures w14:val="none"/>
        </w:rPr>
        <w:t>Lacan</w:t>
      </w:r>
      <w:r w:rsidRPr="008E3B13">
        <w:rPr>
          <w:rFonts w:ascii="Arial" w:eastAsia="Times New Roman" w:hAnsi="Arial" w:cs="Arial"/>
          <w:color w:val="333333"/>
          <w:kern w:val="0"/>
          <w:sz w:val="24"/>
          <w:szCs w:val="24"/>
          <w:lang w:eastAsia="es-UY"/>
          <w14:ligatures w14:val="none"/>
        </w:rPr>
        <w:t> , «no hay otro punto de llegada que la muerte misma, el único acto que no es imperfecto» [6].</w:t>
      </w:r>
    </w:p>
    <w:p w14:paraId="406F3066"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Con el paso del tiempo llega la enfermedad, la precariedad de la vida personal, a menudo acompañada de soledad, una crisis existencial y un sufrimiento indescriptible. Estos son temas cruciales que serán el eje central de las reflexiones de nuestros próximos ponentes.</w:t>
      </w:r>
    </w:p>
    <w:p w14:paraId="0DE57BC6"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04A08351"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La muerte </w:t>
      </w:r>
      <w:hyperlink r:id="rId8" w:tgtFrame="_blank" w:history="1">
        <w:r w:rsidRPr="008E3B13">
          <w:rPr>
            <w:rFonts w:ascii="Arial" w:eastAsia="Times New Roman" w:hAnsi="Arial" w:cs="Arial"/>
            <w:color w:val="FC6B01"/>
            <w:kern w:val="0"/>
            <w:sz w:val="24"/>
            <w:szCs w:val="24"/>
            <w:u w:val="single"/>
            <w:lang w:eastAsia="es-UY"/>
            <w14:ligatures w14:val="none"/>
          </w:rPr>
          <w:t>,</w:t>
        </w:r>
      </w:hyperlink>
      <w:r w:rsidRPr="008E3B13">
        <w:rPr>
          <w:rFonts w:ascii="Arial" w:eastAsia="Times New Roman" w:hAnsi="Arial" w:cs="Arial"/>
          <w:color w:val="333333"/>
          <w:kern w:val="0"/>
          <w:sz w:val="24"/>
          <w:szCs w:val="24"/>
          <w:lang w:eastAsia="es-UY"/>
          <w14:ligatures w14:val="none"/>
        </w:rPr>
        <w:t> un hecho natural, se ha medicalizado cada vez más, y la tecnología empleada para prolongar la vida «puede transformar el proceso de morir en un viaje largo y doloroso» [7]. Esto es lo que hemos visto con frecuencia en los procedimientos que acompañan a la distanasia, que implica medidas terapéuticas destinadas a prolongar la vida del paciente tanto como sea posible. Es una práctica que extiende la vida, incluso a costa de mucho sufrimiento para el paciente. Es un recurso todavía muy utilizado en </w:t>
      </w:r>
      <w:r w:rsidRPr="008E3B13">
        <w:rPr>
          <w:rFonts w:ascii="Arial" w:eastAsia="Times New Roman" w:hAnsi="Arial" w:cs="Arial"/>
          <w:b/>
          <w:bCs/>
          <w:color w:val="333333"/>
          <w:kern w:val="0"/>
          <w:sz w:val="24"/>
          <w:szCs w:val="24"/>
          <w:lang w:eastAsia="es-UY"/>
          <w14:ligatures w14:val="none"/>
        </w:rPr>
        <w:t>Brasil</w:t>
      </w:r>
      <w:r w:rsidRPr="008E3B13">
        <w:rPr>
          <w:rFonts w:ascii="Arial" w:eastAsia="Times New Roman" w:hAnsi="Arial" w:cs="Arial"/>
          <w:color w:val="333333"/>
          <w:kern w:val="0"/>
          <w:sz w:val="24"/>
          <w:szCs w:val="24"/>
          <w:lang w:eastAsia="es-UY"/>
          <w14:ligatures w14:val="none"/>
        </w:rPr>
        <w:t> , y que generalmente ha sido la opción elegida por un gran número de médicos y familiares de pacientes.</w:t>
      </w:r>
    </w:p>
    <w:p w14:paraId="5D52808E"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1CDA5EC5"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En su obra </w:t>
      </w:r>
      <w:r w:rsidRPr="008E3B13">
        <w:rPr>
          <w:rFonts w:ascii="Arial" w:eastAsia="Times New Roman" w:hAnsi="Arial" w:cs="Arial"/>
          <w:b/>
          <w:bCs/>
          <w:i/>
          <w:iCs/>
          <w:color w:val="333333"/>
          <w:kern w:val="0"/>
          <w:sz w:val="24"/>
          <w:szCs w:val="24"/>
          <w:lang w:eastAsia="es-UY"/>
          <w14:ligatures w14:val="none"/>
        </w:rPr>
        <w:t>Mortales</w:t>
      </w:r>
      <w:r w:rsidRPr="008E3B13">
        <w:rPr>
          <w:rFonts w:ascii="Arial" w:eastAsia="Times New Roman" w:hAnsi="Arial" w:cs="Arial"/>
          <w:color w:val="333333"/>
          <w:kern w:val="0"/>
          <w:sz w:val="24"/>
          <w:szCs w:val="24"/>
          <w:lang w:eastAsia="es-UY"/>
          <w14:ligatures w14:val="none"/>
        </w:rPr>
        <w:t> , </w:t>
      </w:r>
      <w:r w:rsidRPr="008E3B13">
        <w:rPr>
          <w:rFonts w:ascii="Arial" w:eastAsia="Times New Roman" w:hAnsi="Arial" w:cs="Arial"/>
          <w:b/>
          <w:bCs/>
          <w:color w:val="333333"/>
          <w:kern w:val="0"/>
          <w:sz w:val="24"/>
          <w:szCs w:val="24"/>
          <w:lang w:eastAsia="es-UY"/>
          <w14:ligatures w14:val="none"/>
        </w:rPr>
        <w:t>Gawande</w:t>
      </w:r>
      <w:r w:rsidRPr="008E3B13">
        <w:rPr>
          <w:rFonts w:ascii="Arial" w:eastAsia="Times New Roman" w:hAnsi="Arial" w:cs="Arial"/>
          <w:color w:val="333333"/>
          <w:kern w:val="0"/>
          <w:sz w:val="24"/>
          <w:szCs w:val="24"/>
          <w:lang w:eastAsia="es-UY"/>
          <w14:ligatures w14:val="none"/>
        </w:rPr>
        <w:t> analiza la falta de preparación de la medicina para afrontar el declive vital y la mortalidad:</w:t>
      </w:r>
    </w:p>
    <w:p w14:paraId="38F13EC4"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007262B8" w14:textId="77777777" w:rsidR="008E3B13" w:rsidRPr="008E3B13" w:rsidRDefault="008E3B13" w:rsidP="008E3B13">
      <w:pPr>
        <w:spacing w:after="0" w:line="240" w:lineRule="auto"/>
        <w:jc w:val="both"/>
        <w:rPr>
          <w:rFonts w:ascii="Arial" w:eastAsia="Times New Roman" w:hAnsi="Arial" w:cs="Arial"/>
          <w:i/>
          <w:iCs/>
          <w:color w:val="333333"/>
          <w:kern w:val="0"/>
          <w:sz w:val="24"/>
          <w:szCs w:val="24"/>
          <w:lang w:eastAsia="es-UY"/>
          <w14:ligatures w14:val="none"/>
        </w:rPr>
      </w:pPr>
      <w:r w:rsidRPr="008E3B13">
        <w:rPr>
          <w:rFonts w:ascii="Arial" w:eastAsia="Times New Roman" w:hAnsi="Arial" w:cs="Arial"/>
          <w:i/>
          <w:iCs/>
          <w:color w:val="333333"/>
          <w:kern w:val="0"/>
          <w:sz w:val="24"/>
          <w:szCs w:val="24"/>
          <w:lang w:eastAsia="es-UY"/>
          <w14:ligatures w14:val="none"/>
        </w:rPr>
        <w:t>“ No hace falta haber pasado mucho tiempo con ancianos o enfermos terminales para darse cuenta de la frecuencia con la que la medicina deja indefensos a aquellos a quienes debería ayudar. Los últimos días de nuestras vidas se dedican a tratamientos que confunden nuestros cerebros y agotan nuestros cuerpos a cambio de una mínima posibilidad de obtener algún beneficio ” [8].</w:t>
      </w:r>
    </w:p>
    <w:p w14:paraId="3F41D455"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Y </w:t>
      </w:r>
      <w:r w:rsidRPr="008E3B13">
        <w:rPr>
          <w:rFonts w:ascii="Arial" w:eastAsia="Times New Roman" w:hAnsi="Arial" w:cs="Arial"/>
          <w:b/>
          <w:bCs/>
          <w:color w:val="333333"/>
          <w:kern w:val="0"/>
          <w:sz w:val="24"/>
          <w:szCs w:val="24"/>
          <w:lang w:eastAsia="es-UY"/>
          <w14:ligatures w14:val="none"/>
        </w:rPr>
        <w:t>Brasil</w:t>
      </w:r>
      <w:r w:rsidRPr="008E3B13">
        <w:rPr>
          <w:rFonts w:ascii="Arial" w:eastAsia="Times New Roman" w:hAnsi="Arial" w:cs="Arial"/>
          <w:color w:val="333333"/>
          <w:kern w:val="0"/>
          <w:sz w:val="24"/>
          <w:szCs w:val="24"/>
          <w:lang w:eastAsia="es-UY"/>
          <w14:ligatures w14:val="none"/>
        </w:rPr>
        <w:t> “es el país que más artificialmente prolonga la vida a expensas del alivio del dolor” [9]. Hoy en día, las críticas a lo que se ha denominado “obstinación terapéutica” y “tratamientos fútiles” son recurrentes. La “obstinación terapéutica” se refiere al aplazamiento del </w:t>
      </w:r>
      <w:r w:rsidRPr="008E3B13">
        <w:rPr>
          <w:rFonts w:ascii="Arial" w:eastAsia="Times New Roman" w:hAnsi="Arial" w:cs="Arial"/>
          <w:b/>
          <w:bCs/>
          <w:color w:val="333333"/>
          <w:kern w:val="0"/>
          <w:sz w:val="24"/>
          <w:szCs w:val="24"/>
          <w:lang w:eastAsia="es-UY"/>
          <w14:ligatures w14:val="none"/>
        </w:rPr>
        <w:t>proceso de morir</w:t>
      </w:r>
      <w:r w:rsidRPr="008E3B13">
        <w:rPr>
          <w:rFonts w:ascii="Arial" w:eastAsia="Times New Roman" w:hAnsi="Arial" w:cs="Arial"/>
          <w:color w:val="333333"/>
          <w:kern w:val="0"/>
          <w:sz w:val="24"/>
          <w:szCs w:val="24"/>
          <w:lang w:eastAsia="es-UY"/>
          <w14:ligatures w14:val="none"/>
        </w:rPr>
        <w:t> (...) mediante el uso de terapias fútiles, inapropiadas o potencialmente inapropiadas” [10]. Se trata de prolongar la vida biológica a expensas de la vida biográfica (y de lo que tiene sentido para el paciente en cuestión) [11].</w:t>
      </w:r>
    </w:p>
    <w:p w14:paraId="4F196588"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5B7B9027"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Pero ¿cómo podemos entender al ser humano en la red de relaciones, para poder captar de manera significativa una comprensión más serena de la muerte, entendida aquí como integración en el cosmos? Al leer la encíclica </w:t>
      </w:r>
      <w:r w:rsidRPr="008E3B13">
        <w:rPr>
          <w:rFonts w:ascii="Arial" w:eastAsia="Times New Roman" w:hAnsi="Arial" w:cs="Arial"/>
          <w:b/>
          <w:bCs/>
          <w:color w:val="333333"/>
          <w:kern w:val="0"/>
          <w:sz w:val="24"/>
          <w:szCs w:val="24"/>
          <w:lang w:eastAsia="es-UY"/>
          <w14:ligatures w14:val="none"/>
        </w:rPr>
        <w:t>del Papa Francisco</w:t>
      </w:r>
      <w:r w:rsidRPr="008E3B13">
        <w:rPr>
          <w:rFonts w:ascii="Arial" w:eastAsia="Times New Roman" w:hAnsi="Arial" w:cs="Arial"/>
          <w:color w:val="333333"/>
          <w:kern w:val="0"/>
          <w:sz w:val="24"/>
          <w:szCs w:val="24"/>
          <w:lang w:eastAsia="es-UY"/>
          <w14:ligatures w14:val="none"/>
        </w:rPr>
        <w:t> , nos damos cuenta de que “nosotros mismos somos tierra” y que los componentes de nuestro cuerpo están llenos de “elementos del planeta” [12].</w:t>
      </w:r>
    </w:p>
    <w:p w14:paraId="2E561437"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En verdad, todos estamos interconectados. Todo forma parte del gran </w:t>
      </w:r>
      <w:r w:rsidRPr="008E3B13">
        <w:rPr>
          <w:rFonts w:ascii="Arial" w:eastAsia="Times New Roman" w:hAnsi="Arial" w:cs="Arial"/>
          <w:b/>
          <w:bCs/>
          <w:color w:val="333333"/>
          <w:kern w:val="0"/>
          <w:sz w:val="24"/>
          <w:szCs w:val="24"/>
          <w:lang w:eastAsia="es-UY"/>
          <w14:ligatures w14:val="none"/>
        </w:rPr>
        <w:t>Misterio</w:t>
      </w:r>
      <w:r w:rsidRPr="008E3B13">
        <w:rPr>
          <w:rFonts w:ascii="Arial" w:eastAsia="Times New Roman" w:hAnsi="Arial" w:cs="Arial"/>
          <w:color w:val="333333"/>
          <w:kern w:val="0"/>
          <w:sz w:val="24"/>
          <w:szCs w:val="24"/>
          <w:lang w:eastAsia="es-UY"/>
          <w14:ligatures w14:val="none"/>
        </w:rPr>
        <w:t xml:space="preserve"> del cosmos. Veo una necesidad imperiosa de pensar en la eternidad de una manera diferente a como solemos hacerlo. La incomodidad con ciertas concepciones religiosas más tradicionales está presente en escritoras </w:t>
      </w:r>
      <w:r w:rsidRPr="008E3B13">
        <w:rPr>
          <w:rFonts w:ascii="Arial" w:eastAsia="Times New Roman" w:hAnsi="Arial" w:cs="Arial"/>
          <w:color w:val="333333"/>
          <w:kern w:val="0"/>
          <w:sz w:val="24"/>
          <w:szCs w:val="24"/>
          <w:lang w:eastAsia="es-UY"/>
          <w14:ligatures w14:val="none"/>
        </w:rPr>
        <w:lastRenderedPageBreak/>
        <w:t>como </w:t>
      </w:r>
      <w:r w:rsidRPr="008E3B13">
        <w:rPr>
          <w:rFonts w:ascii="Arial" w:eastAsia="Times New Roman" w:hAnsi="Arial" w:cs="Arial"/>
          <w:b/>
          <w:bCs/>
          <w:color w:val="333333"/>
          <w:kern w:val="0"/>
          <w:sz w:val="24"/>
          <w:szCs w:val="24"/>
          <w:lang w:eastAsia="es-UY"/>
          <w14:ligatures w14:val="none"/>
        </w:rPr>
        <w:t>Hilda Hilst</w:t>
      </w:r>
      <w:r w:rsidRPr="008E3B13">
        <w:rPr>
          <w:rFonts w:ascii="Arial" w:eastAsia="Times New Roman" w:hAnsi="Arial" w:cs="Arial"/>
          <w:color w:val="333333"/>
          <w:kern w:val="0"/>
          <w:sz w:val="24"/>
          <w:szCs w:val="24"/>
          <w:lang w:eastAsia="es-UY"/>
          <w14:ligatures w14:val="none"/>
        </w:rPr>
        <w:t> , quien lo expresó en un singular poema del libro * </w:t>
      </w:r>
      <w:r w:rsidRPr="008E3B13">
        <w:rPr>
          <w:rFonts w:ascii="Arial" w:eastAsia="Times New Roman" w:hAnsi="Arial" w:cs="Arial"/>
          <w:b/>
          <w:bCs/>
          <w:i/>
          <w:iCs/>
          <w:color w:val="333333"/>
          <w:kern w:val="0"/>
          <w:sz w:val="24"/>
          <w:szCs w:val="24"/>
          <w:lang w:eastAsia="es-UY"/>
          <w14:ligatures w14:val="none"/>
        </w:rPr>
        <w:t>Poemas malditos</w:t>
      </w:r>
      <w:r w:rsidRPr="008E3B13">
        <w:rPr>
          <w:rFonts w:ascii="Arial" w:eastAsia="Times New Roman" w:hAnsi="Arial" w:cs="Arial"/>
          <w:i/>
          <w:iCs/>
          <w:color w:val="333333"/>
          <w:kern w:val="0"/>
          <w:sz w:val="24"/>
          <w:szCs w:val="24"/>
          <w:lang w:eastAsia="es-UY"/>
          <w14:ligatures w14:val="none"/>
        </w:rPr>
        <w:t> , </w:t>
      </w:r>
      <w:r w:rsidRPr="008E3B13">
        <w:rPr>
          <w:rFonts w:ascii="Arial" w:eastAsia="Times New Roman" w:hAnsi="Arial" w:cs="Arial"/>
          <w:b/>
          <w:bCs/>
          <w:i/>
          <w:iCs/>
          <w:color w:val="333333"/>
          <w:kern w:val="0"/>
          <w:sz w:val="24"/>
          <w:szCs w:val="24"/>
          <w:lang w:eastAsia="es-UY"/>
          <w14:ligatures w14:val="none"/>
        </w:rPr>
        <w:t xml:space="preserve">gozosos </w:t>
      </w:r>
      <w:proofErr w:type="gramStart"/>
      <w:r w:rsidRPr="008E3B13">
        <w:rPr>
          <w:rFonts w:ascii="Arial" w:eastAsia="Times New Roman" w:hAnsi="Arial" w:cs="Arial"/>
          <w:b/>
          <w:bCs/>
          <w:i/>
          <w:iCs/>
          <w:color w:val="333333"/>
          <w:kern w:val="0"/>
          <w:sz w:val="24"/>
          <w:szCs w:val="24"/>
          <w:lang w:eastAsia="es-UY"/>
          <w14:ligatures w14:val="none"/>
        </w:rPr>
        <w:t>e</w:t>
      </w:r>
      <w:proofErr w:type="gramEnd"/>
      <w:r w:rsidRPr="008E3B13">
        <w:rPr>
          <w:rFonts w:ascii="Arial" w:eastAsia="Times New Roman" w:hAnsi="Arial" w:cs="Arial"/>
          <w:b/>
          <w:bCs/>
          <w:i/>
          <w:iCs/>
          <w:color w:val="333333"/>
          <w:kern w:val="0"/>
          <w:sz w:val="24"/>
          <w:szCs w:val="24"/>
          <w:lang w:eastAsia="es-UY"/>
          <w14:ligatures w14:val="none"/>
        </w:rPr>
        <w:t xml:space="preserve"> devotos*</w:t>
      </w:r>
      <w:r w:rsidRPr="008E3B13">
        <w:rPr>
          <w:rFonts w:ascii="Arial" w:eastAsia="Times New Roman" w:hAnsi="Arial" w:cs="Arial"/>
          <w:color w:val="333333"/>
          <w:kern w:val="0"/>
          <w:sz w:val="24"/>
          <w:szCs w:val="24"/>
          <w:lang w:eastAsia="es-UY"/>
          <w14:ligatures w14:val="none"/>
        </w:rPr>
        <w:t> (2001):</w:t>
      </w:r>
    </w:p>
    <w:p w14:paraId="1A7D3DC9"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375258F9" w14:textId="77777777" w:rsidR="008E3B13" w:rsidRPr="008E3B13" w:rsidRDefault="008E3B13" w:rsidP="008E3B13">
      <w:pPr>
        <w:spacing w:after="0" w:line="240" w:lineRule="auto"/>
        <w:jc w:val="center"/>
        <w:rPr>
          <w:rFonts w:ascii="Arial" w:eastAsia="Times New Roman" w:hAnsi="Arial" w:cs="Arial"/>
          <w:i/>
          <w:iCs/>
          <w:color w:val="333333"/>
          <w:kern w:val="0"/>
          <w:sz w:val="24"/>
          <w:szCs w:val="24"/>
          <w:lang w:eastAsia="es-UY"/>
          <w14:ligatures w14:val="none"/>
        </w:rPr>
      </w:pPr>
      <w:r w:rsidRPr="008E3B13">
        <w:rPr>
          <w:rFonts w:ascii="Arial" w:eastAsia="Times New Roman" w:hAnsi="Arial" w:cs="Arial"/>
          <w:i/>
          <w:iCs/>
          <w:color w:val="333333"/>
          <w:kern w:val="0"/>
          <w:sz w:val="24"/>
          <w:szCs w:val="24"/>
          <w:lang w:eastAsia="es-UY"/>
          <w14:ligatures w14:val="none"/>
        </w:rPr>
        <w:t>« Es en este mundo donde quiero sentirte</w:t>
      </w:r>
      <w:r w:rsidRPr="008E3B13">
        <w:rPr>
          <w:rFonts w:ascii="Arial" w:eastAsia="Times New Roman" w:hAnsi="Arial" w:cs="Arial"/>
          <w:i/>
          <w:iCs/>
          <w:color w:val="333333"/>
          <w:kern w:val="0"/>
          <w:sz w:val="24"/>
          <w:szCs w:val="24"/>
          <w:lang w:eastAsia="es-UY"/>
          <w14:ligatures w14:val="none"/>
        </w:rPr>
        <w:br/>
        <w:t>. Es el único que conozco.</w:t>
      </w:r>
      <w:r w:rsidRPr="008E3B13">
        <w:rPr>
          <w:rFonts w:ascii="Arial" w:eastAsia="Times New Roman" w:hAnsi="Arial" w:cs="Arial"/>
          <w:i/>
          <w:iCs/>
          <w:color w:val="333333"/>
          <w:kern w:val="0"/>
          <w:sz w:val="24"/>
          <w:szCs w:val="24"/>
          <w:lang w:eastAsia="es-UY"/>
          <w14:ligatures w14:val="none"/>
        </w:rPr>
        <w:br/>
        <w:t>Lo único que me queda por decir es que te conoceré a fondo.</w:t>
      </w:r>
      <w:r w:rsidRPr="008E3B13">
        <w:rPr>
          <w:rFonts w:ascii="Arial" w:eastAsia="Times New Roman" w:hAnsi="Arial" w:cs="Arial"/>
          <w:i/>
          <w:iCs/>
          <w:color w:val="333333"/>
          <w:kern w:val="0"/>
          <w:sz w:val="24"/>
          <w:szCs w:val="24"/>
          <w:lang w:eastAsia="es-UY"/>
          <w14:ligatures w14:val="none"/>
        </w:rPr>
        <w:br/>
        <w:t>Sin las bendiciones de la carne, en la otra vida,</w:t>
      </w:r>
      <w:r w:rsidRPr="008E3B13">
        <w:rPr>
          <w:rFonts w:ascii="Arial" w:eastAsia="Times New Roman" w:hAnsi="Arial" w:cs="Arial"/>
          <w:i/>
          <w:iCs/>
          <w:color w:val="333333"/>
          <w:kern w:val="0"/>
          <w:sz w:val="24"/>
          <w:szCs w:val="24"/>
          <w:lang w:eastAsia="es-UY"/>
          <w14:ligatures w14:val="none"/>
        </w:rPr>
        <w:br/>
        <w:t>me parece una promesa escasa .» [13]</w:t>
      </w:r>
    </w:p>
    <w:p w14:paraId="6D2C1DDF"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En una de las crónicas de </w:t>
      </w:r>
      <w:r w:rsidRPr="008E3B13">
        <w:rPr>
          <w:rFonts w:ascii="Arial" w:eastAsia="Times New Roman" w:hAnsi="Arial" w:cs="Arial"/>
          <w:b/>
          <w:bCs/>
          <w:color w:val="333333"/>
          <w:kern w:val="0"/>
          <w:sz w:val="24"/>
          <w:szCs w:val="24"/>
          <w:lang w:eastAsia="es-UY"/>
          <w14:ligatures w14:val="none"/>
        </w:rPr>
        <w:t>Clarice</w:t>
      </w:r>
      <w:r w:rsidRPr="008E3B13">
        <w:rPr>
          <w:rFonts w:ascii="Arial" w:eastAsia="Times New Roman" w:hAnsi="Arial" w:cs="Arial"/>
          <w:color w:val="333333"/>
          <w:kern w:val="0"/>
          <w:sz w:val="24"/>
          <w:szCs w:val="24"/>
          <w:lang w:eastAsia="es-UY"/>
          <w14:ligatures w14:val="none"/>
        </w:rPr>
        <w:t> , «El miedo a la eternidad» (6 de junio de 1970) [14], relata una experiencia particular de su infancia, que resumió como «un encuentro afligido y dramático con la eternidad». Esto ocurrió en medio de la monotonía de masticar chicle, que parecía no tener fin. Hasta que, en cierto momento, arrojó el chicle a la arena y sintió alivio: fue entonces cuando se liberó del peso de la eternidad sobre ella. Entender la eternidad no como algo más allá del tiempo, sino como tiempo plenamente realizado, es un desafío abierto para nosotros. Como señala el teólogo </w:t>
      </w:r>
      <w:hyperlink r:id="rId9" w:tgtFrame="_blank" w:history="1">
        <w:r w:rsidRPr="008E3B13">
          <w:rPr>
            <w:rFonts w:ascii="Arial" w:eastAsia="Times New Roman" w:hAnsi="Arial" w:cs="Arial"/>
            <w:color w:val="FC6B01"/>
            <w:kern w:val="0"/>
            <w:sz w:val="24"/>
            <w:szCs w:val="24"/>
            <w:u w:val="single"/>
            <w:lang w:eastAsia="es-UY"/>
            <w14:ligatures w14:val="none"/>
          </w:rPr>
          <w:t>Karl Rahner</w:t>
        </w:r>
      </w:hyperlink>
      <w:r w:rsidRPr="008E3B13">
        <w:rPr>
          <w:rFonts w:ascii="Arial" w:eastAsia="Times New Roman" w:hAnsi="Arial" w:cs="Arial"/>
          <w:color w:val="333333"/>
          <w:kern w:val="0"/>
          <w:sz w:val="24"/>
          <w:szCs w:val="24"/>
          <w:lang w:eastAsia="es-UY"/>
          <w14:ligatures w14:val="none"/>
        </w:rPr>
        <w:t> en su </w:t>
      </w:r>
      <w:r w:rsidRPr="008E3B13">
        <w:rPr>
          <w:rFonts w:ascii="Arial" w:eastAsia="Times New Roman" w:hAnsi="Arial" w:cs="Arial"/>
          <w:b/>
          <w:bCs/>
          <w:color w:val="333333"/>
          <w:kern w:val="0"/>
          <w:sz w:val="24"/>
          <w:szCs w:val="24"/>
          <w:lang w:eastAsia="es-UY"/>
          <w14:ligatures w14:val="none"/>
        </w:rPr>
        <w:t>Curso Fundamental de la Fe</w:t>
      </w:r>
      <w:r w:rsidRPr="008E3B13">
        <w:rPr>
          <w:rFonts w:ascii="Arial" w:eastAsia="Times New Roman" w:hAnsi="Arial" w:cs="Arial"/>
          <w:color w:val="333333"/>
          <w:kern w:val="0"/>
          <w:sz w:val="24"/>
          <w:szCs w:val="24"/>
          <w:lang w:eastAsia="es-UY"/>
          <w14:ligatures w14:val="none"/>
        </w:rPr>
        <w:t> , «es en el tiempo, como su fruto maduro, donde se hace la eternidad» [15]. Esto también implica una concepción diferente de la muerte, entendida ahora no como algo que pone fin a la vida, sino como la presencia de un movimiento en continuidad. </w:t>
      </w:r>
      <w:hyperlink r:id="rId10" w:tgtFrame="_blank" w:history="1">
        <w:r w:rsidRPr="008E3B13">
          <w:rPr>
            <w:rFonts w:ascii="Arial" w:eastAsia="Times New Roman" w:hAnsi="Arial" w:cs="Arial"/>
            <w:color w:val="FC6B01"/>
            <w:kern w:val="0"/>
            <w:sz w:val="24"/>
            <w:szCs w:val="24"/>
            <w:u w:val="single"/>
            <w:lang w:eastAsia="es-UY"/>
            <w14:ligatures w14:val="none"/>
          </w:rPr>
          <w:t>La muerte</w:t>
        </w:r>
      </w:hyperlink>
      <w:r w:rsidRPr="008E3B13">
        <w:rPr>
          <w:rFonts w:ascii="Arial" w:eastAsia="Times New Roman" w:hAnsi="Arial" w:cs="Arial"/>
          <w:color w:val="333333"/>
          <w:kern w:val="0"/>
          <w:sz w:val="24"/>
          <w:szCs w:val="24"/>
          <w:lang w:eastAsia="es-UY"/>
          <w14:ligatures w14:val="none"/>
        </w:rPr>
        <w:t> debe entenderse como nuestra integración más profunda en el cosmos. No se trata de la desintegración del cuerpo, sino de una nueva comunión, siempre acogida por las manos misericordiosas del Misterio, es decir, de ese hermoso Don que habita en la hoja, el sendero, los animales, las plantas y los minerales, componiendo una sinfonía única de </w:t>
      </w:r>
      <w:proofErr w:type="spellStart"/>
      <w:r w:rsidRPr="008E3B13">
        <w:rPr>
          <w:rFonts w:ascii="Arial" w:eastAsia="Times New Roman" w:hAnsi="Arial" w:cs="Arial"/>
          <w:b/>
          <w:bCs/>
          <w:color w:val="333333"/>
          <w:kern w:val="0"/>
          <w:sz w:val="24"/>
          <w:szCs w:val="24"/>
          <w:lang w:eastAsia="es-UY"/>
          <w14:ligatures w14:val="none"/>
        </w:rPr>
        <w:t>diafanía</w:t>
      </w:r>
      <w:proofErr w:type="spellEnd"/>
      <w:r w:rsidRPr="008E3B13">
        <w:rPr>
          <w:rFonts w:ascii="Arial" w:eastAsia="Times New Roman" w:hAnsi="Arial" w:cs="Arial"/>
          <w:color w:val="333333"/>
          <w:kern w:val="0"/>
          <w:sz w:val="24"/>
          <w:szCs w:val="24"/>
          <w:lang w:eastAsia="es-UY"/>
          <w14:ligatures w14:val="none"/>
        </w:rPr>
        <w:t> . La muerte es el momento singular de unión con el terreno común, donde nos uniremos a la misma tierra de la que fuimos hechos.</w:t>
      </w:r>
    </w:p>
    <w:p w14:paraId="1C31F20D"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5082F6E9" w14:textId="77777777" w:rsidR="008E3B13" w:rsidRDefault="008E3B13" w:rsidP="008E3B13">
      <w:pPr>
        <w:spacing w:after="0" w:line="240" w:lineRule="auto"/>
        <w:jc w:val="both"/>
        <w:outlineLvl w:val="1"/>
        <w:rPr>
          <w:rFonts w:ascii="Arial" w:eastAsia="Times New Roman" w:hAnsi="Arial" w:cs="Arial"/>
          <w:b/>
          <w:bCs/>
          <w:color w:val="333333"/>
          <w:kern w:val="0"/>
          <w:sz w:val="24"/>
          <w:szCs w:val="24"/>
          <w:lang w:eastAsia="es-UY"/>
          <w14:ligatures w14:val="none"/>
        </w:rPr>
      </w:pPr>
      <w:r w:rsidRPr="008E3B13">
        <w:rPr>
          <w:rFonts w:ascii="Arial" w:eastAsia="Times New Roman" w:hAnsi="Arial" w:cs="Arial"/>
          <w:b/>
          <w:bCs/>
          <w:color w:val="333333"/>
          <w:kern w:val="0"/>
          <w:sz w:val="24"/>
          <w:szCs w:val="24"/>
          <w:lang w:eastAsia="es-UY"/>
          <w14:ligatures w14:val="none"/>
        </w:rPr>
        <w:t>La centralidad humana en cuestión</w:t>
      </w:r>
    </w:p>
    <w:p w14:paraId="2D6480C5" w14:textId="77777777" w:rsidR="008E3B13" w:rsidRPr="008E3B13" w:rsidRDefault="008E3B13" w:rsidP="008E3B13">
      <w:pPr>
        <w:spacing w:after="0" w:line="240" w:lineRule="auto"/>
        <w:jc w:val="both"/>
        <w:outlineLvl w:val="1"/>
        <w:rPr>
          <w:rFonts w:ascii="Arial" w:eastAsia="Times New Roman" w:hAnsi="Arial" w:cs="Arial"/>
          <w:b/>
          <w:bCs/>
          <w:color w:val="333333"/>
          <w:kern w:val="0"/>
          <w:sz w:val="24"/>
          <w:szCs w:val="24"/>
          <w:lang w:eastAsia="es-UY"/>
          <w14:ligatures w14:val="none"/>
        </w:rPr>
      </w:pPr>
    </w:p>
    <w:p w14:paraId="4B472F12"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Un primer punto que quisiera plantear aquí se relaciona con el valioso trabajo producido por </w:t>
      </w:r>
      <w:hyperlink r:id="rId11" w:history="1">
        <w:r w:rsidRPr="008E3B13">
          <w:rPr>
            <w:rFonts w:ascii="Arial" w:eastAsia="Times New Roman" w:hAnsi="Arial" w:cs="Arial"/>
            <w:color w:val="FC6B01"/>
            <w:kern w:val="0"/>
            <w:sz w:val="24"/>
            <w:szCs w:val="24"/>
            <w:u w:val="single"/>
            <w:lang w:eastAsia="es-UY"/>
            <w14:ligatures w14:val="none"/>
          </w:rPr>
          <w:t>Lynn Margulis</w:t>
        </w:r>
      </w:hyperlink>
      <w:r w:rsidRPr="008E3B13">
        <w:rPr>
          <w:rFonts w:ascii="Arial" w:eastAsia="Times New Roman" w:hAnsi="Arial" w:cs="Arial"/>
          <w:color w:val="333333"/>
          <w:kern w:val="0"/>
          <w:sz w:val="24"/>
          <w:szCs w:val="24"/>
          <w:lang w:eastAsia="es-UY"/>
          <w14:ligatures w14:val="none"/>
        </w:rPr>
        <w:t> y su hijo </w:t>
      </w:r>
      <w:r w:rsidRPr="008E3B13">
        <w:rPr>
          <w:rFonts w:ascii="Arial" w:eastAsia="Times New Roman" w:hAnsi="Arial" w:cs="Arial"/>
          <w:b/>
          <w:bCs/>
          <w:color w:val="333333"/>
          <w:kern w:val="0"/>
          <w:sz w:val="24"/>
          <w:szCs w:val="24"/>
          <w:lang w:eastAsia="es-UY"/>
          <w14:ligatures w14:val="none"/>
        </w:rPr>
        <w:t>Dorian Sagan</w:t>
      </w:r>
      <w:r w:rsidRPr="008E3B13">
        <w:rPr>
          <w:rFonts w:ascii="Arial" w:eastAsia="Times New Roman" w:hAnsi="Arial" w:cs="Arial"/>
          <w:color w:val="333333"/>
          <w:kern w:val="0"/>
          <w:sz w:val="24"/>
          <w:szCs w:val="24"/>
          <w:lang w:eastAsia="es-UY"/>
          <w14:ligatures w14:val="none"/>
        </w:rPr>
        <w:t> , en particular, el libro </w:t>
      </w:r>
      <w:r w:rsidRPr="008E3B13">
        <w:rPr>
          <w:rFonts w:ascii="Arial" w:eastAsia="Times New Roman" w:hAnsi="Arial" w:cs="Arial"/>
          <w:b/>
          <w:bCs/>
          <w:i/>
          <w:iCs/>
          <w:color w:val="333333"/>
          <w:kern w:val="0"/>
          <w:sz w:val="24"/>
          <w:szCs w:val="24"/>
          <w:lang w:eastAsia="es-UY"/>
          <w14:ligatures w14:val="none"/>
        </w:rPr>
        <w:t>Planeta simbiótico </w:t>
      </w:r>
      <w:r w:rsidRPr="008E3B13">
        <w:rPr>
          <w:rFonts w:ascii="Arial" w:eastAsia="Times New Roman" w:hAnsi="Arial" w:cs="Arial"/>
          <w:color w:val="333333"/>
          <w:kern w:val="0"/>
          <w:sz w:val="24"/>
          <w:szCs w:val="24"/>
          <w:lang w:eastAsia="es-UY"/>
          <w14:ligatures w14:val="none"/>
        </w:rPr>
        <w:t> [16], así como otros autores como </w:t>
      </w:r>
      <w:hyperlink r:id="rId12" w:tgtFrame="_blank" w:history="1">
        <w:r w:rsidRPr="008E3B13">
          <w:rPr>
            <w:rFonts w:ascii="Arial" w:eastAsia="Times New Roman" w:hAnsi="Arial" w:cs="Arial"/>
            <w:color w:val="FC6B01"/>
            <w:kern w:val="0"/>
            <w:sz w:val="24"/>
            <w:szCs w:val="24"/>
            <w:u w:val="single"/>
            <w:lang w:eastAsia="es-UY"/>
            <w14:ligatures w14:val="none"/>
          </w:rPr>
          <w:t>Stefano Mancuso</w:t>
        </w:r>
      </w:hyperlink>
      <w:r w:rsidRPr="008E3B13">
        <w:rPr>
          <w:rFonts w:ascii="Arial" w:eastAsia="Times New Roman" w:hAnsi="Arial" w:cs="Arial"/>
          <w:color w:val="333333"/>
          <w:kern w:val="0"/>
          <w:sz w:val="24"/>
          <w:szCs w:val="24"/>
          <w:lang w:eastAsia="es-UY"/>
          <w14:ligatures w14:val="none"/>
        </w:rPr>
        <w:t> y </w:t>
      </w:r>
      <w:hyperlink r:id="rId13" w:tgtFrame="_blank" w:history="1">
        <w:r w:rsidRPr="008E3B13">
          <w:rPr>
            <w:rFonts w:ascii="Arial" w:eastAsia="Times New Roman" w:hAnsi="Arial" w:cs="Arial"/>
            <w:color w:val="FC6B01"/>
            <w:kern w:val="0"/>
            <w:sz w:val="24"/>
            <w:szCs w:val="24"/>
            <w:u w:val="single"/>
            <w:lang w:eastAsia="es-UY"/>
            <w14:ligatures w14:val="none"/>
          </w:rPr>
          <w:t>Merlin Sheldrake</w:t>
        </w:r>
      </w:hyperlink>
      <w:r w:rsidRPr="008E3B13">
        <w:rPr>
          <w:rFonts w:ascii="Arial" w:eastAsia="Times New Roman" w:hAnsi="Arial" w:cs="Arial"/>
          <w:color w:val="333333"/>
          <w:kern w:val="0"/>
          <w:sz w:val="24"/>
          <w:szCs w:val="24"/>
          <w:lang w:eastAsia="es-UY"/>
          <w14:ligatures w14:val="none"/>
        </w:rPr>
        <w:t> . Se trata del cuestionamiento de la centralidad humana. El ser humano no puede ser considerado el ombligo del universo, sino parte de él [17]. Es alguien insertado en la red de la vida, sin ninguna excepcionalidad particular. Como muestra </w:t>
      </w:r>
      <w:r w:rsidRPr="008E3B13">
        <w:rPr>
          <w:rFonts w:ascii="Arial" w:eastAsia="Times New Roman" w:hAnsi="Arial" w:cs="Arial"/>
          <w:b/>
          <w:bCs/>
          <w:color w:val="333333"/>
          <w:kern w:val="0"/>
          <w:sz w:val="24"/>
          <w:szCs w:val="24"/>
          <w:lang w:eastAsia="es-UY"/>
          <w14:ligatures w14:val="none"/>
        </w:rPr>
        <w:t>Margulis</w:t>
      </w:r>
      <w:r w:rsidRPr="008E3B13">
        <w:rPr>
          <w:rFonts w:ascii="Arial" w:eastAsia="Times New Roman" w:hAnsi="Arial" w:cs="Arial"/>
          <w:color w:val="333333"/>
          <w:kern w:val="0"/>
          <w:sz w:val="24"/>
          <w:szCs w:val="24"/>
          <w:lang w:eastAsia="es-UY"/>
          <w14:ligatures w14:val="none"/>
        </w:rPr>
        <w:t> , “necesitamos liberarnos de nuestra arrogancia específica de especie. No hay prueba de que hayamos sido 'elegidos', la especie para la cual fueron creadas todas las demás” [18]. El antropólogo francés </w:t>
      </w:r>
      <w:r w:rsidRPr="008E3B13">
        <w:rPr>
          <w:rFonts w:ascii="Arial" w:eastAsia="Times New Roman" w:hAnsi="Arial" w:cs="Arial"/>
          <w:b/>
          <w:bCs/>
          <w:color w:val="333333"/>
          <w:kern w:val="0"/>
          <w:sz w:val="24"/>
          <w:szCs w:val="24"/>
          <w:lang w:eastAsia="es-UY"/>
          <w14:ligatures w14:val="none"/>
        </w:rPr>
        <w:t>Lévi</w:t>
      </w:r>
      <w:r w:rsidRPr="008E3B13">
        <w:rPr>
          <w:rFonts w:ascii="Arial" w:eastAsia="Times New Roman" w:hAnsi="Arial" w:cs="Arial"/>
          <w:color w:val="333333"/>
          <w:kern w:val="0"/>
          <w:sz w:val="24"/>
          <w:szCs w:val="24"/>
          <w:lang w:eastAsia="es-UY"/>
          <w14:ligatures w14:val="none"/>
        </w:rPr>
        <w:t> - </w:t>
      </w:r>
      <w:r w:rsidRPr="008E3B13">
        <w:rPr>
          <w:rFonts w:ascii="Arial" w:eastAsia="Times New Roman" w:hAnsi="Arial" w:cs="Arial"/>
          <w:b/>
          <w:bCs/>
          <w:color w:val="333333"/>
          <w:kern w:val="0"/>
          <w:sz w:val="24"/>
          <w:szCs w:val="24"/>
          <w:lang w:eastAsia="es-UY"/>
          <w14:ligatures w14:val="none"/>
        </w:rPr>
        <w:t>Strauss</w:t>
      </w:r>
      <w:r w:rsidRPr="008E3B13">
        <w:rPr>
          <w:rFonts w:ascii="Arial" w:eastAsia="Times New Roman" w:hAnsi="Arial" w:cs="Arial"/>
          <w:color w:val="333333"/>
          <w:kern w:val="0"/>
          <w:sz w:val="24"/>
          <w:szCs w:val="24"/>
          <w:lang w:eastAsia="es-UY"/>
          <w14:ligatures w14:val="none"/>
        </w:rPr>
        <w:t> ya había planteado esta cuestión hace mucho tiempo, rompiendo con esta idea recurrente de que el ser humano ocupa un “lugar definitivo de verdad”, como la cúspide de la evolución.</w:t>
      </w:r>
    </w:p>
    <w:p w14:paraId="17010D1E"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04E5AAFF"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Esta perspectiva, como demostró </w:t>
      </w:r>
      <w:r w:rsidRPr="008E3B13">
        <w:rPr>
          <w:rFonts w:ascii="Arial" w:eastAsia="Times New Roman" w:hAnsi="Arial" w:cs="Arial"/>
          <w:b/>
          <w:bCs/>
          <w:color w:val="333333"/>
          <w:kern w:val="0"/>
          <w:sz w:val="24"/>
          <w:szCs w:val="24"/>
          <w:lang w:eastAsia="es-UY"/>
          <w14:ligatures w14:val="none"/>
        </w:rPr>
        <w:t>Lévi</w:t>
      </w:r>
      <w:r w:rsidRPr="008E3B13">
        <w:rPr>
          <w:rFonts w:ascii="Arial" w:eastAsia="Times New Roman" w:hAnsi="Arial" w:cs="Arial"/>
          <w:color w:val="333333"/>
          <w:kern w:val="0"/>
          <w:sz w:val="24"/>
          <w:szCs w:val="24"/>
          <w:lang w:eastAsia="es-UY"/>
          <w14:ligatures w14:val="none"/>
        </w:rPr>
        <w:t> - </w:t>
      </w:r>
      <w:r w:rsidRPr="008E3B13">
        <w:rPr>
          <w:rFonts w:ascii="Arial" w:eastAsia="Times New Roman" w:hAnsi="Arial" w:cs="Arial"/>
          <w:b/>
          <w:bCs/>
          <w:color w:val="333333"/>
          <w:kern w:val="0"/>
          <w:sz w:val="24"/>
          <w:szCs w:val="24"/>
          <w:lang w:eastAsia="es-UY"/>
          <w14:ligatures w14:val="none"/>
        </w:rPr>
        <w:t>Strauss</w:t>
      </w:r>
      <w:r w:rsidRPr="008E3B13">
        <w:rPr>
          <w:rFonts w:ascii="Arial" w:eastAsia="Times New Roman" w:hAnsi="Arial" w:cs="Arial"/>
          <w:color w:val="333333"/>
          <w:kern w:val="0"/>
          <w:sz w:val="24"/>
          <w:szCs w:val="24"/>
          <w:lang w:eastAsia="es-UY"/>
          <w14:ligatures w14:val="none"/>
        </w:rPr>
        <w:t> , produjo un «humanismo pervertido», que terminó por instaurar una barrera dañina entre la humanidad y el resto de los seres vivos, es decir, una ruptura entre el ser humano y su matriz natural [19]. El ser humano, como demuestra el neurobiólogo </w:t>
      </w:r>
      <w:r w:rsidRPr="008E3B13">
        <w:rPr>
          <w:rFonts w:ascii="Arial" w:eastAsia="Times New Roman" w:hAnsi="Arial" w:cs="Arial"/>
          <w:b/>
          <w:bCs/>
          <w:color w:val="333333"/>
          <w:kern w:val="0"/>
          <w:sz w:val="24"/>
          <w:szCs w:val="24"/>
          <w:lang w:eastAsia="es-UY"/>
          <w14:ligatures w14:val="none"/>
        </w:rPr>
        <w:t>Stefano Mancuso</w:t>
      </w:r>
      <w:r w:rsidRPr="008E3B13">
        <w:rPr>
          <w:rFonts w:ascii="Arial" w:eastAsia="Times New Roman" w:hAnsi="Arial" w:cs="Arial"/>
          <w:color w:val="333333"/>
          <w:kern w:val="0"/>
          <w:sz w:val="24"/>
          <w:szCs w:val="24"/>
          <w:lang w:eastAsia="es-UY"/>
          <w14:ligatures w14:val="none"/>
        </w:rPr>
        <w:t> , representa en realidad una porción mínima de la biomasa del planeta (masa viva). El mundo animal, del que se incluyen los humanos, representa solo el 0,3 % de la biomasa, mientras que otros seres vivos (plantas) representan el 85 % [20].</w:t>
      </w:r>
    </w:p>
    <w:p w14:paraId="05EAE24B"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79DDA9DD"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Como señaló </w:t>
      </w:r>
      <w:r w:rsidRPr="008E3B13">
        <w:rPr>
          <w:rFonts w:ascii="Arial" w:eastAsia="Times New Roman" w:hAnsi="Arial" w:cs="Arial"/>
          <w:b/>
          <w:bCs/>
          <w:color w:val="333333"/>
          <w:kern w:val="0"/>
          <w:sz w:val="24"/>
          <w:szCs w:val="24"/>
          <w:lang w:eastAsia="es-UY"/>
          <w14:ligatures w14:val="none"/>
        </w:rPr>
        <w:t>Margulis</w:t>
      </w:r>
      <w:r w:rsidRPr="008E3B13">
        <w:rPr>
          <w:rFonts w:ascii="Arial" w:eastAsia="Times New Roman" w:hAnsi="Arial" w:cs="Arial"/>
          <w:color w:val="333333"/>
          <w:kern w:val="0"/>
          <w:sz w:val="24"/>
          <w:szCs w:val="24"/>
          <w:lang w:eastAsia="es-UY"/>
          <w14:ligatures w14:val="none"/>
        </w:rPr>
        <w:t> , los seres humanos no surgieron por un milagro, sino que son el resultado de «miles de millones de años de interacción entre microbios altamente reactivos» [21]. Para el científico, la idea de un ser humano responsable de la Tierra tiene algo de cómico, dada la complejidad de la envoltura </w:t>
      </w:r>
      <w:r w:rsidRPr="008E3B13">
        <w:rPr>
          <w:rFonts w:ascii="Arial" w:eastAsia="Times New Roman" w:hAnsi="Arial" w:cs="Arial"/>
          <w:b/>
          <w:bCs/>
          <w:color w:val="333333"/>
          <w:kern w:val="0"/>
          <w:sz w:val="24"/>
          <w:szCs w:val="24"/>
          <w:lang w:eastAsia="es-UY"/>
          <w14:ligatures w14:val="none"/>
        </w:rPr>
        <w:t>terrestre</w:t>
      </w:r>
      <w:r w:rsidRPr="008E3B13">
        <w:rPr>
          <w:rFonts w:ascii="Arial" w:eastAsia="Times New Roman" w:hAnsi="Arial" w:cs="Arial"/>
          <w:color w:val="333333"/>
          <w:kern w:val="0"/>
          <w:sz w:val="24"/>
          <w:szCs w:val="24"/>
          <w:lang w:eastAsia="es-UY"/>
          <w14:ligatures w14:val="none"/>
        </w:rPr>
        <w:t> . Para Margulis y Sagan, «si queremos alcanzar la longevidad evolutiva, debemos ralentizar el ritmo, debemos aprender a compartir y coexistir con otras formas de vida» [22]. De hecho, dice el autor, es la Tierra la que nos cuida [23]. El ser humano, sí, es un animal que tiene la seria responsabilidad de cuidarse a sí mismo.</w:t>
      </w:r>
    </w:p>
    <w:p w14:paraId="2E191D5C"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47CA6A16" w14:textId="77777777" w:rsidR="008E3B13" w:rsidRPr="008E3B13" w:rsidRDefault="008E3B13" w:rsidP="008E3B13">
      <w:pPr>
        <w:spacing w:after="0" w:line="240" w:lineRule="auto"/>
        <w:jc w:val="both"/>
        <w:outlineLvl w:val="1"/>
        <w:rPr>
          <w:rFonts w:ascii="Arial" w:eastAsia="Times New Roman" w:hAnsi="Arial" w:cs="Arial"/>
          <w:b/>
          <w:bCs/>
          <w:color w:val="333333"/>
          <w:kern w:val="0"/>
          <w:sz w:val="24"/>
          <w:szCs w:val="24"/>
          <w:lang w:eastAsia="es-UY"/>
          <w14:ligatures w14:val="none"/>
        </w:rPr>
      </w:pPr>
      <w:r w:rsidRPr="008E3B13">
        <w:rPr>
          <w:rFonts w:ascii="Arial" w:eastAsia="Times New Roman" w:hAnsi="Arial" w:cs="Arial"/>
          <w:b/>
          <w:bCs/>
          <w:color w:val="333333"/>
          <w:kern w:val="0"/>
          <w:sz w:val="24"/>
          <w:szCs w:val="24"/>
          <w:lang w:eastAsia="es-UY"/>
          <w14:ligatures w14:val="none"/>
        </w:rPr>
        <w:t>La vida era lo primero. </w:t>
      </w:r>
    </w:p>
    <w:p w14:paraId="3B54AFED"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Los humanos no son los dueños de la </w:t>
      </w:r>
      <w:r w:rsidRPr="008E3B13">
        <w:rPr>
          <w:rFonts w:ascii="Arial" w:eastAsia="Times New Roman" w:hAnsi="Arial" w:cs="Arial"/>
          <w:b/>
          <w:bCs/>
          <w:color w:val="333333"/>
          <w:kern w:val="0"/>
          <w:sz w:val="24"/>
          <w:szCs w:val="24"/>
          <w:lang w:eastAsia="es-UY"/>
          <w14:ligatures w14:val="none"/>
        </w:rPr>
        <w:t>Tierra</w:t>
      </w:r>
      <w:r w:rsidRPr="008E3B13">
        <w:rPr>
          <w:rFonts w:ascii="Arial" w:eastAsia="Times New Roman" w:hAnsi="Arial" w:cs="Arial"/>
          <w:color w:val="333333"/>
          <w:kern w:val="0"/>
          <w:sz w:val="24"/>
          <w:szCs w:val="24"/>
          <w:lang w:eastAsia="es-UY"/>
          <w14:ligatures w14:val="none"/>
        </w:rPr>
        <w:t> , ni sus habitantes más nobles [24]. Son, de hecho, «sus inquilinos más desagradables e indeseables». Su llegada al </w:t>
      </w:r>
      <w:r w:rsidRPr="008E3B13">
        <w:rPr>
          <w:rFonts w:ascii="Arial" w:eastAsia="Times New Roman" w:hAnsi="Arial" w:cs="Arial"/>
          <w:b/>
          <w:bCs/>
          <w:color w:val="333333"/>
          <w:kern w:val="0"/>
          <w:sz w:val="24"/>
          <w:szCs w:val="24"/>
          <w:lang w:eastAsia="es-UY"/>
          <w14:ligatures w14:val="none"/>
        </w:rPr>
        <w:t>Hogar Común</w:t>
      </w:r>
      <w:r w:rsidRPr="008E3B13">
        <w:rPr>
          <w:rFonts w:ascii="Arial" w:eastAsia="Times New Roman" w:hAnsi="Arial" w:cs="Arial"/>
          <w:color w:val="333333"/>
          <w:kern w:val="0"/>
          <w:sz w:val="24"/>
          <w:szCs w:val="24"/>
          <w:lang w:eastAsia="es-UY"/>
          <w14:ligatures w14:val="none"/>
        </w:rPr>
        <w:t> , que es </w:t>
      </w:r>
      <w:r w:rsidRPr="008E3B13">
        <w:rPr>
          <w:rFonts w:ascii="Arial" w:eastAsia="Times New Roman" w:hAnsi="Arial" w:cs="Arial"/>
          <w:b/>
          <w:bCs/>
          <w:color w:val="333333"/>
          <w:kern w:val="0"/>
          <w:sz w:val="24"/>
          <w:szCs w:val="24"/>
          <w:lang w:eastAsia="es-UY"/>
          <w14:ligatures w14:val="none"/>
        </w:rPr>
        <w:t>la Tierra</w:t>
      </w:r>
      <w:r w:rsidRPr="008E3B13">
        <w:rPr>
          <w:rFonts w:ascii="Arial" w:eastAsia="Times New Roman" w:hAnsi="Arial" w:cs="Arial"/>
          <w:color w:val="333333"/>
          <w:kern w:val="0"/>
          <w:sz w:val="24"/>
          <w:szCs w:val="24"/>
          <w:lang w:eastAsia="es-UY"/>
          <w14:ligatures w14:val="none"/>
        </w:rPr>
        <w:t> , ocurrió hace tan solo 300 000 años, mientras que la historia de la vida se remonta a 3800 millones de años [25]. Lo cierto es que la vida en la Tierra ya existía mucho antes, floreciendo y reproduciéndose unos 1100 millones de años después de su surgimiento [26].</w:t>
      </w:r>
    </w:p>
    <w:p w14:paraId="3AEDDA16"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Y esta vida que surgió es un sistema complejo y vasto, marcado por una increíble interdependencia de materia y energía. Y todo depende del otro. En el origen tenemos la presencia de bacterias, con su increíble evolución química y social. Contrariamente a lo que los eruditos entendieron a mediados del siglo XIX, las bacterias, los líquenes y los hongos ahora se ubican en reinos específicos, que ya no encajan entre las plantas [27]. No hay duda de esta “continuidad material del universo”, que también involucra a nuestro cuerpo.</w:t>
      </w:r>
    </w:p>
    <w:p w14:paraId="47A6918C"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51D4404E"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roofErr w:type="gramStart"/>
      <w:r w:rsidRPr="008E3B13">
        <w:rPr>
          <w:rFonts w:ascii="Arial" w:eastAsia="Times New Roman" w:hAnsi="Arial" w:cs="Arial"/>
          <w:color w:val="333333"/>
          <w:kern w:val="0"/>
          <w:sz w:val="24"/>
          <w:szCs w:val="24"/>
          <w:lang w:eastAsia="es-UY"/>
          <w14:ligatures w14:val="none"/>
        </w:rPr>
        <w:t>Nuestra microbiota</w:t>
      </w:r>
      <w:proofErr w:type="gramEnd"/>
      <w:r w:rsidRPr="008E3B13">
        <w:rPr>
          <w:rFonts w:ascii="Arial" w:eastAsia="Times New Roman" w:hAnsi="Arial" w:cs="Arial"/>
          <w:color w:val="333333"/>
          <w:kern w:val="0"/>
          <w:sz w:val="24"/>
          <w:szCs w:val="24"/>
          <w:lang w:eastAsia="es-UY"/>
          <w14:ligatures w14:val="none"/>
        </w:rPr>
        <w:t xml:space="preserve">, que antiguamente se denominaba «flora bacteriana» o «flora intestinal», está habitada por una inmensa población de microbios, especialmente en el intestino, donde reside el 80 % de los microorganismos que viven en nosotros. Existen alrededor de 10 000 especies diferentes de bacterias en nuestro organismo [28]. Incluso en nuestras células humanas hay orgánulos que se originan a partir de bacterias aerobias primitivas: las mitocondrias [29]. </w:t>
      </w:r>
      <w:proofErr w:type="gramStart"/>
      <w:r w:rsidRPr="008E3B13">
        <w:rPr>
          <w:rFonts w:ascii="Arial" w:eastAsia="Times New Roman" w:hAnsi="Arial" w:cs="Arial"/>
          <w:color w:val="333333"/>
          <w:kern w:val="0"/>
          <w:sz w:val="24"/>
          <w:szCs w:val="24"/>
          <w:lang w:eastAsia="es-UY"/>
          <w14:ligatures w14:val="none"/>
        </w:rPr>
        <w:t>La microbiota</w:t>
      </w:r>
      <w:proofErr w:type="gramEnd"/>
      <w:r w:rsidRPr="008E3B13">
        <w:rPr>
          <w:rFonts w:ascii="Arial" w:eastAsia="Times New Roman" w:hAnsi="Arial" w:cs="Arial"/>
          <w:color w:val="333333"/>
          <w:kern w:val="0"/>
          <w:sz w:val="24"/>
          <w:szCs w:val="24"/>
          <w:lang w:eastAsia="es-UY"/>
          <w14:ligatures w14:val="none"/>
        </w:rPr>
        <w:t xml:space="preserve"> alberga microbios beneficiosos (simbiontes) y otros problemáticos (</w:t>
      </w:r>
      <w:proofErr w:type="spellStart"/>
      <w:r w:rsidRPr="008E3B13">
        <w:rPr>
          <w:rFonts w:ascii="Arial" w:eastAsia="Times New Roman" w:hAnsi="Arial" w:cs="Arial"/>
          <w:color w:val="333333"/>
          <w:kern w:val="0"/>
          <w:sz w:val="24"/>
          <w:szCs w:val="24"/>
          <w:lang w:eastAsia="es-UY"/>
          <w14:ligatures w14:val="none"/>
        </w:rPr>
        <w:t>patobiontes</w:t>
      </w:r>
      <w:proofErr w:type="spellEnd"/>
      <w:r w:rsidRPr="008E3B13">
        <w:rPr>
          <w:rFonts w:ascii="Arial" w:eastAsia="Times New Roman" w:hAnsi="Arial" w:cs="Arial"/>
          <w:color w:val="333333"/>
          <w:kern w:val="0"/>
          <w:sz w:val="24"/>
          <w:szCs w:val="24"/>
          <w:lang w:eastAsia="es-UY"/>
          <w14:ligatures w14:val="none"/>
        </w:rPr>
        <w:t xml:space="preserve">). Existe un equilibrio entre ellos. Hablamos de </w:t>
      </w:r>
      <w:proofErr w:type="spellStart"/>
      <w:r w:rsidRPr="008E3B13">
        <w:rPr>
          <w:rFonts w:ascii="Arial" w:eastAsia="Times New Roman" w:hAnsi="Arial" w:cs="Arial"/>
          <w:color w:val="333333"/>
          <w:kern w:val="0"/>
          <w:sz w:val="24"/>
          <w:szCs w:val="24"/>
          <w:lang w:eastAsia="es-UY"/>
          <w14:ligatures w14:val="none"/>
        </w:rPr>
        <w:t>eubiosis</w:t>
      </w:r>
      <w:proofErr w:type="spellEnd"/>
      <w:r w:rsidRPr="008E3B13">
        <w:rPr>
          <w:rFonts w:ascii="Arial" w:eastAsia="Times New Roman" w:hAnsi="Arial" w:cs="Arial"/>
          <w:color w:val="333333"/>
          <w:kern w:val="0"/>
          <w:sz w:val="24"/>
          <w:szCs w:val="24"/>
          <w:lang w:eastAsia="es-UY"/>
          <w14:ligatures w14:val="none"/>
        </w:rPr>
        <w:t xml:space="preserve"> (buena vida) cuando se mantiene este equilibrio [30]. La muerte no define un punto final en la vida. Funciona como un «reciclaje, un flujo que continúa en una comunidad ecológica y ancestral de orígenes» [31].</w:t>
      </w:r>
    </w:p>
    <w:p w14:paraId="638B1B0C"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56B3C0A8" w14:textId="77777777" w:rsidR="008E3B13" w:rsidRPr="008E3B13" w:rsidRDefault="008E3B13" w:rsidP="008E3B13">
      <w:pPr>
        <w:spacing w:after="0" w:line="240" w:lineRule="auto"/>
        <w:jc w:val="both"/>
        <w:outlineLvl w:val="1"/>
        <w:rPr>
          <w:rFonts w:ascii="Arial" w:eastAsia="Times New Roman" w:hAnsi="Arial" w:cs="Arial"/>
          <w:b/>
          <w:bCs/>
          <w:color w:val="333333"/>
          <w:kern w:val="0"/>
          <w:sz w:val="24"/>
          <w:szCs w:val="24"/>
          <w:lang w:eastAsia="es-UY"/>
          <w14:ligatures w14:val="none"/>
        </w:rPr>
      </w:pPr>
      <w:r w:rsidRPr="008E3B13">
        <w:rPr>
          <w:rFonts w:ascii="Arial" w:eastAsia="Times New Roman" w:hAnsi="Arial" w:cs="Arial"/>
          <w:b/>
          <w:bCs/>
          <w:color w:val="333333"/>
          <w:kern w:val="0"/>
          <w:sz w:val="24"/>
          <w:szCs w:val="24"/>
          <w:lang w:eastAsia="es-UY"/>
          <w14:ligatures w14:val="none"/>
        </w:rPr>
        <w:t>La vida en su dinámica de simbiogénesis</w:t>
      </w:r>
    </w:p>
    <w:p w14:paraId="48F2E272"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Lo que podemos observar en la textura del mundo es la presencia dinámica de una interconexión, marcada por caminos siempre entrelazados.32 La vida que evolucionó en el mar y se estableció en la tierra necesitó reunir recursos poderosos para afrontar la nueva y hostil tierra firme. Para el éxito de la vida, el camino de la interdependencia y el respeto por la biodiversidad fue de fundamental importancia.</w:t>
      </w:r>
    </w:p>
    <w:p w14:paraId="1C71345B"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28E5FB18"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Al comentar sobre la singularidad del trabajo de </w:t>
      </w:r>
      <w:r w:rsidRPr="008E3B13">
        <w:rPr>
          <w:rFonts w:ascii="Arial" w:eastAsia="Times New Roman" w:hAnsi="Arial" w:cs="Arial"/>
          <w:b/>
          <w:bCs/>
          <w:color w:val="333333"/>
          <w:kern w:val="0"/>
          <w:sz w:val="24"/>
          <w:szCs w:val="24"/>
          <w:lang w:eastAsia="es-UY"/>
          <w14:ligatures w14:val="none"/>
        </w:rPr>
        <w:t>Lynn Margulis</w:t>
      </w:r>
      <w:r w:rsidRPr="008E3B13">
        <w:rPr>
          <w:rFonts w:ascii="Arial" w:eastAsia="Times New Roman" w:hAnsi="Arial" w:cs="Arial"/>
          <w:color w:val="333333"/>
          <w:kern w:val="0"/>
          <w:sz w:val="24"/>
          <w:szCs w:val="24"/>
          <w:lang w:eastAsia="es-UY"/>
          <w14:ligatures w14:val="none"/>
        </w:rPr>
        <w:t> , el biólogo y especialista en ecología tropical </w:t>
      </w:r>
      <w:r w:rsidRPr="008E3B13">
        <w:rPr>
          <w:rFonts w:ascii="Arial" w:eastAsia="Times New Roman" w:hAnsi="Arial" w:cs="Arial"/>
          <w:b/>
          <w:bCs/>
          <w:color w:val="333333"/>
          <w:kern w:val="0"/>
          <w:sz w:val="24"/>
          <w:szCs w:val="24"/>
          <w:lang w:eastAsia="es-UY"/>
          <w14:ligatures w14:val="none"/>
        </w:rPr>
        <w:t>Merlin Sheldrake</w:t>
      </w:r>
      <w:r w:rsidRPr="008E3B13">
        <w:rPr>
          <w:rFonts w:ascii="Arial" w:eastAsia="Times New Roman" w:hAnsi="Arial" w:cs="Arial"/>
          <w:color w:val="333333"/>
          <w:kern w:val="0"/>
          <w:sz w:val="24"/>
          <w:szCs w:val="24"/>
          <w:lang w:eastAsia="es-UY"/>
          <w14:ligatures w14:val="none"/>
        </w:rPr>
        <w:t xml:space="preserve"> subraya la importancia de que la autora reconociera la existencia de una rica colaboración entre diversas formas de vida. Habla de su rasgo "visionario" en su percepción de una simbiosis </w:t>
      </w:r>
      <w:r w:rsidRPr="008E3B13">
        <w:rPr>
          <w:rFonts w:ascii="Arial" w:eastAsia="Times New Roman" w:hAnsi="Arial" w:cs="Arial"/>
          <w:color w:val="333333"/>
          <w:kern w:val="0"/>
          <w:sz w:val="24"/>
          <w:szCs w:val="24"/>
          <w:lang w:eastAsia="es-UY"/>
          <w14:ligatures w14:val="none"/>
        </w:rPr>
        <w:lastRenderedPageBreak/>
        <w:t>en la dinámica evolutiva de las primeras formas de vida [33]. Como señala Sheldrake, según Margulis, "algunos de los momentos más significativos de la evolución resultaron de la unión —de manera permanente— de diferentes organismos" [34].</w:t>
      </w:r>
    </w:p>
    <w:p w14:paraId="1454420F"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19DE8CBB" w14:textId="77777777" w:rsidR="008E3B13" w:rsidRPr="008E3B13" w:rsidRDefault="008E3B13" w:rsidP="008E3B13">
      <w:pPr>
        <w:spacing w:after="0" w:line="240" w:lineRule="auto"/>
        <w:jc w:val="both"/>
        <w:outlineLvl w:val="1"/>
        <w:rPr>
          <w:rFonts w:ascii="Arial" w:eastAsia="Times New Roman" w:hAnsi="Arial" w:cs="Arial"/>
          <w:b/>
          <w:bCs/>
          <w:color w:val="333333"/>
          <w:kern w:val="0"/>
          <w:sz w:val="24"/>
          <w:szCs w:val="24"/>
          <w:lang w:eastAsia="es-UY"/>
          <w14:ligatures w14:val="none"/>
        </w:rPr>
      </w:pPr>
      <w:r w:rsidRPr="008E3B13">
        <w:rPr>
          <w:rFonts w:ascii="Arial" w:eastAsia="Times New Roman" w:hAnsi="Arial" w:cs="Arial"/>
          <w:b/>
          <w:bCs/>
          <w:color w:val="333333"/>
          <w:kern w:val="0"/>
          <w:sz w:val="24"/>
          <w:szCs w:val="24"/>
          <w:lang w:eastAsia="es-UY"/>
          <w14:ligatures w14:val="none"/>
        </w:rPr>
        <w:t>La muerte a través de la lente de la metamorfosis [35]</w:t>
      </w:r>
    </w:p>
    <w:p w14:paraId="09C9A094"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Retomando el camino abierto por </w:t>
      </w:r>
      <w:r w:rsidRPr="008E3B13">
        <w:rPr>
          <w:rFonts w:ascii="Arial" w:eastAsia="Times New Roman" w:hAnsi="Arial" w:cs="Arial"/>
          <w:b/>
          <w:bCs/>
          <w:color w:val="333333"/>
          <w:kern w:val="0"/>
          <w:sz w:val="24"/>
          <w:szCs w:val="24"/>
          <w:lang w:eastAsia="es-UY"/>
          <w14:ligatures w14:val="none"/>
        </w:rPr>
        <w:t>Francisco</w:t>
      </w:r>
      <w:r w:rsidRPr="008E3B13">
        <w:rPr>
          <w:rFonts w:ascii="Arial" w:eastAsia="Times New Roman" w:hAnsi="Arial" w:cs="Arial"/>
          <w:color w:val="333333"/>
          <w:kern w:val="0"/>
          <w:sz w:val="24"/>
          <w:szCs w:val="24"/>
          <w:lang w:eastAsia="es-UY"/>
          <w14:ligatures w14:val="none"/>
        </w:rPr>
        <w:t> y </w:t>
      </w:r>
      <w:hyperlink r:id="rId14" w:tgtFrame="_blank" w:history="1">
        <w:r w:rsidRPr="008E3B13">
          <w:rPr>
            <w:rFonts w:ascii="Arial" w:eastAsia="Times New Roman" w:hAnsi="Arial" w:cs="Arial"/>
            <w:color w:val="FC6B01"/>
            <w:kern w:val="0"/>
            <w:sz w:val="24"/>
            <w:szCs w:val="24"/>
            <w:u w:val="single"/>
            <w:lang w:eastAsia="es-UY"/>
            <w14:ligatures w14:val="none"/>
          </w:rPr>
          <w:t>Tich Nhat Hanh</w:t>
        </w:r>
      </w:hyperlink>
      <w:r w:rsidRPr="008E3B13">
        <w:rPr>
          <w:rFonts w:ascii="Arial" w:eastAsia="Times New Roman" w:hAnsi="Arial" w:cs="Arial"/>
          <w:color w:val="333333"/>
          <w:kern w:val="0"/>
          <w:sz w:val="24"/>
          <w:szCs w:val="24"/>
          <w:lang w:eastAsia="es-UY"/>
          <w14:ligatures w14:val="none"/>
        </w:rPr>
        <w:t> , al recordarnos que somos tierra, podemos agregar aquí una expresión sugerente de </w:t>
      </w:r>
      <w:r w:rsidRPr="008E3B13">
        <w:rPr>
          <w:rFonts w:ascii="Arial" w:eastAsia="Times New Roman" w:hAnsi="Arial" w:cs="Arial"/>
          <w:b/>
          <w:bCs/>
          <w:color w:val="333333"/>
          <w:kern w:val="0"/>
          <w:sz w:val="24"/>
          <w:szCs w:val="24"/>
          <w:lang w:eastAsia="es-UY"/>
          <w14:ligatures w14:val="none"/>
        </w:rPr>
        <w:t>Donna Haraway</w:t>
      </w:r>
      <w:r w:rsidRPr="008E3B13">
        <w:rPr>
          <w:rFonts w:ascii="Arial" w:eastAsia="Times New Roman" w:hAnsi="Arial" w:cs="Arial"/>
          <w:color w:val="333333"/>
          <w:kern w:val="0"/>
          <w:sz w:val="24"/>
          <w:szCs w:val="24"/>
          <w:lang w:eastAsia="es-UY"/>
          <w14:ligatures w14:val="none"/>
        </w:rPr>
        <w:t> , en su libro que aborda el encuentro de las especies: “Soy una criatura del barro, no del cielo” [36].</w:t>
      </w:r>
    </w:p>
    <w:p w14:paraId="13F2A92A"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1721FB8D"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Cuando </w:t>
      </w:r>
      <w:r w:rsidRPr="008E3B13">
        <w:rPr>
          <w:rFonts w:ascii="Arial" w:eastAsia="Times New Roman" w:hAnsi="Arial" w:cs="Arial"/>
          <w:b/>
          <w:bCs/>
          <w:color w:val="333333"/>
          <w:kern w:val="0"/>
          <w:sz w:val="24"/>
          <w:szCs w:val="24"/>
          <w:lang w:eastAsia="es-UY"/>
          <w14:ligatures w14:val="none"/>
        </w:rPr>
        <w:t>Haraway</w:t>
      </w:r>
      <w:r w:rsidRPr="008E3B13">
        <w:rPr>
          <w:rFonts w:ascii="Arial" w:eastAsia="Times New Roman" w:hAnsi="Arial" w:cs="Arial"/>
          <w:color w:val="333333"/>
          <w:kern w:val="0"/>
          <w:sz w:val="24"/>
          <w:szCs w:val="24"/>
          <w:lang w:eastAsia="es-UY"/>
          <w14:ligatures w14:val="none"/>
        </w:rPr>
        <w:t> habla de </w:t>
      </w:r>
      <w:r w:rsidRPr="008E3B13">
        <w:rPr>
          <w:rFonts w:ascii="Arial" w:eastAsia="Times New Roman" w:hAnsi="Arial" w:cs="Arial"/>
          <w:b/>
          <w:bCs/>
          <w:color w:val="333333"/>
          <w:kern w:val="0"/>
          <w:sz w:val="24"/>
          <w:szCs w:val="24"/>
          <w:lang w:eastAsia="es-UY"/>
          <w14:ligatures w14:val="none"/>
        </w:rPr>
        <w:t>la muerte</w:t>
      </w:r>
      <w:r w:rsidRPr="008E3B13">
        <w:rPr>
          <w:rFonts w:ascii="Arial" w:eastAsia="Times New Roman" w:hAnsi="Arial" w:cs="Arial"/>
          <w:color w:val="333333"/>
          <w:kern w:val="0"/>
          <w:sz w:val="24"/>
          <w:szCs w:val="24"/>
          <w:lang w:eastAsia="es-UY"/>
          <w14:ligatures w14:val="none"/>
        </w:rPr>
        <w:t> , nos presenta una visión rica y desafiante. Lo que sucede después de la muerte no es un final, sino un nuevo movimiento. El ser humano no desaparece, sino que se transforma en abono vital. Como afirma </w:t>
      </w:r>
      <w:r w:rsidRPr="008E3B13">
        <w:rPr>
          <w:rFonts w:ascii="Arial" w:eastAsia="Times New Roman" w:hAnsi="Arial" w:cs="Arial"/>
          <w:b/>
          <w:bCs/>
          <w:color w:val="333333"/>
          <w:kern w:val="0"/>
          <w:sz w:val="24"/>
          <w:szCs w:val="24"/>
          <w:lang w:eastAsia="es-UY"/>
          <w14:ligatures w14:val="none"/>
        </w:rPr>
        <w:t>Stefano Mancuso</w:t>
      </w:r>
      <w:r w:rsidRPr="008E3B13">
        <w:rPr>
          <w:rFonts w:ascii="Arial" w:eastAsia="Times New Roman" w:hAnsi="Arial" w:cs="Arial"/>
          <w:color w:val="333333"/>
          <w:kern w:val="0"/>
          <w:sz w:val="24"/>
          <w:szCs w:val="24"/>
          <w:lang w:eastAsia="es-UY"/>
          <w14:ligatures w14:val="none"/>
        </w:rPr>
        <w:t> en su obra « </w:t>
      </w:r>
      <w:hyperlink r:id="rId15" w:tgtFrame="_blank" w:history="1">
        <w:r w:rsidRPr="008E3B13">
          <w:rPr>
            <w:rFonts w:ascii="Arial" w:eastAsia="Times New Roman" w:hAnsi="Arial" w:cs="Arial"/>
            <w:i/>
            <w:iCs/>
            <w:color w:val="FC6B01"/>
            <w:kern w:val="0"/>
            <w:sz w:val="24"/>
            <w:szCs w:val="24"/>
            <w:u w:val="single"/>
            <w:lang w:eastAsia="es-UY"/>
            <w14:ligatures w14:val="none"/>
          </w:rPr>
          <w:t>La canción de la Tierra</w:t>
        </w:r>
      </w:hyperlink>
      <w:r w:rsidRPr="008E3B13">
        <w:rPr>
          <w:rFonts w:ascii="Arial" w:eastAsia="Times New Roman" w:hAnsi="Arial" w:cs="Arial"/>
          <w:color w:val="333333"/>
          <w:kern w:val="0"/>
          <w:sz w:val="24"/>
          <w:szCs w:val="24"/>
          <w:lang w:eastAsia="es-UY"/>
          <w14:ligatures w14:val="none"/>
        </w:rPr>
        <w:t> », la vida se recicla a través de la muerte. La muerte constituye un fenómeno necesario para que la vida continúe existiendo [37]. Para él, «la descomposición es de vital importancia: al dejar atrás sustancias químicas esenciales para la vida, los descomponedores (especialmente hongos y bacterias) extraen de los muertos los materiales que sirven para nutrir a los vivos» [38].</w:t>
      </w:r>
    </w:p>
    <w:p w14:paraId="2B8A63E6"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0DBC0307"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Podemos hablar de apoptosis, es decir, muerte celular programada; o también de muerte altruista. Muerte que da paso a la vida. Los componentes de nuestro cuerpo son reutilizados por otros organismos que reciclan sus nutrientes [39]. Por lo tanto, la muerte no significa el fin de los procesos biológicos programados por un organismo. La muerte es un instrumento que la vida adopta para prosperar. Nuestro cuerpo siempre ha estado animado por organismos no humanos. </w:t>
      </w:r>
      <w:r w:rsidRPr="008E3B13">
        <w:rPr>
          <w:rFonts w:ascii="Arial" w:eastAsia="Times New Roman" w:hAnsi="Arial" w:cs="Arial"/>
          <w:b/>
          <w:bCs/>
          <w:color w:val="333333"/>
          <w:kern w:val="0"/>
          <w:sz w:val="24"/>
          <w:szCs w:val="24"/>
          <w:lang w:eastAsia="es-UY"/>
          <w14:ligatures w14:val="none"/>
        </w:rPr>
        <w:t>Donna Harawey</w:t>
      </w:r>
      <w:r w:rsidRPr="008E3B13">
        <w:rPr>
          <w:rFonts w:ascii="Arial" w:eastAsia="Times New Roman" w:hAnsi="Arial" w:cs="Arial"/>
          <w:color w:val="333333"/>
          <w:kern w:val="0"/>
          <w:sz w:val="24"/>
          <w:szCs w:val="24"/>
          <w:lang w:eastAsia="es-UY"/>
          <w14:ligatures w14:val="none"/>
        </w:rPr>
        <w:t> dice tener una gran apreciación por la diversidad que nos habita:</w:t>
      </w:r>
    </w:p>
    <w:p w14:paraId="37F7690A"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00CCDCDE" w14:textId="77777777" w:rsidR="008E3B13" w:rsidRDefault="008E3B13" w:rsidP="008E3B13">
      <w:pPr>
        <w:spacing w:after="0" w:line="240" w:lineRule="auto"/>
        <w:jc w:val="center"/>
        <w:rPr>
          <w:rFonts w:ascii="Arial" w:eastAsia="Times New Roman" w:hAnsi="Arial" w:cs="Arial"/>
          <w:i/>
          <w:iCs/>
          <w:color w:val="333333"/>
          <w:kern w:val="0"/>
          <w:sz w:val="24"/>
          <w:szCs w:val="24"/>
          <w:lang w:eastAsia="es-UY"/>
          <w14:ligatures w14:val="none"/>
        </w:rPr>
      </w:pPr>
      <w:r w:rsidRPr="008E3B13">
        <w:rPr>
          <w:rFonts w:ascii="Arial" w:eastAsia="Times New Roman" w:hAnsi="Arial" w:cs="Arial"/>
          <w:i/>
          <w:iCs/>
          <w:color w:val="333333"/>
          <w:kern w:val="0"/>
          <w:sz w:val="24"/>
          <w:szCs w:val="24"/>
          <w:lang w:eastAsia="es-UY"/>
          <w14:ligatures w14:val="none"/>
        </w:rPr>
        <w:t>“ Me encanta el hecho de que los genomas humanos se encuentren en solo alrededor del 10% de todas las células que ocupan el espacio mundano que llamo mi cuerpo; el otro 90% de las células están llenas de genomas de bacterias, hongos, protistas y demás, algunos de los cuales tocan una sinfonía necesaria para que yo esté vivo y otros que viajan de polizones y no me causan, ni a mí, ningún daño ” [40].</w:t>
      </w:r>
    </w:p>
    <w:p w14:paraId="7E88D9B3" w14:textId="77777777" w:rsidR="008E3B13" w:rsidRPr="008E3B13" w:rsidRDefault="008E3B13" w:rsidP="008E3B13">
      <w:pPr>
        <w:spacing w:after="0" w:line="240" w:lineRule="auto"/>
        <w:jc w:val="both"/>
        <w:rPr>
          <w:rFonts w:ascii="Arial" w:eastAsia="Times New Roman" w:hAnsi="Arial" w:cs="Arial"/>
          <w:i/>
          <w:iCs/>
          <w:color w:val="333333"/>
          <w:kern w:val="0"/>
          <w:sz w:val="24"/>
          <w:szCs w:val="24"/>
          <w:lang w:eastAsia="es-UY"/>
          <w14:ligatures w14:val="none"/>
        </w:rPr>
      </w:pPr>
    </w:p>
    <w:p w14:paraId="4E41E266"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 xml:space="preserve">Y reconoce, como igualmente placentero, que serán esos mismos «simbiontes benignos y peligrosos» los que actuarán sobre lo que queda del cuerpo tras la muerte. En esta gran sinfonía universal, se produce un extraordinario encuentro de especies, en interacciones ad intra y ad </w:t>
      </w:r>
      <w:proofErr w:type="spellStart"/>
      <w:r w:rsidRPr="008E3B13">
        <w:rPr>
          <w:rFonts w:ascii="Arial" w:eastAsia="Times New Roman" w:hAnsi="Arial" w:cs="Arial"/>
          <w:color w:val="333333"/>
          <w:kern w:val="0"/>
          <w:sz w:val="24"/>
          <w:szCs w:val="24"/>
          <w:lang w:eastAsia="es-UY"/>
          <w14:ligatures w14:val="none"/>
        </w:rPr>
        <w:t>destra</w:t>
      </w:r>
      <w:proofErr w:type="spellEnd"/>
      <w:r w:rsidRPr="008E3B13">
        <w:rPr>
          <w:rFonts w:ascii="Arial" w:eastAsia="Times New Roman" w:hAnsi="Arial" w:cs="Arial"/>
          <w:color w:val="333333"/>
          <w:kern w:val="0"/>
          <w:sz w:val="24"/>
          <w:szCs w:val="24"/>
          <w:lang w:eastAsia="es-UY"/>
          <w14:ligatures w14:val="none"/>
        </w:rPr>
        <w:t>, en una singular «danza de encuentros que da forma a sujetos y objetos» [41]. El ser humano, como la Tierra, participa en una danza cósmica, en una «danza de encuentros» con las diversas especies compañeras.</w:t>
      </w:r>
    </w:p>
    <w:p w14:paraId="25DA733D"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50975446"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De esta hermosa maraña se tejen los hilos de la vida, con todas sus sorpresas, misterios e incógnitas. Los seres humanos estamos entrelazados como compuestos que se transforman y dan forma constantemente a nuevas e inéditas formas de vida. Todo en este campo vital es un «devenir-con», para usar una hermosa expresión de </w:t>
      </w:r>
      <w:hyperlink r:id="rId16" w:tgtFrame="_blank" w:history="1">
        <w:r w:rsidRPr="008E3B13">
          <w:rPr>
            <w:rFonts w:ascii="Arial" w:eastAsia="Times New Roman" w:hAnsi="Arial" w:cs="Arial"/>
            <w:color w:val="FC6B01"/>
            <w:kern w:val="0"/>
            <w:sz w:val="24"/>
            <w:szCs w:val="24"/>
            <w:u w:val="single"/>
            <w:lang w:eastAsia="es-UY"/>
            <w14:ligatures w14:val="none"/>
          </w:rPr>
          <w:t>Vinciane Despret</w:t>
        </w:r>
      </w:hyperlink>
      <w:r w:rsidRPr="008E3B13">
        <w:rPr>
          <w:rFonts w:ascii="Arial" w:eastAsia="Times New Roman" w:hAnsi="Arial" w:cs="Arial"/>
          <w:color w:val="333333"/>
          <w:kern w:val="0"/>
          <w:sz w:val="24"/>
          <w:szCs w:val="24"/>
          <w:lang w:eastAsia="es-UY"/>
          <w14:ligatures w14:val="none"/>
        </w:rPr>
        <w:t xml:space="preserve"> . Para esta autora, el gran desafío </w:t>
      </w:r>
      <w:r w:rsidRPr="008E3B13">
        <w:rPr>
          <w:rFonts w:ascii="Arial" w:eastAsia="Times New Roman" w:hAnsi="Arial" w:cs="Arial"/>
          <w:color w:val="333333"/>
          <w:kern w:val="0"/>
          <w:sz w:val="24"/>
          <w:szCs w:val="24"/>
          <w:lang w:eastAsia="es-UY"/>
          <w14:ligatures w14:val="none"/>
        </w:rPr>
        <w:lastRenderedPageBreak/>
        <w:t>consiste en «devolver a los seres vivos su dignidad ontológica». Todos los seres vivos se enriquecen con «el murmullo de su evolución infinita, que sedimenta en ellos una historicidad plural e infinita disponible en el presente para inventar sus vidas» [42]. El hermoso desafío que se nos impone a todos en esta red vital es aprender continuamente a «florecer juntos en la diferencia» [43].</w:t>
      </w:r>
    </w:p>
    <w:p w14:paraId="7D2FFBF6"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5888D1FA"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El filósofo italiano </w:t>
      </w:r>
      <w:r w:rsidRPr="008E3B13">
        <w:rPr>
          <w:rFonts w:ascii="Arial" w:eastAsia="Times New Roman" w:hAnsi="Arial" w:cs="Arial"/>
          <w:b/>
          <w:bCs/>
          <w:color w:val="333333"/>
          <w:kern w:val="0"/>
          <w:sz w:val="24"/>
          <w:szCs w:val="24"/>
          <w:lang w:eastAsia="es-UY"/>
          <w14:ligatures w14:val="none"/>
        </w:rPr>
        <w:t>Emanuele Coccia</w:t>
      </w:r>
      <w:r w:rsidRPr="008E3B13">
        <w:rPr>
          <w:rFonts w:ascii="Arial" w:eastAsia="Times New Roman" w:hAnsi="Arial" w:cs="Arial"/>
          <w:color w:val="333333"/>
          <w:kern w:val="0"/>
          <w:sz w:val="24"/>
          <w:szCs w:val="24"/>
          <w:lang w:eastAsia="es-UY"/>
          <w14:ligatures w14:val="none"/>
        </w:rPr>
        <w:t> comparte esta visión de la «perennidad de la vida bajo el cambio eterno», así como el vívido sentimiento de parentesco con todas las cosas. No cabe duda de esta «continuidad material del universo», que también involucra a nuestro cuerpo. La muerte no define un punto final en la vida. Funciona como un «reciclaje, un flujo que continúa en una comunidad de orígenes ecológica y ancestral» [44].</w:t>
      </w:r>
    </w:p>
    <w:p w14:paraId="5C994AEC"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13EC47C7"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Es una ilusión pensar que la vida se interrumpe en un cadáver. El ciclo de la vida continúa también allí, cuando comienza un nuevo proceso, que implica el acto de ser "devorado" por otros. La muerte no significa abandonar el ciclo del tiempo, sino un nuevo comienzo, con la vida continuando y palpitando. En un singular pasaje de la canción de </w:t>
      </w:r>
      <w:r w:rsidRPr="008E3B13">
        <w:rPr>
          <w:rFonts w:ascii="Arial" w:eastAsia="Times New Roman" w:hAnsi="Arial" w:cs="Arial"/>
          <w:b/>
          <w:bCs/>
          <w:color w:val="333333"/>
          <w:kern w:val="0"/>
          <w:sz w:val="24"/>
          <w:szCs w:val="24"/>
          <w:lang w:eastAsia="es-UY"/>
          <w14:ligatures w14:val="none"/>
        </w:rPr>
        <w:t>Gilberto Gil</w:t>
      </w:r>
      <w:r w:rsidRPr="008E3B13">
        <w:rPr>
          <w:rFonts w:ascii="Arial" w:eastAsia="Times New Roman" w:hAnsi="Arial" w:cs="Arial"/>
          <w:color w:val="333333"/>
          <w:kern w:val="0"/>
          <w:sz w:val="24"/>
          <w:szCs w:val="24"/>
          <w:lang w:eastAsia="es-UY"/>
          <w14:ligatures w14:val="none"/>
        </w:rPr>
        <w:t> , " </w:t>
      </w:r>
      <w:r w:rsidRPr="008E3B13">
        <w:rPr>
          <w:rFonts w:ascii="Arial" w:eastAsia="Times New Roman" w:hAnsi="Arial" w:cs="Arial"/>
          <w:b/>
          <w:bCs/>
          <w:i/>
          <w:iCs/>
          <w:color w:val="333333"/>
          <w:kern w:val="0"/>
          <w:sz w:val="24"/>
          <w:szCs w:val="24"/>
          <w:lang w:eastAsia="es-UY"/>
          <w14:ligatures w14:val="none"/>
        </w:rPr>
        <w:t>Tempo Rei" (Rey Tiempo</w:t>
      </w:r>
      <w:r w:rsidRPr="008E3B13">
        <w:rPr>
          <w:rFonts w:ascii="Arial" w:eastAsia="Times New Roman" w:hAnsi="Arial" w:cs="Arial"/>
          <w:color w:val="333333"/>
          <w:kern w:val="0"/>
          <w:sz w:val="24"/>
          <w:szCs w:val="24"/>
          <w:lang w:eastAsia="es-UY"/>
          <w14:ligatures w14:val="none"/>
        </w:rPr>
        <w:t> ), él captura sabiamente esta imagen:</w:t>
      </w:r>
    </w:p>
    <w:p w14:paraId="3D9C623C"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6A8A5C9B" w14:textId="77777777" w:rsidR="008E3B13" w:rsidRDefault="008E3B13" w:rsidP="008E3B13">
      <w:pPr>
        <w:spacing w:after="0" w:line="240" w:lineRule="auto"/>
        <w:jc w:val="center"/>
        <w:rPr>
          <w:rFonts w:ascii="Arial" w:eastAsia="Times New Roman" w:hAnsi="Arial" w:cs="Arial"/>
          <w:i/>
          <w:iCs/>
          <w:color w:val="333333"/>
          <w:kern w:val="0"/>
          <w:sz w:val="24"/>
          <w:szCs w:val="24"/>
          <w:lang w:eastAsia="es-UY"/>
          <w14:ligatures w14:val="none"/>
        </w:rPr>
      </w:pPr>
      <w:r w:rsidRPr="008E3B13">
        <w:rPr>
          <w:rFonts w:ascii="Arial" w:eastAsia="Times New Roman" w:hAnsi="Arial" w:cs="Arial"/>
          <w:i/>
          <w:iCs/>
          <w:color w:val="333333"/>
          <w:kern w:val="0"/>
          <w:sz w:val="24"/>
          <w:szCs w:val="24"/>
          <w:lang w:eastAsia="es-UY"/>
          <w14:ligatures w14:val="none"/>
        </w:rPr>
        <w:t>“ Todo seguirá igual que ha sido</w:t>
      </w:r>
      <w:r w:rsidRPr="008E3B13">
        <w:rPr>
          <w:rFonts w:ascii="Arial" w:eastAsia="Times New Roman" w:hAnsi="Arial" w:cs="Arial"/>
          <w:i/>
          <w:iCs/>
          <w:color w:val="333333"/>
          <w:kern w:val="0"/>
          <w:sz w:val="24"/>
          <w:szCs w:val="24"/>
          <w:lang w:eastAsia="es-UY"/>
          <w14:ligatures w14:val="none"/>
        </w:rPr>
        <w:br/>
        <w:t>, desplegándose, transformándose,</w:t>
      </w:r>
      <w:r w:rsidRPr="008E3B13">
        <w:rPr>
          <w:rFonts w:ascii="Arial" w:eastAsia="Times New Roman" w:hAnsi="Arial" w:cs="Arial"/>
          <w:i/>
          <w:iCs/>
          <w:color w:val="333333"/>
          <w:kern w:val="0"/>
          <w:sz w:val="24"/>
          <w:szCs w:val="24"/>
          <w:lang w:eastAsia="es-UY"/>
          <w14:ligatures w14:val="none"/>
        </w:rPr>
        <w:br/>
        <w:t>el tiempo y el espacio navegando en todas direcciones ” [45].</w:t>
      </w:r>
    </w:p>
    <w:p w14:paraId="1FAEA815" w14:textId="77777777" w:rsidR="008E3B13" w:rsidRPr="008E3B13" w:rsidRDefault="008E3B13" w:rsidP="008E3B13">
      <w:pPr>
        <w:spacing w:after="0" w:line="240" w:lineRule="auto"/>
        <w:jc w:val="both"/>
        <w:rPr>
          <w:rFonts w:ascii="Arial" w:eastAsia="Times New Roman" w:hAnsi="Arial" w:cs="Arial"/>
          <w:i/>
          <w:iCs/>
          <w:color w:val="333333"/>
          <w:kern w:val="0"/>
          <w:sz w:val="24"/>
          <w:szCs w:val="24"/>
          <w:lang w:eastAsia="es-UY"/>
          <w14:ligatures w14:val="none"/>
        </w:rPr>
      </w:pPr>
    </w:p>
    <w:p w14:paraId="590F92CE"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Según </w:t>
      </w:r>
      <w:r w:rsidRPr="008E3B13">
        <w:rPr>
          <w:rFonts w:ascii="Arial" w:eastAsia="Times New Roman" w:hAnsi="Arial" w:cs="Arial"/>
          <w:b/>
          <w:bCs/>
          <w:color w:val="333333"/>
          <w:kern w:val="0"/>
          <w:sz w:val="24"/>
          <w:szCs w:val="24"/>
          <w:lang w:eastAsia="es-UY"/>
          <w14:ligatures w14:val="none"/>
        </w:rPr>
        <w:t>Coccia</w:t>
      </w:r>
      <w:r w:rsidRPr="008E3B13">
        <w:rPr>
          <w:rFonts w:ascii="Arial" w:eastAsia="Times New Roman" w:hAnsi="Arial" w:cs="Arial"/>
          <w:color w:val="333333"/>
          <w:kern w:val="0"/>
          <w:sz w:val="24"/>
          <w:szCs w:val="24"/>
          <w:lang w:eastAsia="es-UY"/>
          <w14:ligatures w14:val="none"/>
        </w:rPr>
        <w:t> , el cuerpo se nutre de otros seres, y la vida migra así de una forma a otra [46]. El miedo a la muerte, como bien expresó </w:t>
      </w:r>
      <w:proofErr w:type="spellStart"/>
      <w:r w:rsidRPr="008E3B13">
        <w:rPr>
          <w:rFonts w:ascii="Arial" w:eastAsia="Times New Roman" w:hAnsi="Arial" w:cs="Arial"/>
          <w:b/>
          <w:bCs/>
          <w:color w:val="333333"/>
          <w:kern w:val="0"/>
          <w:sz w:val="24"/>
          <w:szCs w:val="24"/>
          <w:lang w:eastAsia="es-UY"/>
          <w14:ligatures w14:val="none"/>
        </w:rPr>
        <w:t>Evando</w:t>
      </w:r>
      <w:proofErr w:type="spellEnd"/>
      <w:r w:rsidRPr="008E3B13">
        <w:rPr>
          <w:rFonts w:ascii="Arial" w:eastAsia="Times New Roman" w:hAnsi="Arial" w:cs="Arial"/>
          <w:b/>
          <w:bCs/>
          <w:color w:val="333333"/>
          <w:kern w:val="0"/>
          <w:sz w:val="24"/>
          <w:szCs w:val="24"/>
          <w:lang w:eastAsia="es-UY"/>
          <w14:ligatures w14:val="none"/>
        </w:rPr>
        <w:t xml:space="preserve"> Nascimento</w:t>
      </w:r>
      <w:r w:rsidRPr="008E3B13">
        <w:rPr>
          <w:rFonts w:ascii="Arial" w:eastAsia="Times New Roman" w:hAnsi="Arial" w:cs="Arial"/>
          <w:color w:val="333333"/>
          <w:kern w:val="0"/>
          <w:sz w:val="24"/>
          <w:szCs w:val="24"/>
          <w:lang w:eastAsia="es-UY"/>
          <w14:ligatures w14:val="none"/>
        </w:rPr>
        <w:t> , proviene de nuestra incapacidad, congénita a los humanos, para reconocer que, al integrarse con lo inorgánico, la vida nunca desaparece por completo, sino que solo adquiere nuevas configuraciones metamórficas [47].</w:t>
      </w:r>
    </w:p>
    <w:p w14:paraId="76887F94"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457FC346"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La imagen de un flujo continuo tras la muerte también fue desarrollada por </w:t>
      </w:r>
      <w:r w:rsidRPr="008E3B13">
        <w:rPr>
          <w:rFonts w:ascii="Arial" w:eastAsia="Times New Roman" w:hAnsi="Arial" w:cs="Arial"/>
          <w:b/>
          <w:bCs/>
          <w:color w:val="333333"/>
          <w:kern w:val="0"/>
          <w:sz w:val="24"/>
          <w:szCs w:val="24"/>
          <w:lang w:eastAsia="es-UY"/>
          <w14:ligatures w14:val="none"/>
        </w:rPr>
        <w:t>Thich Nhat Hanh</w:t>
      </w:r>
      <w:r w:rsidRPr="008E3B13">
        <w:rPr>
          <w:rFonts w:ascii="Arial" w:eastAsia="Times New Roman" w:hAnsi="Arial" w:cs="Arial"/>
          <w:color w:val="333333"/>
          <w:kern w:val="0"/>
          <w:sz w:val="24"/>
          <w:szCs w:val="24"/>
          <w:lang w:eastAsia="es-UY"/>
          <w14:ligatures w14:val="none"/>
        </w:rPr>
        <w:t xml:space="preserve"> . El bondadoso monje vietnamita, fallecido a los 95 años en enero de 2022, defendió una visión de la muerte sumamente rica y audaz. Su perspectiva sobre el momento final de la vida está ligada a su concepción de la </w:t>
      </w:r>
      <w:proofErr w:type="spellStart"/>
      <w:r w:rsidRPr="008E3B13">
        <w:rPr>
          <w:rFonts w:ascii="Arial" w:eastAsia="Times New Roman" w:hAnsi="Arial" w:cs="Arial"/>
          <w:color w:val="333333"/>
          <w:kern w:val="0"/>
          <w:sz w:val="24"/>
          <w:szCs w:val="24"/>
          <w:lang w:eastAsia="es-UY"/>
          <w14:ligatures w14:val="none"/>
        </w:rPr>
        <w:t>interexistencia</w:t>
      </w:r>
      <w:proofErr w:type="spellEnd"/>
      <w:r w:rsidRPr="008E3B13">
        <w:rPr>
          <w:rFonts w:ascii="Arial" w:eastAsia="Times New Roman" w:hAnsi="Arial" w:cs="Arial"/>
          <w:color w:val="333333"/>
          <w:kern w:val="0"/>
          <w:sz w:val="24"/>
          <w:szCs w:val="24"/>
          <w:lang w:eastAsia="es-UY"/>
          <w14:ligatures w14:val="none"/>
        </w:rPr>
        <w:t xml:space="preserve">. Para él, todo lo que existe en la Tierra está interconectado e interdependiente. No hay vida desconectada de la gran danza cósmica. Asimismo, argumentó en contra de las posturas que defienden una sustancialidad autónoma para las personas. En su opinión, todo lo que existe bajo el sol está sujeto a la </w:t>
      </w:r>
      <w:proofErr w:type="spellStart"/>
      <w:r w:rsidRPr="008E3B13">
        <w:rPr>
          <w:rFonts w:ascii="Arial" w:eastAsia="Times New Roman" w:hAnsi="Arial" w:cs="Arial"/>
          <w:color w:val="333333"/>
          <w:kern w:val="0"/>
          <w:sz w:val="24"/>
          <w:szCs w:val="24"/>
          <w:lang w:eastAsia="es-UY"/>
          <w14:ligatures w14:val="none"/>
        </w:rPr>
        <w:t>impermanencia</w:t>
      </w:r>
      <w:proofErr w:type="spellEnd"/>
      <w:r w:rsidRPr="008E3B13">
        <w:rPr>
          <w:rFonts w:ascii="Arial" w:eastAsia="Times New Roman" w:hAnsi="Arial" w:cs="Arial"/>
          <w:color w:val="333333"/>
          <w:kern w:val="0"/>
          <w:sz w:val="24"/>
          <w:szCs w:val="24"/>
          <w:lang w:eastAsia="es-UY"/>
          <w14:ligatures w14:val="none"/>
        </w:rPr>
        <w:t>.</w:t>
      </w:r>
    </w:p>
    <w:p w14:paraId="458AE361"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5173377C"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El temor a la muerte se disipa para él cuando la comprende dentro del ciclo más amplio de la vida. Para el apacible monje </w:t>
      </w:r>
      <w:r w:rsidRPr="008E3B13">
        <w:rPr>
          <w:rFonts w:ascii="Arial" w:eastAsia="Times New Roman" w:hAnsi="Arial" w:cs="Arial"/>
          <w:b/>
          <w:bCs/>
          <w:color w:val="333333"/>
          <w:kern w:val="0"/>
          <w:sz w:val="24"/>
          <w:szCs w:val="24"/>
          <w:lang w:eastAsia="es-UY"/>
          <w14:ligatures w14:val="none"/>
        </w:rPr>
        <w:t>vietnamita</w:t>
      </w:r>
      <w:r w:rsidRPr="008E3B13">
        <w:rPr>
          <w:rFonts w:ascii="Arial" w:eastAsia="Times New Roman" w:hAnsi="Arial" w:cs="Arial"/>
          <w:color w:val="333333"/>
          <w:kern w:val="0"/>
          <w:sz w:val="24"/>
          <w:szCs w:val="24"/>
          <w:lang w:eastAsia="es-UY"/>
          <w14:ligatures w14:val="none"/>
        </w:rPr>
        <w:t> , no existe, propiamente hablando, el nacimiento ni la muerte, sino formas diferenciadas de inserción en un ciclo mayor que no controlamos. Así como las nubes se transforman en otra cosa, también sucede con los seres humanos y otras criaturas. Todo cambia de forma. Para quienes practican la contemplación profunda, dice </w:t>
      </w:r>
      <w:r w:rsidRPr="008E3B13">
        <w:rPr>
          <w:rFonts w:ascii="Arial" w:eastAsia="Times New Roman" w:hAnsi="Arial" w:cs="Arial"/>
          <w:b/>
          <w:bCs/>
          <w:color w:val="333333"/>
          <w:kern w:val="0"/>
          <w:sz w:val="24"/>
          <w:szCs w:val="24"/>
          <w:lang w:eastAsia="es-UY"/>
          <w14:ligatures w14:val="none"/>
        </w:rPr>
        <w:t>Thich Nhat Hanh</w:t>
      </w:r>
      <w:r w:rsidRPr="008E3B13">
        <w:rPr>
          <w:rFonts w:ascii="Arial" w:eastAsia="Times New Roman" w:hAnsi="Arial" w:cs="Arial"/>
          <w:color w:val="333333"/>
          <w:kern w:val="0"/>
          <w:sz w:val="24"/>
          <w:szCs w:val="24"/>
          <w:lang w:eastAsia="es-UY"/>
          <w14:ligatures w14:val="none"/>
        </w:rPr>
        <w:t xml:space="preserve"> , la mirada es capaz de captar y comprender estas distintas modalidades de la existencia. Él afirma: «Cuando practicas la contemplación profunda, comprendes que tu verdadera naturaleza no nace ni muere; no existe ni deja de </w:t>
      </w:r>
      <w:r w:rsidRPr="008E3B13">
        <w:rPr>
          <w:rFonts w:ascii="Arial" w:eastAsia="Times New Roman" w:hAnsi="Arial" w:cs="Arial"/>
          <w:color w:val="333333"/>
          <w:kern w:val="0"/>
          <w:sz w:val="24"/>
          <w:szCs w:val="24"/>
          <w:lang w:eastAsia="es-UY"/>
          <w14:ligatures w14:val="none"/>
        </w:rPr>
        <w:lastRenderedPageBreak/>
        <w:t>existir; no llega ni se va; no es ni la misma ni diferente» [48]. En su opinión, es incorrecto decir que con la muerte una persona se transforma en «nada».</w:t>
      </w:r>
    </w:p>
    <w:p w14:paraId="363F1B6D"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4C246ED5"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La naturaleza de una persona es, de hecho, como una nube, que experimenta diversas transformaciones. Como señala, el ser humano proviene de la </w:t>
      </w:r>
      <w:r w:rsidRPr="008E3B13">
        <w:rPr>
          <w:rFonts w:ascii="Arial" w:eastAsia="Times New Roman" w:hAnsi="Arial" w:cs="Arial"/>
          <w:b/>
          <w:bCs/>
          <w:color w:val="333333"/>
          <w:kern w:val="0"/>
          <w:sz w:val="24"/>
          <w:szCs w:val="24"/>
          <w:lang w:eastAsia="es-UY"/>
          <w14:ligatures w14:val="none"/>
        </w:rPr>
        <w:t>Tierra</w:t>
      </w:r>
      <w:r w:rsidRPr="008E3B13">
        <w:rPr>
          <w:rFonts w:ascii="Arial" w:eastAsia="Times New Roman" w:hAnsi="Arial" w:cs="Arial"/>
          <w:color w:val="333333"/>
          <w:kern w:val="0"/>
          <w:sz w:val="24"/>
          <w:szCs w:val="24"/>
          <w:lang w:eastAsia="es-UY"/>
          <w14:ligatures w14:val="none"/>
        </w:rPr>
        <w:t> y está destinado a ella: «En lugar de buscar otro lugar cuya existencia ni siquiera conocemos, podemos aceptar este lugar como nuestra patria. La Tierra es real» [49]. Para el místico zen, el uso del término « </w:t>
      </w:r>
      <w:r w:rsidRPr="008E3B13">
        <w:rPr>
          <w:rFonts w:ascii="Arial" w:eastAsia="Times New Roman" w:hAnsi="Arial" w:cs="Arial"/>
          <w:b/>
          <w:bCs/>
          <w:color w:val="333333"/>
          <w:kern w:val="0"/>
          <w:sz w:val="24"/>
          <w:szCs w:val="24"/>
          <w:lang w:eastAsia="es-UY"/>
          <w14:ligatures w14:val="none"/>
        </w:rPr>
        <w:t>muerte</w:t>
      </w:r>
      <w:r w:rsidRPr="008E3B13">
        <w:rPr>
          <w:rFonts w:ascii="Arial" w:eastAsia="Times New Roman" w:hAnsi="Arial" w:cs="Arial"/>
          <w:color w:val="333333"/>
          <w:kern w:val="0"/>
          <w:sz w:val="24"/>
          <w:szCs w:val="24"/>
          <w:lang w:eastAsia="es-UY"/>
          <w14:ligatures w14:val="none"/>
        </w:rPr>
        <w:t> » resulta inapropiado. Lo que realmente ocurre es una transformación: «La materia puede transformarse en energía y la energía en materia, pero nada se pierde». Es como la nube. Antes de ser nube, era otra cosa: niebla, agua de mar, lluvia o agua de río. La nube nunca muere; no pasa del ser al no ser. Su verdadera naturaleza no es ni nacer ni morir. Todo se inserta en la dinámica de una «</w:t>
      </w:r>
      <w:proofErr w:type="spellStart"/>
      <w:r w:rsidRPr="008E3B13">
        <w:rPr>
          <w:rFonts w:ascii="Arial" w:eastAsia="Times New Roman" w:hAnsi="Arial" w:cs="Arial"/>
          <w:color w:val="333333"/>
          <w:kern w:val="0"/>
          <w:sz w:val="24"/>
          <w:szCs w:val="24"/>
          <w:lang w:eastAsia="es-UY"/>
          <w14:ligatures w14:val="none"/>
        </w:rPr>
        <w:t>originación</w:t>
      </w:r>
      <w:proofErr w:type="spellEnd"/>
      <w:r w:rsidRPr="008E3B13">
        <w:rPr>
          <w:rFonts w:ascii="Arial" w:eastAsia="Times New Roman" w:hAnsi="Arial" w:cs="Arial"/>
          <w:color w:val="333333"/>
          <w:kern w:val="0"/>
          <w:sz w:val="24"/>
          <w:szCs w:val="24"/>
          <w:lang w:eastAsia="es-UY"/>
          <w14:ligatures w14:val="none"/>
        </w:rPr>
        <w:t xml:space="preserve"> interdependiente» [50].</w:t>
      </w:r>
    </w:p>
    <w:p w14:paraId="1C0D6D4B"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2CBCB29A"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En realidad, «miles y miles de condiciones se combinan para que nos manifestemos de esta forma, y ​​luego se dan otras condiciones para que nos manifestemos de una manera diferente» [51]. La vida que se transforma en muerte permanece como un compuesto, agitado y reorganizado por otros seres, abriendo nuevas configuraciones de existencia.</w:t>
      </w:r>
    </w:p>
    <w:p w14:paraId="47B15F83"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5E1C93E3"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Estas son preguntas que plantea la ciencia y que presentan nuevos desafíos para la teología en su comprensión de la vida y la muerte, el cuerpo y el alma, y ​​también la resurrección. Respecto a este último punto, la resurrección, nos vemos cada vez más interpelados a comprenderla como la continuidad de la vida que existe en la memoria de quienes permanecen, sirviendo como fuente de inspiración para un camino único hacia el futuro.</w:t>
      </w:r>
    </w:p>
    <w:p w14:paraId="657EA00C"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0962526C"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Una hermosa imagen que plasma esta comprensión de la integración en el todo aparece en la premiada película de </w:t>
      </w:r>
      <w:r w:rsidRPr="008E3B13">
        <w:rPr>
          <w:rFonts w:ascii="Arial" w:eastAsia="Times New Roman" w:hAnsi="Arial" w:cs="Arial"/>
          <w:b/>
          <w:bCs/>
          <w:color w:val="333333"/>
          <w:kern w:val="0"/>
          <w:sz w:val="24"/>
          <w:szCs w:val="24"/>
          <w:lang w:eastAsia="es-UY"/>
          <w14:ligatures w14:val="none"/>
        </w:rPr>
        <w:t>Pan Nalin</w:t>
      </w:r>
      <w:r w:rsidRPr="008E3B13">
        <w:rPr>
          <w:rFonts w:ascii="Arial" w:eastAsia="Times New Roman" w:hAnsi="Arial" w:cs="Arial"/>
          <w:color w:val="333333"/>
          <w:kern w:val="0"/>
          <w:sz w:val="24"/>
          <w:szCs w:val="24"/>
          <w:lang w:eastAsia="es-UY"/>
          <w14:ligatures w14:val="none"/>
        </w:rPr>
        <w:t> de 2001 , </w:t>
      </w:r>
      <w:r w:rsidRPr="008E3B13">
        <w:rPr>
          <w:rFonts w:ascii="Arial" w:eastAsia="Times New Roman" w:hAnsi="Arial" w:cs="Arial"/>
          <w:b/>
          <w:bCs/>
          <w:i/>
          <w:iCs/>
          <w:color w:val="333333"/>
          <w:kern w:val="0"/>
          <w:sz w:val="24"/>
          <w:szCs w:val="24"/>
          <w:lang w:eastAsia="es-UY"/>
          <w14:ligatures w14:val="none"/>
        </w:rPr>
        <w:t>Samsara</w:t>
      </w:r>
      <w:r w:rsidRPr="008E3B13">
        <w:rPr>
          <w:rFonts w:ascii="Arial" w:eastAsia="Times New Roman" w:hAnsi="Arial" w:cs="Arial"/>
          <w:b/>
          <w:bCs/>
          <w:color w:val="333333"/>
          <w:kern w:val="0"/>
          <w:sz w:val="24"/>
          <w:szCs w:val="24"/>
          <w:lang w:eastAsia="es-UY"/>
          <w14:ligatures w14:val="none"/>
        </w:rPr>
        <w:t> . Se trata de la imagen de la gota y el mar</w:t>
      </w:r>
      <w:r w:rsidRPr="008E3B13">
        <w:rPr>
          <w:rFonts w:ascii="Arial" w:eastAsia="Times New Roman" w:hAnsi="Arial" w:cs="Arial"/>
          <w:color w:val="333333"/>
          <w:kern w:val="0"/>
          <w:sz w:val="24"/>
          <w:szCs w:val="24"/>
          <w:lang w:eastAsia="es-UY"/>
          <w14:ligatures w14:val="none"/>
        </w:rPr>
        <w:t> . Al comienzo de la película, se le plantea una pregunta al joven monje Tashi, cuando abandona su retiro en busca de la dicha del mundo exterior: "¿Cómo es posible que una gota de agua nunca se seque?". Al final, encuentra la respuesta que tanto anhelaba: "Simplemente arroja el agua al mar".</w:t>
      </w:r>
    </w:p>
    <w:p w14:paraId="2A56D007"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1C009C61"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Este fue un tema desarrollado de manera extraordinaria por el místico sufí </w:t>
      </w:r>
      <w:r w:rsidRPr="008E3B13">
        <w:rPr>
          <w:rFonts w:ascii="Arial" w:eastAsia="Times New Roman" w:hAnsi="Arial" w:cs="Arial"/>
          <w:b/>
          <w:bCs/>
          <w:color w:val="333333"/>
          <w:kern w:val="0"/>
          <w:sz w:val="24"/>
          <w:szCs w:val="24"/>
          <w:lang w:eastAsia="es-UY"/>
          <w14:ligatures w14:val="none"/>
        </w:rPr>
        <w:t>Rumi</w:t>
      </w:r>
      <w:r w:rsidRPr="008E3B13">
        <w:rPr>
          <w:rFonts w:ascii="Arial" w:eastAsia="Times New Roman" w:hAnsi="Arial" w:cs="Arial"/>
          <w:color w:val="333333"/>
          <w:kern w:val="0"/>
          <w:sz w:val="24"/>
          <w:szCs w:val="24"/>
          <w:lang w:eastAsia="es-UY"/>
          <w14:ligatures w14:val="none"/>
        </w:rPr>
        <w:t> en su gran obra </w:t>
      </w:r>
      <w:proofErr w:type="spellStart"/>
      <w:r w:rsidRPr="008E3B13">
        <w:rPr>
          <w:rFonts w:ascii="Arial" w:eastAsia="Times New Roman" w:hAnsi="Arial" w:cs="Arial"/>
          <w:b/>
          <w:bCs/>
          <w:i/>
          <w:iCs/>
          <w:color w:val="333333"/>
          <w:kern w:val="0"/>
          <w:sz w:val="24"/>
          <w:szCs w:val="24"/>
          <w:lang w:eastAsia="es-UY"/>
          <w14:ligatures w14:val="none"/>
        </w:rPr>
        <w:t>Masnavi</w:t>
      </w:r>
      <w:proofErr w:type="spellEnd"/>
      <w:r w:rsidRPr="008E3B13">
        <w:rPr>
          <w:rFonts w:ascii="Arial" w:eastAsia="Times New Roman" w:hAnsi="Arial" w:cs="Arial"/>
          <w:color w:val="333333"/>
          <w:kern w:val="0"/>
          <w:sz w:val="24"/>
          <w:szCs w:val="24"/>
          <w:lang w:eastAsia="es-UY"/>
          <w14:ligatures w14:val="none"/>
        </w:rPr>
        <w:t> . En el </w:t>
      </w:r>
      <w:r w:rsidRPr="008E3B13">
        <w:rPr>
          <w:rFonts w:ascii="Arial" w:eastAsia="Times New Roman" w:hAnsi="Arial" w:cs="Arial"/>
          <w:b/>
          <w:bCs/>
          <w:color w:val="333333"/>
          <w:kern w:val="0"/>
          <w:sz w:val="24"/>
          <w:szCs w:val="24"/>
          <w:lang w:eastAsia="es-UY"/>
          <w14:ligatures w14:val="none"/>
        </w:rPr>
        <w:t>Libro IV</w:t>
      </w:r>
      <w:r w:rsidRPr="008E3B13">
        <w:rPr>
          <w:rFonts w:ascii="Arial" w:eastAsia="Times New Roman" w:hAnsi="Arial" w:cs="Arial"/>
          <w:color w:val="333333"/>
          <w:kern w:val="0"/>
          <w:sz w:val="24"/>
          <w:szCs w:val="24"/>
          <w:lang w:eastAsia="es-UY"/>
          <w14:ligatures w14:val="none"/>
        </w:rPr>
        <w:t> de su tratado místico señaló:</w:t>
      </w:r>
    </w:p>
    <w:p w14:paraId="2D687F64" w14:textId="77777777" w:rsidR="008E3B13" w:rsidRPr="008E3B13" w:rsidRDefault="008E3B13" w:rsidP="008E3B13">
      <w:pPr>
        <w:spacing w:after="0" w:line="240" w:lineRule="auto"/>
        <w:rPr>
          <w:rFonts w:ascii="Arial" w:eastAsia="Times New Roman" w:hAnsi="Arial" w:cs="Arial"/>
          <w:color w:val="333333"/>
          <w:kern w:val="0"/>
          <w:sz w:val="24"/>
          <w:szCs w:val="24"/>
          <w:lang w:eastAsia="es-UY"/>
          <w14:ligatures w14:val="none"/>
        </w:rPr>
      </w:pPr>
    </w:p>
    <w:p w14:paraId="5E7BEFFB" w14:textId="77777777" w:rsidR="008E3B13" w:rsidRPr="008E3B13" w:rsidRDefault="008E3B13" w:rsidP="008E3B13">
      <w:pPr>
        <w:spacing w:after="0" w:line="240" w:lineRule="auto"/>
        <w:jc w:val="center"/>
        <w:rPr>
          <w:rFonts w:ascii="Arial" w:eastAsia="Times New Roman" w:hAnsi="Arial" w:cs="Arial"/>
          <w:i/>
          <w:iCs/>
          <w:color w:val="333333"/>
          <w:kern w:val="0"/>
          <w:sz w:val="24"/>
          <w:szCs w:val="24"/>
          <w:lang w:eastAsia="es-UY"/>
          <w14:ligatures w14:val="none"/>
        </w:rPr>
      </w:pPr>
      <w:r w:rsidRPr="008E3B13">
        <w:rPr>
          <w:rFonts w:ascii="Arial" w:eastAsia="Times New Roman" w:hAnsi="Arial" w:cs="Arial"/>
          <w:i/>
          <w:iCs/>
          <w:color w:val="333333"/>
          <w:kern w:val="0"/>
          <w:sz w:val="24"/>
          <w:szCs w:val="24"/>
          <w:lang w:eastAsia="es-UY"/>
          <w14:ligatures w14:val="none"/>
        </w:rPr>
        <w:t>« Cuando Él acoge al efímero hû52, este se vuelve eterno y jamás muere. Es como una gota de agua que teme al viento y a la tierra, pues ambos la dispersan. Cuando la gota es arrojada al mar, que es su origen, se libera del calor del sol, del viento y de la tierra. Su forma exterior desaparece en el mar, pero su esencia permanece inmutable, permanente y buena » [53].</w:t>
      </w:r>
    </w:p>
    <w:p w14:paraId="1FEE8465" w14:textId="77777777" w:rsidR="008E3B13" w:rsidRPr="008E3B13" w:rsidRDefault="008E3B13" w:rsidP="008E3B13">
      <w:pPr>
        <w:spacing w:after="0" w:line="240" w:lineRule="auto"/>
        <w:jc w:val="center"/>
        <w:rPr>
          <w:rFonts w:ascii="Arial" w:eastAsia="Times New Roman" w:hAnsi="Arial" w:cs="Arial"/>
          <w:i/>
          <w:iCs/>
          <w:color w:val="333333"/>
          <w:kern w:val="0"/>
          <w:sz w:val="21"/>
          <w:szCs w:val="21"/>
          <w:lang w:eastAsia="es-UY"/>
          <w14:ligatures w14:val="none"/>
        </w:rPr>
      </w:pPr>
    </w:p>
    <w:p w14:paraId="53B2599B"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En su valioso libro , </w:t>
      </w:r>
      <w:r w:rsidRPr="008E3B13">
        <w:rPr>
          <w:rFonts w:ascii="Arial" w:eastAsia="Times New Roman" w:hAnsi="Arial" w:cs="Arial"/>
          <w:b/>
          <w:bCs/>
          <w:i/>
          <w:iCs/>
          <w:color w:val="333333"/>
          <w:kern w:val="0"/>
          <w:sz w:val="24"/>
          <w:szCs w:val="24"/>
          <w:lang w:eastAsia="es-UY"/>
          <w14:ligatures w14:val="none"/>
        </w:rPr>
        <w:t>Brasas bajo las cenizas</w:t>
      </w:r>
      <w:hyperlink r:id="rId17" w:tgtFrame="_blank" w:history="1">
        <w:r w:rsidRPr="008E3B13">
          <w:rPr>
            <w:rFonts w:ascii="Arial" w:eastAsia="Times New Roman" w:hAnsi="Arial" w:cs="Arial"/>
            <w:color w:val="FC6B01"/>
            <w:kern w:val="0"/>
            <w:sz w:val="24"/>
            <w:szCs w:val="24"/>
            <w:u w:val="single"/>
            <w:lang w:eastAsia="es-UY"/>
            <w14:ligatures w14:val="none"/>
          </w:rPr>
          <w:t> (1996), Leonardo Boff</w:t>
        </w:r>
      </w:hyperlink>
      <w:r w:rsidRPr="008E3B13">
        <w:rPr>
          <w:rFonts w:ascii="Arial" w:eastAsia="Times New Roman" w:hAnsi="Arial" w:cs="Arial"/>
          <w:color w:val="333333"/>
          <w:kern w:val="0"/>
          <w:sz w:val="24"/>
          <w:szCs w:val="24"/>
          <w:lang w:eastAsia="es-UY"/>
          <w14:ligatures w14:val="none"/>
        </w:rPr>
        <w:t xml:space="preserve"> relata conmovedoramente la muerte de un querido joven de 22 años que falleció prematuramente, en la plenitud de su juventud. Fue llevado a la granja de su madre para ser enterrado, un lugar que él mismo había elegido, como por </w:t>
      </w:r>
      <w:r w:rsidRPr="008E3B13">
        <w:rPr>
          <w:rFonts w:ascii="Arial" w:eastAsia="Times New Roman" w:hAnsi="Arial" w:cs="Arial"/>
          <w:color w:val="333333"/>
          <w:kern w:val="0"/>
          <w:sz w:val="24"/>
          <w:szCs w:val="24"/>
          <w:lang w:eastAsia="es-UY"/>
          <w14:ligatures w14:val="none"/>
        </w:rPr>
        <w:lastRenderedPageBreak/>
        <w:t>premonición. Al hablar del joven, Leonardo expresó con gran belleza esta integración del muchacho en el cosmos:</w:t>
      </w:r>
    </w:p>
    <w:p w14:paraId="09095025"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7C247EF3" w14:textId="77777777" w:rsidR="008E3B13" w:rsidRDefault="008E3B13" w:rsidP="008E3B13">
      <w:pPr>
        <w:spacing w:after="0" w:line="240" w:lineRule="auto"/>
        <w:jc w:val="both"/>
        <w:rPr>
          <w:rFonts w:ascii="Arial" w:eastAsia="Times New Roman" w:hAnsi="Arial" w:cs="Arial"/>
          <w:i/>
          <w:iCs/>
          <w:color w:val="333333"/>
          <w:kern w:val="0"/>
          <w:sz w:val="24"/>
          <w:szCs w:val="24"/>
          <w:lang w:eastAsia="es-UY"/>
          <w14:ligatures w14:val="none"/>
        </w:rPr>
      </w:pPr>
      <w:r w:rsidRPr="008E3B13">
        <w:rPr>
          <w:rFonts w:ascii="Arial" w:eastAsia="Times New Roman" w:hAnsi="Arial" w:cs="Arial"/>
          <w:i/>
          <w:iCs/>
          <w:color w:val="333333"/>
          <w:kern w:val="0"/>
          <w:sz w:val="24"/>
          <w:szCs w:val="24"/>
          <w:lang w:eastAsia="es-UY"/>
          <w14:ligatures w14:val="none"/>
        </w:rPr>
        <w:t>« Allí, en medio del bosque virgen, hay un claro natural. Hay flores, pájaros, mariposas, la sinfonía de los habitantes del bosque; en resumen, la gran comunidad cósmica. Se unirá a la gran Pachamama, de donde vino. Se convertirá en cosmos, árbol, savia, semilla, flor, fruto, luz, un hombre nuevo resucitado en el corazón del universo donde Dios tiene su morada » [54].</w:t>
      </w:r>
    </w:p>
    <w:p w14:paraId="4D92887C" w14:textId="77777777" w:rsidR="008E3B13" w:rsidRPr="008E3B13" w:rsidRDefault="008E3B13" w:rsidP="008E3B13">
      <w:pPr>
        <w:spacing w:after="0" w:line="240" w:lineRule="auto"/>
        <w:jc w:val="both"/>
        <w:rPr>
          <w:rFonts w:ascii="Arial" w:eastAsia="Times New Roman" w:hAnsi="Arial" w:cs="Arial"/>
          <w:i/>
          <w:iCs/>
          <w:color w:val="333333"/>
          <w:kern w:val="0"/>
          <w:sz w:val="24"/>
          <w:szCs w:val="24"/>
          <w:lang w:eastAsia="es-UY"/>
          <w14:ligatures w14:val="none"/>
        </w:rPr>
      </w:pPr>
    </w:p>
    <w:p w14:paraId="1F2722D8" w14:textId="77777777" w:rsid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r w:rsidRPr="008E3B13">
        <w:rPr>
          <w:rFonts w:ascii="Arial" w:eastAsia="Times New Roman" w:hAnsi="Arial" w:cs="Arial"/>
          <w:color w:val="333333"/>
          <w:kern w:val="0"/>
          <w:sz w:val="24"/>
          <w:szCs w:val="24"/>
          <w:lang w:eastAsia="es-UY"/>
          <w14:ligatures w14:val="none"/>
        </w:rPr>
        <w:t>Afrontar la muerte con serenidad es una hermosa cualidad presente en algunos maestros </w:t>
      </w:r>
      <w:r w:rsidRPr="008E3B13">
        <w:rPr>
          <w:rFonts w:ascii="Arial" w:eastAsia="Times New Roman" w:hAnsi="Arial" w:cs="Arial"/>
          <w:b/>
          <w:bCs/>
          <w:color w:val="333333"/>
          <w:kern w:val="0"/>
          <w:sz w:val="24"/>
          <w:szCs w:val="24"/>
          <w:lang w:eastAsia="es-UY"/>
          <w14:ligatures w14:val="none"/>
        </w:rPr>
        <w:t>zen</w:t>
      </w:r>
      <w:r w:rsidRPr="008E3B13">
        <w:rPr>
          <w:rFonts w:ascii="Arial" w:eastAsia="Times New Roman" w:hAnsi="Arial" w:cs="Arial"/>
          <w:color w:val="333333"/>
          <w:kern w:val="0"/>
          <w:sz w:val="24"/>
          <w:szCs w:val="24"/>
          <w:lang w:eastAsia="es-UY"/>
          <w14:ligatures w14:val="none"/>
        </w:rPr>
        <w:t> , como </w:t>
      </w:r>
      <w:proofErr w:type="spellStart"/>
      <w:r w:rsidRPr="008E3B13">
        <w:rPr>
          <w:rFonts w:ascii="Arial" w:eastAsia="Times New Roman" w:hAnsi="Arial" w:cs="Arial"/>
          <w:b/>
          <w:bCs/>
          <w:color w:val="333333"/>
          <w:kern w:val="0"/>
          <w:sz w:val="24"/>
          <w:szCs w:val="24"/>
          <w:lang w:eastAsia="es-UY"/>
          <w14:ligatures w14:val="none"/>
        </w:rPr>
        <w:t>Riokan</w:t>
      </w:r>
      <w:proofErr w:type="spellEnd"/>
      <w:r w:rsidRPr="008E3B13">
        <w:rPr>
          <w:rFonts w:ascii="Arial" w:eastAsia="Times New Roman" w:hAnsi="Arial" w:cs="Arial"/>
          <w:color w:val="333333"/>
          <w:kern w:val="0"/>
          <w:sz w:val="24"/>
          <w:szCs w:val="24"/>
          <w:lang w:eastAsia="es-UY"/>
          <w14:ligatures w14:val="none"/>
        </w:rPr>
        <w:t> , de la </w:t>
      </w:r>
      <w:r w:rsidRPr="008E3B13">
        <w:rPr>
          <w:rFonts w:ascii="Arial" w:eastAsia="Times New Roman" w:hAnsi="Arial" w:cs="Arial"/>
          <w:b/>
          <w:bCs/>
          <w:color w:val="333333"/>
          <w:kern w:val="0"/>
          <w:sz w:val="24"/>
          <w:szCs w:val="24"/>
          <w:lang w:eastAsia="es-UY"/>
          <w14:ligatures w14:val="none"/>
        </w:rPr>
        <w:t>escuela Soto Zen</w:t>
      </w:r>
      <w:r w:rsidRPr="008E3B13">
        <w:rPr>
          <w:rFonts w:ascii="Arial" w:eastAsia="Times New Roman" w:hAnsi="Arial" w:cs="Arial"/>
          <w:color w:val="333333"/>
          <w:kern w:val="0"/>
          <w:sz w:val="24"/>
          <w:szCs w:val="24"/>
          <w:lang w:eastAsia="es-UY"/>
          <w14:ligatures w14:val="none"/>
        </w:rPr>
        <w:t> , quien vivió en </w:t>
      </w:r>
      <w:r w:rsidRPr="008E3B13">
        <w:rPr>
          <w:rFonts w:ascii="Arial" w:eastAsia="Times New Roman" w:hAnsi="Arial" w:cs="Arial"/>
          <w:b/>
          <w:bCs/>
          <w:color w:val="333333"/>
          <w:kern w:val="0"/>
          <w:sz w:val="24"/>
          <w:szCs w:val="24"/>
          <w:lang w:eastAsia="es-UY"/>
          <w14:ligatures w14:val="none"/>
        </w:rPr>
        <w:t>Japón</w:t>
      </w:r>
      <w:r w:rsidRPr="008E3B13">
        <w:rPr>
          <w:rFonts w:ascii="Arial" w:eastAsia="Times New Roman" w:hAnsi="Arial" w:cs="Arial"/>
          <w:color w:val="333333"/>
          <w:kern w:val="0"/>
          <w:sz w:val="24"/>
          <w:szCs w:val="24"/>
          <w:lang w:eastAsia="es-UY"/>
          <w14:ligatures w14:val="none"/>
        </w:rPr>
        <w:t> entre 1758 y 1831. Cuando a los 74 años se dio cuenta de que su salud se deterioraba, falleció de forma natural, en posición meditativa. Admiraba un haiku tradicional que plasmaba espléndidamente esta dinámica de morir en paz:</w:t>
      </w:r>
    </w:p>
    <w:p w14:paraId="04A9C29A" w14:textId="77777777" w:rsidR="008E3B13" w:rsidRPr="008E3B13" w:rsidRDefault="008E3B13" w:rsidP="008E3B13">
      <w:pPr>
        <w:spacing w:after="0" w:line="240" w:lineRule="auto"/>
        <w:jc w:val="both"/>
        <w:rPr>
          <w:rFonts w:ascii="Arial" w:eastAsia="Times New Roman" w:hAnsi="Arial" w:cs="Arial"/>
          <w:color w:val="333333"/>
          <w:kern w:val="0"/>
          <w:sz w:val="24"/>
          <w:szCs w:val="24"/>
          <w:lang w:eastAsia="es-UY"/>
          <w14:ligatures w14:val="none"/>
        </w:rPr>
      </w:pPr>
    </w:p>
    <w:p w14:paraId="0EAD14E9" w14:textId="2488D5F8" w:rsidR="00926044" w:rsidRDefault="008E3B13" w:rsidP="008E3B13">
      <w:pPr>
        <w:jc w:val="center"/>
        <w:rPr>
          <w:rFonts w:ascii="Arial" w:hAnsi="Arial" w:cs="Arial"/>
          <w:i/>
          <w:iCs/>
          <w:color w:val="333333"/>
          <w:sz w:val="24"/>
          <w:szCs w:val="24"/>
        </w:rPr>
      </w:pPr>
      <w:r w:rsidRPr="008E3B13">
        <w:rPr>
          <w:rStyle w:val="nfasis"/>
          <w:rFonts w:ascii="Arial" w:hAnsi="Arial" w:cs="Arial"/>
          <w:color w:val="333333"/>
          <w:sz w:val="24"/>
          <w:szCs w:val="24"/>
        </w:rPr>
        <w:t>Mostrando sus espaldas</w:t>
      </w:r>
      <w:r w:rsidRPr="008E3B13">
        <w:rPr>
          <w:rFonts w:ascii="Arial" w:hAnsi="Arial" w:cs="Arial"/>
          <w:i/>
          <w:iCs/>
          <w:color w:val="333333"/>
          <w:sz w:val="24"/>
          <w:szCs w:val="24"/>
        </w:rPr>
        <w:br/>
      </w:r>
      <w:r w:rsidRPr="008E3B13">
        <w:rPr>
          <w:rStyle w:val="nfasis"/>
          <w:rFonts w:ascii="Arial" w:hAnsi="Arial" w:cs="Arial"/>
          <w:color w:val="333333"/>
          <w:sz w:val="24"/>
          <w:szCs w:val="24"/>
        </w:rPr>
        <w:t>, mostrando sus rostros,</w:t>
      </w:r>
      <w:r w:rsidRPr="008E3B13">
        <w:rPr>
          <w:rFonts w:ascii="Arial" w:hAnsi="Arial" w:cs="Arial"/>
          <w:i/>
          <w:iCs/>
          <w:color w:val="333333"/>
          <w:sz w:val="24"/>
          <w:szCs w:val="24"/>
        </w:rPr>
        <w:br/>
      </w:r>
      <w:r w:rsidRPr="008E3B13">
        <w:rPr>
          <w:rStyle w:val="nfasis"/>
          <w:rFonts w:ascii="Arial" w:hAnsi="Arial" w:cs="Arial"/>
          <w:color w:val="333333"/>
          <w:sz w:val="24"/>
          <w:szCs w:val="24"/>
        </w:rPr>
        <w:t>las hojas caen</w:t>
      </w:r>
      <w:r w:rsidRPr="008E3B13">
        <w:rPr>
          <w:rFonts w:ascii="Arial" w:hAnsi="Arial" w:cs="Arial"/>
          <w:i/>
          <w:iCs/>
          <w:color w:val="333333"/>
          <w:sz w:val="24"/>
          <w:szCs w:val="24"/>
        </w:rPr>
        <w:t> ."</w:t>
      </w:r>
    </w:p>
    <w:p w14:paraId="7FF9171F" w14:textId="77777777" w:rsidR="008E3B13" w:rsidRDefault="008E3B13" w:rsidP="008E3B13">
      <w:pPr>
        <w:jc w:val="center"/>
        <w:rPr>
          <w:rFonts w:ascii="Arial" w:hAnsi="Arial" w:cs="Arial"/>
          <w:i/>
          <w:iCs/>
          <w:color w:val="333333"/>
          <w:sz w:val="24"/>
          <w:szCs w:val="24"/>
        </w:rPr>
      </w:pPr>
    </w:p>
    <w:p w14:paraId="1837AB1E" w14:textId="114F1D39" w:rsidR="008E3B13" w:rsidRDefault="008E3B13" w:rsidP="008E3B13">
      <w:pPr>
        <w:jc w:val="center"/>
        <w:rPr>
          <w:sz w:val="24"/>
          <w:szCs w:val="24"/>
        </w:rPr>
      </w:pPr>
      <w:hyperlink r:id="rId18" w:history="1">
        <w:r w:rsidRPr="00F04967">
          <w:rPr>
            <w:rStyle w:val="Hipervnculo"/>
            <w:sz w:val="24"/>
            <w:szCs w:val="24"/>
          </w:rPr>
          <w:t>https://www.ihu.unisinos.br/664442-um-novo-olhar-sobre-a-presenca-do-humano-na-teia-vital-artigo-de-faustino-teixeira</w:t>
        </w:r>
      </w:hyperlink>
    </w:p>
    <w:p w14:paraId="6CF02CBE" w14:textId="77777777" w:rsidR="008E3B13" w:rsidRPr="008E3B13" w:rsidRDefault="008E3B13" w:rsidP="008E3B13">
      <w:pPr>
        <w:jc w:val="center"/>
        <w:rPr>
          <w:sz w:val="24"/>
          <w:szCs w:val="24"/>
        </w:rPr>
      </w:pPr>
    </w:p>
    <w:sectPr w:rsidR="008E3B13" w:rsidRPr="008E3B1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B13"/>
    <w:rsid w:val="00514596"/>
    <w:rsid w:val="008E3B13"/>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9E39"/>
  <w15:chartTrackingRefBased/>
  <w15:docId w15:val="{F52F4798-59A4-4AF0-9546-D9152701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E3B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E3B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E3B1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E3B1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E3B1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E3B1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E3B1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E3B1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E3B1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3B1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E3B1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E3B1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E3B1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E3B1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E3B1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E3B1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E3B1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E3B13"/>
    <w:rPr>
      <w:rFonts w:eastAsiaTheme="majorEastAsia" w:cstheme="majorBidi"/>
      <w:color w:val="272727" w:themeColor="text1" w:themeTint="D8"/>
    </w:rPr>
  </w:style>
  <w:style w:type="paragraph" w:styleId="Ttulo">
    <w:name w:val="Title"/>
    <w:basedOn w:val="Normal"/>
    <w:next w:val="Normal"/>
    <w:link w:val="TtuloCar"/>
    <w:uiPriority w:val="10"/>
    <w:qFormat/>
    <w:rsid w:val="008E3B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3B1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E3B1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E3B1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E3B13"/>
    <w:pPr>
      <w:spacing w:before="160"/>
      <w:jc w:val="center"/>
    </w:pPr>
    <w:rPr>
      <w:i/>
      <w:iCs/>
      <w:color w:val="404040" w:themeColor="text1" w:themeTint="BF"/>
    </w:rPr>
  </w:style>
  <w:style w:type="character" w:customStyle="1" w:styleId="CitaCar">
    <w:name w:val="Cita Car"/>
    <w:basedOn w:val="Fuentedeprrafopredeter"/>
    <w:link w:val="Cita"/>
    <w:uiPriority w:val="29"/>
    <w:rsid w:val="008E3B13"/>
    <w:rPr>
      <w:i/>
      <w:iCs/>
      <w:color w:val="404040" w:themeColor="text1" w:themeTint="BF"/>
    </w:rPr>
  </w:style>
  <w:style w:type="paragraph" w:styleId="Prrafodelista">
    <w:name w:val="List Paragraph"/>
    <w:basedOn w:val="Normal"/>
    <w:uiPriority w:val="34"/>
    <w:qFormat/>
    <w:rsid w:val="008E3B13"/>
    <w:pPr>
      <w:ind w:left="720"/>
      <w:contextualSpacing/>
    </w:pPr>
  </w:style>
  <w:style w:type="character" w:styleId="nfasisintenso">
    <w:name w:val="Intense Emphasis"/>
    <w:basedOn w:val="Fuentedeprrafopredeter"/>
    <w:uiPriority w:val="21"/>
    <w:qFormat/>
    <w:rsid w:val="008E3B13"/>
    <w:rPr>
      <w:i/>
      <w:iCs/>
      <w:color w:val="0F4761" w:themeColor="accent1" w:themeShade="BF"/>
    </w:rPr>
  </w:style>
  <w:style w:type="paragraph" w:styleId="Citadestacada">
    <w:name w:val="Intense Quote"/>
    <w:basedOn w:val="Normal"/>
    <w:next w:val="Normal"/>
    <w:link w:val="CitadestacadaCar"/>
    <w:uiPriority w:val="30"/>
    <w:qFormat/>
    <w:rsid w:val="008E3B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E3B13"/>
    <w:rPr>
      <w:i/>
      <w:iCs/>
      <w:color w:val="0F4761" w:themeColor="accent1" w:themeShade="BF"/>
    </w:rPr>
  </w:style>
  <w:style w:type="character" w:styleId="Referenciaintensa">
    <w:name w:val="Intense Reference"/>
    <w:basedOn w:val="Fuentedeprrafopredeter"/>
    <w:uiPriority w:val="32"/>
    <w:qFormat/>
    <w:rsid w:val="008E3B13"/>
    <w:rPr>
      <w:b/>
      <w:bCs/>
      <w:smallCaps/>
      <w:color w:val="0F4761" w:themeColor="accent1" w:themeShade="BF"/>
      <w:spacing w:val="5"/>
    </w:rPr>
  </w:style>
  <w:style w:type="character" w:styleId="nfasis">
    <w:name w:val="Emphasis"/>
    <w:basedOn w:val="Fuentedeprrafopredeter"/>
    <w:uiPriority w:val="20"/>
    <w:qFormat/>
    <w:rsid w:val="008E3B13"/>
    <w:rPr>
      <w:i/>
      <w:iCs/>
    </w:rPr>
  </w:style>
  <w:style w:type="character" w:styleId="Hipervnculo">
    <w:name w:val="Hyperlink"/>
    <w:basedOn w:val="Fuentedeprrafopredeter"/>
    <w:uiPriority w:val="99"/>
    <w:unhideWhenUsed/>
    <w:rsid w:val="008E3B13"/>
    <w:rPr>
      <w:color w:val="467886" w:themeColor="hyperlink"/>
      <w:u w:val="single"/>
    </w:rPr>
  </w:style>
  <w:style w:type="character" w:styleId="Mencinsinresolver">
    <w:name w:val="Unresolved Mention"/>
    <w:basedOn w:val="Fuentedeprrafopredeter"/>
    <w:uiPriority w:val="99"/>
    <w:semiHidden/>
    <w:unhideWhenUsed/>
    <w:rsid w:val="008E3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33860-a-morte-e-o-luto-apos-uma-vida-bem-aventurada-artigo-de-frei-jacir-de-freitas-faria" TargetMode="External"/><Relationship Id="rId13" Type="http://schemas.openxmlformats.org/officeDocument/2006/relationships/hyperlink" Target="https://www.ihu.unisinos.br/categorias/618842-tramas-invisiveis-de-colaboracao-na-teia-vital-artigo-de-faustino-teixeira" TargetMode="External"/><Relationship Id="rId18" Type="http://schemas.openxmlformats.org/officeDocument/2006/relationships/hyperlink" Target="https://www.ihu.unisinos.br/664442-um-novo-olhar-sobre-a-presenca-do-humano-na-teia-vital-artigo-de-faustino-teixeira" TargetMode="External"/><Relationship Id="rId3" Type="http://schemas.openxmlformats.org/officeDocument/2006/relationships/webSettings" Target="webSettings.xml"/><Relationship Id="rId7" Type="http://schemas.openxmlformats.org/officeDocument/2006/relationships/hyperlink" Target="https://ihu.unisinos.br/categorias/644985-a-ansiedade-por-resultados-em-a-sociedade-do-cansaco-de-byung-chul-han-artigo-de-robson-ribeiro-de-oliveira-castro-chaves" TargetMode="External"/><Relationship Id="rId12" Type="http://schemas.openxmlformats.org/officeDocument/2006/relationships/hyperlink" Target="https://www.ihu.unisinos.br/categorias/639270-stefano-mancuso-nossa-vida-urbana-esta-diretamente-relacionada-com-o-que-acontece-no-resto-do-mundo" TargetMode="External"/><Relationship Id="rId17" Type="http://schemas.openxmlformats.org/officeDocument/2006/relationships/hyperlink" Target="https://www.ihu.unisinos.br/categorias/631261-a-morte-como-invencao-da-vida-artigo-de-leonardo-boff" TargetMode="External"/><Relationship Id="rId2" Type="http://schemas.openxmlformats.org/officeDocument/2006/relationships/settings" Target="settings.xml"/><Relationship Id="rId16" Type="http://schemas.openxmlformats.org/officeDocument/2006/relationships/hyperlink" Target="https://ihu.unisinos.br/categorias/624709-a-luta-contra-a-extincao-das-especies-deveria-mobilizar-paixoes-alegres-entrevista-com-vinciane-despret"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hu.unisinos.br/evento/morte-digna" TargetMode="External"/><Relationship Id="rId11" Type="http://schemas.openxmlformats.org/officeDocument/2006/relationships/hyperlink" Target="https://www.ihu.unisinos.br/noticias/503938-lynn-margulis-e-a-paixao-pela-vida" TargetMode="External"/><Relationship Id="rId5" Type="http://schemas.openxmlformats.org/officeDocument/2006/relationships/hyperlink" Target="https://www.ihu.unisinos.br/categorias/618842-tramas-invisiveis-de-colaboracao-na-teia-vital-artigo-de-faustino-teixeira" TargetMode="External"/><Relationship Id="rId15" Type="http://schemas.openxmlformats.org/officeDocument/2006/relationships/hyperlink" Target="https://ihu.unisinos.br/categorias/664219-sao-francisco-nao-elogia-a-natureza-ele-descreve-seus-mecanismos-biologicos-artigo-de-enzo-bianchi" TargetMode="External"/><Relationship Id="rId10" Type="http://schemas.openxmlformats.org/officeDocument/2006/relationships/hyperlink" Target="https://ihu.unisinos.br/categorias/614186-o-sentido-da-morte-e-da-vida"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ihu.unisinos.br/categorias/637618-karl-rahner-como-o-homem-se-aproxima-de-deus-entrevista-com-andreas-r-batlogg" TargetMode="External"/><Relationship Id="rId14" Type="http://schemas.openxmlformats.org/officeDocument/2006/relationships/hyperlink" Target="https://ihu.unisinos.br/noticias/510520-tich-nhat-hanh-o-suave-monge-do-viet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3707</Words>
  <Characters>20390</Characters>
  <Application>Microsoft Office Word</Application>
  <DocSecurity>0</DocSecurity>
  <Lines>169</Lines>
  <Paragraphs>48</Paragraphs>
  <ScaleCrop>false</ScaleCrop>
  <Company/>
  <LinksUpToDate>false</LinksUpToDate>
  <CharactersWithSpaces>24049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2026-04-23T12:45:00Z</dcterms:created>
  <dcterms:modified xsi:type="dcterms:W3CDTF">2026-04-23T12:50:00Z</dcterms:modified>
</cp:coreProperties>
</file>