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0BA9" w14:textId="68678854" w:rsidR="005B3BA6" w:rsidRPr="005B3BA6" w:rsidRDefault="005B3BA6" w:rsidP="005B3BA6">
      <w:pPr>
        <w:spacing w:after="0" w:line="240" w:lineRule="auto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drawing>
          <wp:inline distT="0" distB="0" distL="0" distR="0" wp14:anchorId="66E5DC8C" wp14:editId="4280FE32">
            <wp:extent cx="5400040" cy="463550"/>
            <wp:effectExtent l="0" t="0" r="0" b="0"/>
            <wp:docPr id="1328550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505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BA6">
        <w:rPr>
          <w:rFonts w:ascii="Open Sans" w:eastAsia="Times New Roman" w:hAnsi="Open Sans" w:cs="Open Sans"/>
          <w:noProof/>
          <w:color w:val="374151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1CC31BB4" wp14:editId="22E17706">
            <wp:extent cx="5400040" cy="3037760"/>
            <wp:effectExtent l="0" t="0" r="0" b="0"/>
            <wp:docPr id="1516017013" name="Imagen 151601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46B0" w14:textId="53426D88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Los eventos que se han desarrollado en Santa Marta alrededor de la I Conferencia Internacional para la Transición más allá de los Combustibles </w:t>
      </w:r>
      <w:proofErr w:type="gramStart"/>
      <w:r w:rsidRPr="005B3BA6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Fósiles,</w:t>
      </w:r>
      <w:proofErr w:type="gramEnd"/>
      <w:r w:rsidRPr="005B3BA6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han contado con espacios en donde organizaciones religiosas del sur global debaten y reflexionan sobre el tema. Es así, que se han emitido un documento, en el que se da cuenta de acciones, necesarias a ejecutar dentro de un tratado internacional sobre el uso de carbón, petróleo y gas.</w:t>
      </w:r>
    </w:p>
    <w:p w14:paraId="18A07DD2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Por: Equipo de comunicaciones de REPAM</w:t>
      </w:r>
    </w:p>
    <w:p w14:paraId="60079763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El documento inicia citando el Manifiesto de las Iglesias del Sur Global, cuando establece que 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“los datos científicos muestran que el planeta se está acercando a límites críticos que amenazan la estabilidad de ecosistemas, economías y sistemas de gobernanza, afectando especialmente a los más vulnerables”; </w:t>
      </w: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así, se evidencia la permanencia de un modelo económico donde el cambio climático es el resultado de modelos de producción y de consumo insostenibles. También, el llamado establece, textualmente que: 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“La principal causa de la crisis climática es la quema masiva de carbón, petróleo y gas, responsables del 86% de emisiones de CO</w:t>
      </w:r>
      <w:r w:rsidRPr="005B3BA6">
        <w:rPr>
          <w:rFonts w:ascii="Cambria Math" w:eastAsia="Times New Roman" w:hAnsi="Cambria Math" w:cs="Cambria Math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₂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entre 2010 y 2019”.</w:t>
      </w:r>
    </w:p>
    <w:p w14:paraId="1E47905A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bdr w:val="single" w:sz="2" w:space="0" w:color="E5E7EB" w:frame="1"/>
          <w:lang w:eastAsia="es-UY"/>
          <w14:ligatures w14:val="none"/>
        </w:rPr>
        <w:t>Crisis ecológica, social y espiritual</w:t>
      </w:r>
    </w:p>
    <w:p w14:paraId="3A7988F0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lastRenderedPageBreak/>
        <w:t>Ya lo había dicho el papa Fracisco, 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“la crisis ecológica, no es meramente un problema ambiental, sino una profunda crisis humanitaria y social”. </w:t>
      </w: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El llamado recoge esta perspectiva e invita a movilizarse no solo con la mirada ambientalista, sino también con aquella que aboga por la defensa de la dignidad humana; además, la crisis ambiental genera un vacío espiritual, ético y de sentido que demanda, a parte de una restructuración económica, una transformación cultural. En ese sentido, el documento establece que 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“la transición justa busca transformar la forma en que nos relacionamos con la Tierra y entre nosotros” </w:t>
      </w: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y que 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“la Tierra es un don sagrado que debe ser cuidado con responsabilidad, con amor hacia todas las criaturas y compromiso con las futuras generaciones de todos los pueblos del mundo”.</w:t>
      </w:r>
    </w:p>
    <w:p w14:paraId="63873A86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La Red de Fe por la Justicia Climática ha afirmado, en el marco del documento de llamado, que </w:t>
      </w:r>
      <w:r w:rsidRPr="005B3BA6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“se debe ir más allá del enfoque del qué y cómo; es necesario preguntarse para y con quiénes” </w:t>
      </w: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 xml:space="preserve">evidenciando la necesidad que tienen los tratados y compromisos para dar una mirada territorial y construir acuerdos, acciones y escenarios de aplicación con las propias comunidades. Es en este punto donde resalta lo expuesto por Ximena Lombana, secretaria ejecutiva de la Red Eclesial </w:t>
      </w:r>
      <w:proofErr w:type="spellStart"/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Panamazónica</w:t>
      </w:r>
      <w:proofErr w:type="spellEnd"/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 xml:space="preserve"> (REPAM), al calificar los principios de autonomía, soberanía y justicia como puntos clave para el proceso de transición energética y los tratados o compromisos que surjan sobre la marcha.</w:t>
      </w:r>
    </w:p>
    <w:p w14:paraId="55DD10A1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bdr w:val="single" w:sz="2" w:space="0" w:color="E5E7EB" w:frame="1"/>
          <w:lang w:eastAsia="es-UY"/>
          <w14:ligatures w14:val="none"/>
        </w:rPr>
        <w:t>Llamado al tratado</w:t>
      </w:r>
    </w:p>
    <w:p w14:paraId="1CD3C430" w14:textId="77777777" w:rsidR="005B3BA6" w:rsidRPr="005B3BA6" w:rsidRDefault="005B3BA6" w:rsidP="005B3B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 xml:space="preserve">El grueso del documento sustenta una serie de pedidos y acciones de compromiso que, las iglesias del sur global proponen a los firmantes del Tratado sobre Combustibles Fósiles. En ese orden de ideas se llama a: un cambio cultural y espiritual; a finalizar de forma inmediata nuevas explotaciones de carbón, petróleo y gas; a una eliminación rápida y equitativa de la producción actual de combustibles fósiles; a una transición justa a escala mundial; a abandonar los subsidios a los combustibles fósiles; a transformar el sistema financiero; a promover el respeto absoluto a la soberanía de los pueblos; a rechazar el </w:t>
      </w:r>
      <w:proofErr w:type="spellStart"/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neoextractivismo</w:t>
      </w:r>
      <w:proofErr w:type="spellEnd"/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 xml:space="preserve"> y las falsas soluciones; a </w:t>
      </w:r>
      <w:r w:rsidRPr="005B3BA6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lastRenderedPageBreak/>
        <w:t>asegurar un sistema de democracia plena y con paridad; a promover el derecho a la libre determinación, consulta previa libre e informada; y a establecer la búsqueda de una economía del cuidado.</w:t>
      </w:r>
    </w:p>
    <w:p w14:paraId="22651D75" w14:textId="17F81244" w:rsidR="00926044" w:rsidRDefault="005B3BA6">
      <w:hyperlink r:id="rId6" w:history="1">
        <w:r w:rsidRPr="00D47EDB">
          <w:rPr>
            <w:rStyle w:val="Hipervnculo"/>
          </w:rPr>
          <w:t>https://www.repam.net/es/llamado-al-tratado-de-cobustibles-fosiles/</w:t>
        </w:r>
      </w:hyperlink>
    </w:p>
    <w:p w14:paraId="17B2A67B" w14:textId="77777777" w:rsidR="005B3BA6" w:rsidRDefault="005B3BA6"/>
    <w:sectPr w:rsidR="005B3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A6"/>
    <w:rsid w:val="001A7201"/>
    <w:rsid w:val="005B3BA6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2E3C"/>
  <w15:chartTrackingRefBased/>
  <w15:docId w15:val="{379153A8-3392-4AC8-8F19-74CC0885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B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B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B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B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3B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pam.net/es/llamado-al-tratado-de-cobustibles-fosile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2026-05-05T17:29:00Z</dcterms:created>
  <dcterms:modified xsi:type="dcterms:W3CDTF">2026-05-05T17:30:00Z</dcterms:modified>
</cp:coreProperties>
</file>