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6B3F" w14:textId="712A7DA8"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drawing>
          <wp:inline distT="0" distB="0" distL="0" distR="0" wp14:anchorId="06237AAA" wp14:editId="7B0AC459">
            <wp:extent cx="5400040" cy="2840355"/>
            <wp:effectExtent l="0" t="0" r="0" b="0"/>
            <wp:docPr id="14041278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27862" name=""/>
                    <pic:cNvPicPr/>
                  </pic:nvPicPr>
                  <pic:blipFill>
                    <a:blip r:embed="rId4"/>
                    <a:stretch>
                      <a:fillRect/>
                    </a:stretch>
                  </pic:blipFill>
                  <pic:spPr>
                    <a:xfrm>
                      <a:off x="0" y="0"/>
                      <a:ext cx="5400040" cy="2840355"/>
                    </a:xfrm>
                    <a:prstGeom prst="rect">
                      <a:avLst/>
                    </a:prstGeom>
                  </pic:spPr>
                </pic:pic>
              </a:graphicData>
            </a:graphic>
          </wp:inline>
        </w:drawing>
      </w:r>
    </w:p>
    <w:p w14:paraId="471BCDD6" w14:textId="06516312"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El contexto  </w:t>
      </w:r>
      <w:r w:rsidRPr="00AA0723">
        <w:rPr>
          <w:rFonts w:ascii="Arial" w:eastAsia="Times New Roman" w:hAnsi="Arial" w:cs="Arial"/>
          <w:b/>
          <w:bCs/>
          <w:color w:val="666666"/>
          <w:kern w:val="0"/>
          <w:sz w:val="24"/>
          <w:szCs w:val="24"/>
          <w:lang w:eastAsia="es-UY"/>
          <w14:ligatures w14:val="none"/>
        </w:rPr>
        <w:t>histórico y sociopolítico</w:t>
      </w:r>
      <w:r w:rsidRPr="00AA0723">
        <w:rPr>
          <w:rFonts w:ascii="Arial" w:eastAsia="Times New Roman" w:hAnsi="Arial" w:cs="Arial"/>
          <w:color w:val="666666"/>
          <w:kern w:val="0"/>
          <w:sz w:val="24"/>
          <w:szCs w:val="24"/>
          <w:lang w:eastAsia="es-UY"/>
          <w14:ligatures w14:val="none"/>
        </w:rPr>
        <w:t>  implica una reflexión sobre los acontecimientos actuales que influyen en las sociedades y plantean nuevos desafíos a la teología. La teología no puede permanecer inmutable si no quiere volverse insignificante.</w:t>
      </w:r>
    </w:p>
    <w:p w14:paraId="4A6A203D"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10B456A6"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El artículo es del </w:t>
      </w:r>
      <w:hyperlink r:id="rId5" w:tgtFrame="_blank" w:history="1">
        <w:r w:rsidRPr="00AA0723">
          <w:rPr>
            <w:rFonts w:ascii="Arial" w:eastAsia="Times New Roman" w:hAnsi="Arial" w:cs="Arial"/>
            <w:color w:val="FC6B01"/>
            <w:kern w:val="0"/>
            <w:sz w:val="24"/>
            <w:szCs w:val="24"/>
            <w:u w:val="single"/>
            <w:lang w:eastAsia="es-UY"/>
            <w14:ligatures w14:val="none"/>
          </w:rPr>
          <w:t>Cardenal </w:t>
        </w:r>
        <w:r w:rsidRPr="00AA0723">
          <w:rPr>
            <w:rFonts w:ascii="Arial" w:eastAsia="Times New Roman" w:hAnsi="Arial" w:cs="Arial"/>
            <w:b/>
            <w:bCs/>
            <w:color w:val="FC6B01"/>
            <w:kern w:val="0"/>
            <w:sz w:val="24"/>
            <w:szCs w:val="24"/>
            <w:u w:val="single"/>
            <w:lang w:eastAsia="es-UY"/>
            <w14:ligatures w14:val="none"/>
          </w:rPr>
          <w:t>Víctor Manuel Fernández</w:t>
        </w:r>
      </w:hyperlink>
      <w:r w:rsidRPr="00AA0723">
        <w:rPr>
          <w:rFonts w:ascii="Arial" w:eastAsia="Times New Roman" w:hAnsi="Arial" w:cs="Arial"/>
          <w:color w:val="666666"/>
          <w:kern w:val="0"/>
          <w:sz w:val="24"/>
          <w:szCs w:val="24"/>
          <w:lang w:eastAsia="es-UY"/>
          <w14:ligatures w14:val="none"/>
        </w:rPr>
        <w:t> , Prefecto del Dicasterio para la Doctrina de la Fe, y fue publicado por </w:t>
      </w:r>
      <w:proofErr w:type="spellStart"/>
      <w:r w:rsidRPr="00AA0723">
        <w:rPr>
          <w:rFonts w:ascii="Arial" w:eastAsia="Times New Roman" w:hAnsi="Arial" w:cs="Arial"/>
          <w:b/>
          <w:bCs/>
          <w:color w:val="666666"/>
          <w:kern w:val="0"/>
          <w:sz w:val="24"/>
          <w:szCs w:val="24"/>
          <w:lang w:eastAsia="es-UY"/>
          <w14:ligatures w14:val="none"/>
        </w:rPr>
        <w:fldChar w:fldCharType="begin"/>
      </w:r>
      <w:r w:rsidRPr="00AA0723">
        <w:rPr>
          <w:rFonts w:ascii="Arial" w:eastAsia="Times New Roman" w:hAnsi="Arial" w:cs="Arial"/>
          <w:b/>
          <w:bCs/>
          <w:color w:val="666666"/>
          <w:kern w:val="0"/>
          <w:sz w:val="24"/>
          <w:szCs w:val="24"/>
          <w:lang w:eastAsia="es-UY"/>
          <w14:ligatures w14:val="none"/>
        </w:rPr>
        <w:instrText>HYPERLINK "https://www.settimananews.it/news/provocazioni-sulla-teologia-contestuale/" \t "_blank"</w:instrText>
      </w:r>
      <w:r w:rsidRPr="00AA0723">
        <w:rPr>
          <w:rFonts w:ascii="Arial" w:eastAsia="Times New Roman" w:hAnsi="Arial" w:cs="Arial"/>
          <w:b/>
          <w:bCs/>
          <w:color w:val="666666"/>
          <w:kern w:val="0"/>
          <w:sz w:val="24"/>
          <w:szCs w:val="24"/>
          <w:lang w:eastAsia="es-UY"/>
          <w14:ligatures w14:val="none"/>
        </w:rPr>
      </w:r>
      <w:r w:rsidRPr="00AA0723">
        <w:rPr>
          <w:rFonts w:ascii="Arial" w:eastAsia="Times New Roman" w:hAnsi="Arial" w:cs="Arial"/>
          <w:b/>
          <w:bCs/>
          <w:color w:val="666666"/>
          <w:kern w:val="0"/>
          <w:sz w:val="24"/>
          <w:szCs w:val="24"/>
          <w:lang w:eastAsia="es-UY"/>
          <w14:ligatures w14:val="none"/>
        </w:rPr>
        <w:fldChar w:fldCharType="separate"/>
      </w:r>
      <w:r w:rsidRPr="00AA0723">
        <w:rPr>
          <w:rFonts w:ascii="Arial" w:eastAsia="Times New Roman" w:hAnsi="Arial" w:cs="Arial"/>
          <w:b/>
          <w:bCs/>
          <w:color w:val="FC6B01"/>
          <w:kern w:val="0"/>
          <w:sz w:val="24"/>
          <w:szCs w:val="24"/>
          <w:u w:val="single"/>
          <w:lang w:eastAsia="es-UY"/>
          <w14:ligatures w14:val="none"/>
        </w:rPr>
        <w:t>SettimanaNews</w:t>
      </w:r>
      <w:proofErr w:type="spellEnd"/>
      <w:r w:rsidRPr="00AA0723">
        <w:rPr>
          <w:rFonts w:ascii="Arial" w:eastAsia="Times New Roman" w:hAnsi="Arial" w:cs="Arial"/>
          <w:b/>
          <w:bCs/>
          <w:color w:val="666666"/>
          <w:kern w:val="0"/>
          <w:sz w:val="24"/>
          <w:szCs w:val="24"/>
          <w:lang w:eastAsia="es-UY"/>
          <w14:ligatures w14:val="none"/>
        </w:rPr>
        <w:fldChar w:fldCharType="end"/>
      </w:r>
      <w:r w:rsidRPr="00AA0723">
        <w:rPr>
          <w:rFonts w:ascii="Arial" w:eastAsia="Times New Roman" w:hAnsi="Arial" w:cs="Arial"/>
          <w:color w:val="666666"/>
          <w:kern w:val="0"/>
          <w:sz w:val="24"/>
          <w:szCs w:val="24"/>
          <w:lang w:eastAsia="es-UY"/>
          <w14:ligatures w14:val="none"/>
        </w:rPr>
        <w:t> el 14 de mayo de 2026. </w:t>
      </w:r>
    </w:p>
    <w:p w14:paraId="5FDEB312"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716CD1DA" w14:textId="77777777" w:rsidR="00AA0723" w:rsidRPr="00AA0723" w:rsidRDefault="00AA0723" w:rsidP="00AA0723">
      <w:pPr>
        <w:spacing w:after="0" w:line="240" w:lineRule="auto"/>
        <w:jc w:val="both"/>
        <w:outlineLvl w:val="1"/>
        <w:rPr>
          <w:rFonts w:ascii="Arial" w:eastAsia="Times New Roman" w:hAnsi="Arial" w:cs="Arial"/>
          <w:b/>
          <w:bCs/>
          <w:color w:val="000000"/>
          <w:kern w:val="0"/>
          <w:sz w:val="24"/>
          <w:szCs w:val="24"/>
          <w:lang w:eastAsia="es-UY"/>
          <w14:ligatures w14:val="none"/>
        </w:rPr>
      </w:pPr>
      <w:r w:rsidRPr="00AA0723">
        <w:rPr>
          <w:rFonts w:ascii="Arial" w:eastAsia="Times New Roman" w:hAnsi="Arial" w:cs="Arial"/>
          <w:b/>
          <w:bCs/>
          <w:color w:val="000000"/>
          <w:kern w:val="0"/>
          <w:sz w:val="24"/>
          <w:szCs w:val="24"/>
          <w:lang w:eastAsia="es-UY"/>
          <w14:ligatures w14:val="none"/>
        </w:rPr>
        <w:t>Aquí está el artículo. </w:t>
      </w:r>
    </w:p>
    <w:p w14:paraId="76BB9732" w14:textId="77777777" w:rsidR="00AA0723" w:rsidRDefault="00AA0723" w:rsidP="00AA0723">
      <w:pPr>
        <w:spacing w:after="0" w:line="240" w:lineRule="auto"/>
        <w:jc w:val="both"/>
        <w:rPr>
          <w:rFonts w:ascii="Arial" w:eastAsia="Times New Roman" w:hAnsi="Arial" w:cs="Arial"/>
          <w:i/>
          <w:iCs/>
          <w:color w:val="666666"/>
          <w:kern w:val="0"/>
          <w:sz w:val="24"/>
          <w:szCs w:val="24"/>
          <w:lang w:eastAsia="es-UY"/>
          <w14:ligatures w14:val="none"/>
        </w:rPr>
      </w:pPr>
      <w:r w:rsidRPr="00AA0723">
        <w:rPr>
          <w:rFonts w:ascii="Arial" w:eastAsia="Times New Roman" w:hAnsi="Arial" w:cs="Arial"/>
          <w:i/>
          <w:iCs/>
          <w:color w:val="666666"/>
          <w:kern w:val="0"/>
          <w:sz w:val="24"/>
          <w:szCs w:val="24"/>
          <w:lang w:eastAsia="es-UY"/>
          <w14:ligatures w14:val="none"/>
        </w:rPr>
        <w:t>El 12 de mayo se celebró en la </w:t>
      </w:r>
      <w:r w:rsidRPr="00AA0723">
        <w:rPr>
          <w:rFonts w:ascii="Arial" w:eastAsia="Times New Roman" w:hAnsi="Arial" w:cs="Arial"/>
          <w:b/>
          <w:bCs/>
          <w:i/>
          <w:iCs/>
          <w:color w:val="666666"/>
          <w:kern w:val="0"/>
          <w:sz w:val="24"/>
          <w:szCs w:val="24"/>
          <w:lang w:eastAsia="es-UY"/>
          <w14:ligatures w14:val="none"/>
        </w:rPr>
        <w:t xml:space="preserve">Pontificia Universidad </w:t>
      </w:r>
      <w:proofErr w:type="spellStart"/>
      <w:r w:rsidRPr="00AA0723">
        <w:rPr>
          <w:rFonts w:ascii="Arial" w:eastAsia="Times New Roman" w:hAnsi="Arial" w:cs="Arial"/>
          <w:b/>
          <w:bCs/>
          <w:i/>
          <w:iCs/>
          <w:color w:val="666666"/>
          <w:kern w:val="0"/>
          <w:sz w:val="24"/>
          <w:szCs w:val="24"/>
          <w:lang w:eastAsia="es-UY"/>
          <w14:ligatures w14:val="none"/>
        </w:rPr>
        <w:t>Urbaniana</w:t>
      </w:r>
      <w:proofErr w:type="spellEnd"/>
      <w:r w:rsidRPr="00AA0723">
        <w:rPr>
          <w:rFonts w:ascii="Arial" w:eastAsia="Times New Roman" w:hAnsi="Arial" w:cs="Arial"/>
          <w:i/>
          <w:iCs/>
          <w:color w:val="666666"/>
          <w:kern w:val="0"/>
          <w:sz w:val="24"/>
          <w:szCs w:val="24"/>
          <w:lang w:eastAsia="es-UY"/>
          <w14:ligatures w14:val="none"/>
        </w:rPr>
        <w:t> una jornada de estudio titulada «Hitos de la Teología Contextual en la Actualidad» . Para la ocasión, se invitó al teólogo latinoamericano </w:t>
      </w:r>
      <w:r w:rsidRPr="00AA0723">
        <w:rPr>
          <w:rFonts w:ascii="Arial" w:eastAsia="Times New Roman" w:hAnsi="Arial" w:cs="Arial"/>
          <w:b/>
          <w:bCs/>
          <w:i/>
          <w:iCs/>
          <w:color w:val="666666"/>
          <w:kern w:val="0"/>
          <w:sz w:val="24"/>
          <w:szCs w:val="24"/>
          <w:lang w:eastAsia="es-UY"/>
          <w14:ligatures w14:val="none"/>
        </w:rPr>
        <w:t>Víctor Manuel Fernández</w:t>
      </w:r>
      <w:r w:rsidRPr="00AA0723">
        <w:rPr>
          <w:rFonts w:ascii="Arial" w:eastAsia="Times New Roman" w:hAnsi="Arial" w:cs="Arial"/>
          <w:i/>
          <w:iCs/>
          <w:color w:val="666666"/>
          <w:kern w:val="0"/>
          <w:sz w:val="24"/>
          <w:szCs w:val="24"/>
          <w:lang w:eastAsia="es-UY"/>
          <w14:ligatures w14:val="none"/>
        </w:rPr>
        <w:t> , cardenal y prefecto del Dicasterio para la Doctrina de la Fe, a pronunciar la conferencia inaugural. Su intervención se reproduce a continuación.</w:t>
      </w:r>
    </w:p>
    <w:p w14:paraId="7EEBFAFB"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15A454E0"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Me pidieron que diera una conferencia, no una presentación; por lo tanto, dado el tiempo limitado disponible, pensé que solo ofrecería algunas reflexiones basadas en mi experiencia.</w:t>
      </w:r>
    </w:p>
    <w:p w14:paraId="62AC1179"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5C58C4A7" w14:textId="77777777" w:rsidR="00AA0723" w:rsidRDefault="00AA0723" w:rsidP="00AA0723">
      <w:pPr>
        <w:spacing w:after="0" w:line="240" w:lineRule="auto"/>
        <w:jc w:val="both"/>
        <w:outlineLvl w:val="1"/>
        <w:rPr>
          <w:rFonts w:ascii="Arial" w:eastAsia="Times New Roman" w:hAnsi="Arial" w:cs="Arial"/>
          <w:b/>
          <w:bCs/>
          <w:color w:val="000000"/>
          <w:kern w:val="0"/>
          <w:sz w:val="24"/>
          <w:szCs w:val="24"/>
          <w:lang w:eastAsia="es-UY"/>
          <w14:ligatures w14:val="none"/>
        </w:rPr>
      </w:pPr>
      <w:r w:rsidRPr="00AA0723">
        <w:rPr>
          <w:rFonts w:ascii="Arial" w:eastAsia="Times New Roman" w:hAnsi="Arial" w:cs="Arial"/>
          <w:b/>
          <w:bCs/>
          <w:color w:val="000000"/>
          <w:kern w:val="0"/>
          <w:sz w:val="24"/>
          <w:szCs w:val="24"/>
          <w:lang w:eastAsia="es-UY"/>
          <w14:ligatures w14:val="none"/>
        </w:rPr>
        <w:t>Una experiencia crítica sobre teología contextual</w:t>
      </w:r>
    </w:p>
    <w:p w14:paraId="3FC506BD" w14:textId="77777777" w:rsidR="00AA0723" w:rsidRPr="00AA0723" w:rsidRDefault="00AA0723" w:rsidP="00AA0723">
      <w:pPr>
        <w:spacing w:after="0" w:line="240" w:lineRule="auto"/>
        <w:jc w:val="both"/>
        <w:outlineLvl w:val="1"/>
        <w:rPr>
          <w:rFonts w:ascii="Arial" w:eastAsia="Times New Roman" w:hAnsi="Arial" w:cs="Arial"/>
          <w:b/>
          <w:bCs/>
          <w:color w:val="000000"/>
          <w:kern w:val="0"/>
          <w:sz w:val="24"/>
          <w:szCs w:val="24"/>
          <w:lang w:eastAsia="es-UY"/>
          <w14:ligatures w14:val="none"/>
        </w:rPr>
      </w:pPr>
    </w:p>
    <w:p w14:paraId="547D2C1C"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Una de las fortalezas de la teología latinoamericana es la importancia de considerar el </w:t>
      </w:r>
      <w:r w:rsidRPr="00AA0723">
        <w:rPr>
          <w:rFonts w:ascii="Arial" w:eastAsia="Times New Roman" w:hAnsi="Arial" w:cs="Arial"/>
          <w:b/>
          <w:bCs/>
          <w:color w:val="666666"/>
          <w:kern w:val="0"/>
          <w:sz w:val="24"/>
          <w:szCs w:val="24"/>
          <w:lang w:eastAsia="es-UY"/>
          <w14:ligatures w14:val="none"/>
        </w:rPr>
        <w:t>contexto</w:t>
      </w:r>
      <w:r w:rsidRPr="00AA0723">
        <w:rPr>
          <w:rFonts w:ascii="Arial" w:eastAsia="Times New Roman" w:hAnsi="Arial" w:cs="Arial"/>
          <w:color w:val="666666"/>
          <w:kern w:val="0"/>
          <w:sz w:val="24"/>
          <w:szCs w:val="24"/>
          <w:lang w:eastAsia="es-UY"/>
          <w14:ligatures w14:val="none"/>
        </w:rPr>
        <w:t> histórico en la reflexión teológica. La otra fortaleza es </w:t>
      </w:r>
      <w:r w:rsidRPr="00AA0723">
        <w:rPr>
          <w:rFonts w:ascii="Arial" w:eastAsia="Times New Roman" w:hAnsi="Arial" w:cs="Arial"/>
          <w:b/>
          <w:bCs/>
          <w:color w:val="666666"/>
          <w:kern w:val="0"/>
          <w:sz w:val="24"/>
          <w:szCs w:val="24"/>
          <w:lang w:eastAsia="es-UY"/>
          <w14:ligatures w14:val="none"/>
        </w:rPr>
        <w:t>la inculturación</w:t>
      </w:r>
      <w:r w:rsidRPr="00AA0723">
        <w:rPr>
          <w:rFonts w:ascii="Arial" w:eastAsia="Times New Roman" w:hAnsi="Arial" w:cs="Arial"/>
          <w:color w:val="666666"/>
          <w:kern w:val="0"/>
          <w:sz w:val="24"/>
          <w:szCs w:val="24"/>
          <w:lang w:eastAsia="es-UY"/>
          <w14:ligatures w14:val="none"/>
        </w:rPr>
        <w:t> , que se manifiesta particularmente en la piedad popular. Por ello, muchos teólogos latinoamericanos no han comprendido ciertas afirmaciones de un documento publicado por el </w:t>
      </w:r>
      <w:hyperlink r:id="rId6" w:tgtFrame="_blank" w:history="1">
        <w:r w:rsidRPr="00AA0723">
          <w:rPr>
            <w:rFonts w:ascii="Arial" w:eastAsia="Times New Roman" w:hAnsi="Arial" w:cs="Arial"/>
            <w:b/>
            <w:bCs/>
            <w:color w:val="FC6B01"/>
            <w:kern w:val="0"/>
            <w:sz w:val="24"/>
            <w:szCs w:val="24"/>
            <w:u w:val="single"/>
            <w:lang w:eastAsia="es-UY"/>
            <w14:ligatures w14:val="none"/>
          </w:rPr>
          <w:t>Dicasterio para la Doctrina de la Fe</w:t>
        </w:r>
      </w:hyperlink>
      <w:r w:rsidRPr="00AA0723">
        <w:rPr>
          <w:rFonts w:ascii="Arial" w:eastAsia="Times New Roman" w:hAnsi="Arial" w:cs="Arial"/>
          <w:color w:val="666666"/>
          <w:kern w:val="0"/>
          <w:sz w:val="24"/>
          <w:szCs w:val="24"/>
          <w:lang w:eastAsia="es-UY"/>
          <w14:ligatures w14:val="none"/>
        </w:rPr>
        <w:t> en 2006: la </w:t>
      </w:r>
      <w:r w:rsidRPr="00AA0723">
        <w:rPr>
          <w:rFonts w:ascii="Arial" w:eastAsia="Times New Roman" w:hAnsi="Arial" w:cs="Arial"/>
          <w:b/>
          <w:bCs/>
          <w:color w:val="666666"/>
          <w:kern w:val="0"/>
          <w:sz w:val="24"/>
          <w:szCs w:val="24"/>
          <w:lang w:eastAsia="es-UY"/>
          <w14:ligatures w14:val="none"/>
        </w:rPr>
        <w:t>Notificación sobre las obras del jesuita Jon Sobrino</w:t>
      </w:r>
      <w:r w:rsidRPr="00AA0723">
        <w:rPr>
          <w:rFonts w:ascii="Arial" w:eastAsia="Times New Roman" w:hAnsi="Arial" w:cs="Arial"/>
          <w:color w:val="666666"/>
          <w:kern w:val="0"/>
          <w:sz w:val="24"/>
          <w:szCs w:val="24"/>
          <w:lang w:eastAsia="es-UY"/>
          <w14:ligatures w14:val="none"/>
        </w:rPr>
        <w:t> .</w:t>
      </w:r>
    </w:p>
    <w:p w14:paraId="15977F5E"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61120829"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No me extenderé sobre este autor, sino que solo quiero destacar que en el número 2 de la </w:t>
      </w:r>
      <w:r w:rsidRPr="00AA0723">
        <w:rPr>
          <w:rFonts w:ascii="Arial" w:eastAsia="Times New Roman" w:hAnsi="Arial" w:cs="Arial"/>
          <w:b/>
          <w:bCs/>
          <w:color w:val="666666"/>
          <w:kern w:val="0"/>
          <w:sz w:val="24"/>
          <w:szCs w:val="24"/>
          <w:lang w:eastAsia="es-UY"/>
          <w14:ligatures w14:val="none"/>
        </w:rPr>
        <w:t>Notificación</w:t>
      </w:r>
      <w:r w:rsidRPr="00AA0723">
        <w:rPr>
          <w:rFonts w:ascii="Arial" w:eastAsia="Times New Roman" w:hAnsi="Arial" w:cs="Arial"/>
          <w:color w:val="666666"/>
          <w:kern w:val="0"/>
          <w:sz w:val="24"/>
          <w:szCs w:val="24"/>
          <w:lang w:eastAsia="es-UY"/>
          <w14:ligatures w14:val="none"/>
        </w:rPr>
        <w:t> se condena una expresión de </w:t>
      </w:r>
      <w:r w:rsidRPr="00AA0723">
        <w:rPr>
          <w:rFonts w:ascii="Arial" w:eastAsia="Times New Roman" w:hAnsi="Arial" w:cs="Arial"/>
          <w:b/>
          <w:bCs/>
          <w:color w:val="666666"/>
          <w:kern w:val="0"/>
          <w:sz w:val="24"/>
          <w:szCs w:val="24"/>
          <w:lang w:eastAsia="es-UY"/>
          <w14:ligatures w14:val="none"/>
        </w:rPr>
        <w:t>Sobrino</w:t>
      </w:r>
      <w:r w:rsidRPr="00AA0723">
        <w:rPr>
          <w:rFonts w:ascii="Arial" w:eastAsia="Times New Roman" w:hAnsi="Arial" w:cs="Arial"/>
          <w:color w:val="666666"/>
          <w:kern w:val="0"/>
          <w:sz w:val="24"/>
          <w:szCs w:val="24"/>
          <w:lang w:eastAsia="es-UY"/>
          <w14:ligatures w14:val="none"/>
        </w:rPr>
        <w:t xml:space="preserve"> según la cual, en la reflexión latinoamericana, los pobres constituyen un lugar teológico que marca la reflexión desde el principio. Afirma: «esta realidad debe estar presente y transfigurar cualquier ámbito conceptual en el que se manifieste», </w:t>
      </w:r>
      <w:r w:rsidRPr="00AA0723">
        <w:rPr>
          <w:rFonts w:ascii="Arial" w:eastAsia="Times New Roman" w:hAnsi="Arial" w:cs="Arial"/>
          <w:color w:val="666666"/>
          <w:kern w:val="0"/>
          <w:sz w:val="24"/>
          <w:szCs w:val="24"/>
          <w:lang w:eastAsia="es-UY"/>
          <w14:ligatures w14:val="none"/>
        </w:rPr>
        <w:lastRenderedPageBreak/>
        <w:t>porque «los pobres ponen en tela de juicio, dentro de la comunidad, la fe cristológica e indican su orientación fundamental». Esta era una convicción muy presente en San </w:t>
      </w:r>
      <w:hyperlink r:id="rId7" w:tgtFrame="_blank" w:history="1">
        <w:r w:rsidRPr="00AA0723">
          <w:rPr>
            <w:rFonts w:ascii="Arial" w:eastAsia="Times New Roman" w:hAnsi="Arial" w:cs="Arial"/>
            <w:color w:val="FC6B01"/>
            <w:kern w:val="0"/>
            <w:sz w:val="24"/>
            <w:szCs w:val="24"/>
            <w:u w:val="single"/>
            <w:lang w:eastAsia="es-UY"/>
            <w14:ligatures w14:val="none"/>
          </w:rPr>
          <w:t>Óscar Romero</w:t>
        </w:r>
      </w:hyperlink>
      <w:r w:rsidRPr="00AA0723">
        <w:rPr>
          <w:rFonts w:ascii="Arial" w:eastAsia="Times New Roman" w:hAnsi="Arial" w:cs="Arial"/>
          <w:color w:val="666666"/>
          <w:kern w:val="0"/>
          <w:sz w:val="24"/>
          <w:szCs w:val="24"/>
          <w:lang w:eastAsia="es-UY"/>
          <w14:ligatures w14:val="none"/>
        </w:rPr>
        <w:t> , quien tenía gran confianza en el pensamiento de </w:t>
      </w:r>
      <w:r w:rsidRPr="00AA0723">
        <w:rPr>
          <w:rFonts w:ascii="Arial" w:eastAsia="Times New Roman" w:hAnsi="Arial" w:cs="Arial"/>
          <w:b/>
          <w:bCs/>
          <w:color w:val="666666"/>
          <w:kern w:val="0"/>
          <w:sz w:val="24"/>
          <w:szCs w:val="24"/>
          <w:lang w:eastAsia="es-UY"/>
          <w14:ligatures w14:val="none"/>
        </w:rPr>
        <w:t>Sobrino</w:t>
      </w:r>
      <w:r w:rsidRPr="00AA0723">
        <w:rPr>
          <w:rFonts w:ascii="Arial" w:eastAsia="Times New Roman" w:hAnsi="Arial" w:cs="Arial"/>
          <w:color w:val="666666"/>
          <w:kern w:val="0"/>
          <w:sz w:val="24"/>
          <w:szCs w:val="24"/>
          <w:lang w:eastAsia="es-UY"/>
          <w14:ligatures w14:val="none"/>
        </w:rPr>
        <w:t> [1].</w:t>
      </w:r>
    </w:p>
    <w:p w14:paraId="7B1B0B6A"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0BCFEC82"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La </w:t>
      </w:r>
      <w:r w:rsidRPr="00AA0723">
        <w:rPr>
          <w:rFonts w:ascii="Arial" w:eastAsia="Times New Roman" w:hAnsi="Arial" w:cs="Arial"/>
          <w:b/>
          <w:bCs/>
          <w:color w:val="666666"/>
          <w:kern w:val="0"/>
          <w:sz w:val="24"/>
          <w:szCs w:val="24"/>
          <w:lang w:eastAsia="es-UY"/>
          <w14:ligatures w14:val="none"/>
        </w:rPr>
        <w:t>Notificación</w:t>
      </w:r>
      <w:r w:rsidRPr="00AA0723">
        <w:rPr>
          <w:rFonts w:ascii="Arial" w:eastAsia="Times New Roman" w:hAnsi="Arial" w:cs="Arial"/>
          <w:color w:val="666666"/>
          <w:kern w:val="0"/>
          <w:sz w:val="24"/>
          <w:szCs w:val="24"/>
          <w:lang w:eastAsia="es-UY"/>
          <w14:ligatures w14:val="none"/>
        </w:rPr>
        <w:t> se opone a esto y sostiene que «el lugar teológico fundamental solo puede ser la Fe de la Iglesia». Hasta aquí esto es comprensible, pero luego afirma que «el lugar eclesial» solo puede ser «la Fe apostólica transmitida por la Iglesia a todas las generaciones. El teólogo, según su vocación eclesial particular, debe tener siempre presente que la teología es la ciencia de la Fe». Y concluye diciendo: «Otros puntos de partida para el trabajo teológico corren el riesgo de ser arbitrarios y terminan distorsionando su contenido» [2]. Es decir, como si dijera: no se puede partir de cualquier situación, porque el punto de partida es la fe tradicional.</w:t>
      </w:r>
    </w:p>
    <w:p w14:paraId="42B0E203"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El problema fundamental de este documento radica en que aplica la expresión «desde» únicamente a la tradición eclesial, excluyendo así expresiones como «pensar desde la experiencia pastoral», «pensar desde la maternidad» o «pensar desde el sufrimiento de los pobres». Lo que denominamos « </w:t>
      </w:r>
      <w:r w:rsidRPr="00AA0723">
        <w:rPr>
          <w:rFonts w:ascii="Arial" w:eastAsia="Times New Roman" w:hAnsi="Arial" w:cs="Arial"/>
          <w:b/>
          <w:bCs/>
          <w:color w:val="666666"/>
          <w:kern w:val="0"/>
          <w:sz w:val="24"/>
          <w:szCs w:val="24"/>
          <w:lang w:eastAsia="es-UY"/>
          <w14:ligatures w14:val="none"/>
        </w:rPr>
        <w:t>teología contextual</w:t>
      </w:r>
      <w:r w:rsidRPr="00AA0723">
        <w:rPr>
          <w:rFonts w:ascii="Arial" w:eastAsia="Times New Roman" w:hAnsi="Arial" w:cs="Arial"/>
          <w:color w:val="666666"/>
          <w:kern w:val="0"/>
          <w:sz w:val="24"/>
          <w:szCs w:val="24"/>
          <w:lang w:eastAsia="es-UY"/>
          <w14:ligatures w14:val="none"/>
        </w:rPr>
        <w:t> » siempre estaría sujeto a sospecha.</w:t>
      </w:r>
    </w:p>
    <w:p w14:paraId="128CD4DE"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16DB5C11"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Esto no fomenta la reflexión teológica teniendo en cuenta el contexto en el que se produce. Más bien, parece indicar que la teología realizada en el contexto de los pobres es inadecuada y peligrosa; es decir, que la vida de los pobres solo puede ocupar un lugar marginal en la reflexión sobre la fe.</w:t>
      </w:r>
    </w:p>
    <w:p w14:paraId="03A53E0D"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7867BCE2"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Por este motivo, en abril de 2007, un mes antes de la </w:t>
      </w:r>
      <w:r w:rsidRPr="00AA0723">
        <w:rPr>
          <w:rFonts w:ascii="Arial" w:eastAsia="Times New Roman" w:hAnsi="Arial" w:cs="Arial"/>
          <w:b/>
          <w:bCs/>
          <w:color w:val="666666"/>
          <w:kern w:val="0"/>
          <w:sz w:val="24"/>
          <w:szCs w:val="24"/>
          <w:lang w:eastAsia="es-UY"/>
          <w14:ligatures w14:val="none"/>
        </w:rPr>
        <w:t>Conferencia de Aparecida</w:t>
      </w:r>
      <w:r w:rsidRPr="00AA0723">
        <w:rPr>
          <w:rFonts w:ascii="Arial" w:eastAsia="Times New Roman" w:hAnsi="Arial" w:cs="Arial"/>
          <w:color w:val="666666"/>
          <w:kern w:val="0"/>
          <w:sz w:val="24"/>
          <w:szCs w:val="24"/>
          <w:lang w:eastAsia="es-UY"/>
          <w14:ligatures w14:val="none"/>
        </w:rPr>
        <w:t> , publiqué un artículo [3] en el que recordaba lo que el </w:t>
      </w:r>
      <w:r w:rsidRPr="00AA0723">
        <w:rPr>
          <w:rFonts w:ascii="Arial" w:eastAsia="Times New Roman" w:hAnsi="Arial" w:cs="Arial"/>
          <w:b/>
          <w:bCs/>
          <w:color w:val="666666"/>
          <w:kern w:val="0"/>
          <w:sz w:val="24"/>
          <w:szCs w:val="24"/>
          <w:lang w:eastAsia="es-UY"/>
          <w14:ligatures w14:val="none"/>
        </w:rPr>
        <w:t>Concilio</w:t>
      </w:r>
      <w:r w:rsidRPr="00AA0723">
        <w:rPr>
          <w:rFonts w:ascii="Arial" w:eastAsia="Times New Roman" w:hAnsi="Arial" w:cs="Arial"/>
          <w:color w:val="666666"/>
          <w:kern w:val="0"/>
          <w:sz w:val="24"/>
          <w:szCs w:val="24"/>
          <w:lang w:eastAsia="es-UY"/>
          <w14:ligatures w14:val="none"/>
        </w:rPr>
        <w:t> había solicitado en el decreto </w:t>
      </w:r>
      <w:r w:rsidRPr="00AA0723">
        <w:rPr>
          <w:rFonts w:ascii="Arial" w:eastAsia="Times New Roman" w:hAnsi="Arial" w:cs="Arial"/>
          <w:b/>
          <w:bCs/>
          <w:i/>
          <w:iCs/>
          <w:color w:val="666666"/>
          <w:kern w:val="0"/>
          <w:sz w:val="24"/>
          <w:szCs w:val="24"/>
          <w:lang w:eastAsia="es-UY"/>
          <w14:ligatures w14:val="none"/>
        </w:rPr>
        <w:t>Ad Gentes</w:t>
      </w:r>
      <w:r w:rsidRPr="00AA0723">
        <w:rPr>
          <w:rFonts w:ascii="Arial" w:eastAsia="Times New Roman" w:hAnsi="Arial" w:cs="Arial"/>
          <w:color w:val="666666"/>
          <w:kern w:val="0"/>
          <w:sz w:val="24"/>
          <w:szCs w:val="24"/>
          <w:lang w:eastAsia="es-UY"/>
          <w14:ligatures w14:val="none"/>
        </w:rPr>
        <w:t> : «Es necesario que, dentro de cada vasto territorio sociocultural, como se suele decir, se promueva una investigación teológica de tal naturaleza que, a la luz de la tradición de la Iglesia universal, se reexaminen los hechos y las palabras que son objeto de la Revelación divina [...], teniendo en cuenta la filosofía y el conocimiento» ( </w:t>
      </w:r>
      <w:r w:rsidRPr="00AA0723">
        <w:rPr>
          <w:rFonts w:ascii="Arial" w:eastAsia="Times New Roman" w:hAnsi="Arial" w:cs="Arial"/>
          <w:b/>
          <w:bCs/>
          <w:color w:val="666666"/>
          <w:kern w:val="0"/>
          <w:sz w:val="24"/>
          <w:szCs w:val="24"/>
          <w:lang w:eastAsia="es-UY"/>
          <w14:ligatures w14:val="none"/>
        </w:rPr>
        <w:t>AG 22</w:t>
      </w:r>
      <w:r w:rsidRPr="00AA0723">
        <w:rPr>
          <w:rFonts w:ascii="Arial" w:eastAsia="Times New Roman" w:hAnsi="Arial" w:cs="Arial"/>
          <w:color w:val="666666"/>
          <w:kern w:val="0"/>
          <w:sz w:val="24"/>
          <w:szCs w:val="24"/>
          <w:lang w:eastAsia="es-UY"/>
          <w14:ligatures w14:val="none"/>
        </w:rPr>
        <w:t> ). Nota: el Concilio afirma que el contexto sociocultural nos impulsa a someter la Revelación a una nueva investigación.</w:t>
      </w:r>
    </w:p>
    <w:p w14:paraId="378069DE"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3EC61998"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Además, por citar solo algunos textos, san </w:t>
      </w:r>
      <w:hyperlink r:id="rId8" w:tgtFrame="_blank" w:history="1">
        <w:r w:rsidRPr="00AA0723">
          <w:rPr>
            <w:rFonts w:ascii="Arial" w:eastAsia="Times New Roman" w:hAnsi="Arial" w:cs="Arial"/>
            <w:color w:val="FC6B01"/>
            <w:kern w:val="0"/>
            <w:sz w:val="24"/>
            <w:szCs w:val="24"/>
            <w:u w:val="single"/>
            <w:lang w:eastAsia="es-UY"/>
            <w14:ligatures w14:val="none"/>
          </w:rPr>
          <w:t>Juan Pablo II</w:t>
        </w:r>
      </w:hyperlink>
      <w:r w:rsidRPr="00AA0723">
        <w:rPr>
          <w:rFonts w:ascii="Arial" w:eastAsia="Times New Roman" w:hAnsi="Arial" w:cs="Arial"/>
          <w:color w:val="666666"/>
          <w:kern w:val="0"/>
          <w:sz w:val="24"/>
          <w:szCs w:val="24"/>
          <w:lang w:eastAsia="es-UY"/>
          <w14:ligatures w14:val="none"/>
        </w:rPr>
        <w:t> sostenía que «si de verdad comenzamos con la contemplación de Cristo, debemos saber reconocerlo sobre todo en los rostros de aquellos con quienes él mismo quiso identificarse» (NMI 49). Comenzamos con la contemplación de Cristo, pero solo podemos confirmar que esto es real si miramos a nuestro alrededor y reconocemos a los pobres que nos ponen a prueba. En ese pasaje, reafirmó que en este cuidado de los pobres, «tanto como en el ámbito de la ortodoxia, la Iglesia mide su fidelidad como Esposa de Cristo». </w:t>
      </w:r>
      <w:r w:rsidRPr="00AA0723">
        <w:rPr>
          <w:rFonts w:ascii="Arial" w:eastAsia="Times New Roman" w:hAnsi="Arial" w:cs="Arial"/>
          <w:b/>
          <w:bCs/>
          <w:color w:val="666666"/>
          <w:kern w:val="0"/>
          <w:sz w:val="24"/>
          <w:szCs w:val="24"/>
          <w:lang w:eastAsia="es-UY"/>
          <w14:ligatures w14:val="none"/>
        </w:rPr>
        <w:t>Benedicto XVI</w:t>
      </w:r>
      <w:r w:rsidRPr="00AA0723">
        <w:rPr>
          <w:rFonts w:ascii="Arial" w:eastAsia="Times New Roman" w:hAnsi="Arial" w:cs="Arial"/>
          <w:color w:val="666666"/>
          <w:kern w:val="0"/>
          <w:sz w:val="24"/>
          <w:szCs w:val="24"/>
          <w:lang w:eastAsia="es-UY"/>
          <w14:ligatures w14:val="none"/>
        </w:rPr>
        <w:t> ciertamente sostenía que la teología comienza con la Revelación, pero al mismo tiempo afirmaba que «cerrar los ojos al prójimo también nos ciega a Dios» (DCE 16). Así pues, por mucho que comencemos con la Revelación, permanecemos ciegos si no miramos también a nuestro alrededor.</w:t>
      </w:r>
    </w:p>
    <w:p w14:paraId="09A67B5D"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50D0C0D9"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La </w:t>
      </w:r>
      <w:r w:rsidRPr="00AA0723">
        <w:rPr>
          <w:rFonts w:ascii="Arial" w:eastAsia="Times New Roman" w:hAnsi="Arial" w:cs="Arial"/>
          <w:b/>
          <w:bCs/>
          <w:color w:val="666666"/>
          <w:kern w:val="0"/>
          <w:sz w:val="24"/>
          <w:szCs w:val="24"/>
          <w:lang w:eastAsia="es-UY"/>
          <w14:ligatures w14:val="none"/>
        </w:rPr>
        <w:t>Notificación</w:t>
      </w:r>
      <w:r w:rsidRPr="00AA0723">
        <w:rPr>
          <w:rFonts w:ascii="Arial" w:eastAsia="Times New Roman" w:hAnsi="Arial" w:cs="Arial"/>
          <w:color w:val="666666"/>
          <w:kern w:val="0"/>
          <w:sz w:val="24"/>
          <w:szCs w:val="24"/>
          <w:lang w:eastAsia="es-UY"/>
          <w14:ligatures w14:val="none"/>
        </w:rPr>
        <w:t> parece ignorar el hecho de que el </w:t>
      </w:r>
      <w:r w:rsidRPr="00AA0723">
        <w:rPr>
          <w:rFonts w:ascii="Arial" w:eastAsia="Times New Roman" w:hAnsi="Arial" w:cs="Arial"/>
          <w:b/>
          <w:bCs/>
          <w:color w:val="666666"/>
          <w:kern w:val="0"/>
          <w:sz w:val="24"/>
          <w:szCs w:val="24"/>
          <w:lang w:eastAsia="es-UY"/>
          <w14:ligatures w14:val="none"/>
        </w:rPr>
        <w:t>Dicasterio para la Doctrina de la Fe</w:t>
      </w:r>
      <w:r w:rsidRPr="00AA0723">
        <w:rPr>
          <w:rFonts w:ascii="Arial" w:eastAsia="Times New Roman" w:hAnsi="Arial" w:cs="Arial"/>
          <w:color w:val="666666"/>
          <w:kern w:val="0"/>
          <w:sz w:val="24"/>
          <w:szCs w:val="24"/>
          <w:lang w:eastAsia="es-UY"/>
          <w14:ligatures w14:val="none"/>
        </w:rPr>
        <w:t> , durante la época del </w:t>
      </w:r>
      <w:hyperlink r:id="rId9" w:tgtFrame="_blank" w:history="1">
        <w:r w:rsidRPr="00AA0723">
          <w:rPr>
            <w:rFonts w:ascii="Arial" w:eastAsia="Times New Roman" w:hAnsi="Arial" w:cs="Arial"/>
            <w:color w:val="FC6B01"/>
            <w:kern w:val="0"/>
            <w:sz w:val="24"/>
            <w:szCs w:val="24"/>
            <w:u w:val="single"/>
            <w:lang w:eastAsia="es-UY"/>
            <w14:ligatures w14:val="none"/>
          </w:rPr>
          <w:t>Cardenal Ratzinger </w:t>
        </w:r>
      </w:hyperlink>
      <w:r w:rsidRPr="00AA0723">
        <w:rPr>
          <w:rFonts w:ascii="Arial" w:eastAsia="Times New Roman" w:hAnsi="Arial" w:cs="Arial"/>
          <w:b/>
          <w:bCs/>
          <w:color w:val="666666"/>
          <w:kern w:val="0"/>
          <w:sz w:val="24"/>
          <w:szCs w:val="24"/>
          <w:lang w:eastAsia="es-UY"/>
          <w14:ligatures w14:val="none"/>
        </w:rPr>
        <w:t>,</w:t>
      </w:r>
      <w:r w:rsidRPr="00AA0723">
        <w:rPr>
          <w:rFonts w:ascii="Arial" w:eastAsia="Times New Roman" w:hAnsi="Arial" w:cs="Arial"/>
          <w:color w:val="666666"/>
          <w:kern w:val="0"/>
          <w:sz w:val="24"/>
          <w:szCs w:val="24"/>
          <w:lang w:eastAsia="es-UY"/>
          <w14:ligatures w14:val="none"/>
        </w:rPr>
        <w:t xml:space="preserve"> había valorado </w:t>
      </w:r>
      <w:r w:rsidRPr="00AA0723">
        <w:rPr>
          <w:rFonts w:ascii="Arial" w:eastAsia="Times New Roman" w:hAnsi="Arial" w:cs="Arial"/>
          <w:color w:val="666666"/>
          <w:kern w:val="0"/>
          <w:sz w:val="24"/>
          <w:szCs w:val="24"/>
          <w:lang w:eastAsia="es-UY"/>
          <w14:ligatures w14:val="none"/>
        </w:rPr>
        <w:lastRenderedPageBreak/>
        <w:t>positivamente la reflexión teológica desarrollada en diálogo con el contexto: «Una reflexión teológica, desarrollada a partir de una experiencia particular, puede constituir una contribución muy positiva, en la medida en que nos permite resaltar aspectos de la Palabra de Dios cuya riqueza aún no se había percibido plenamente» ( </w:t>
      </w:r>
      <w:r w:rsidRPr="00AA0723">
        <w:rPr>
          <w:rFonts w:ascii="Arial" w:eastAsia="Times New Roman" w:hAnsi="Arial" w:cs="Arial"/>
          <w:i/>
          <w:iCs/>
          <w:color w:val="666666"/>
          <w:kern w:val="0"/>
          <w:sz w:val="24"/>
          <w:szCs w:val="24"/>
          <w:lang w:eastAsia="es-UY"/>
          <w14:ligatures w14:val="none"/>
        </w:rPr>
        <w:t xml:space="preserve">Instrucción, Libertatis </w:t>
      </w:r>
      <w:proofErr w:type="spellStart"/>
      <w:r w:rsidRPr="00AA0723">
        <w:rPr>
          <w:rFonts w:ascii="Arial" w:eastAsia="Times New Roman" w:hAnsi="Arial" w:cs="Arial"/>
          <w:i/>
          <w:iCs/>
          <w:color w:val="666666"/>
          <w:kern w:val="0"/>
          <w:sz w:val="24"/>
          <w:szCs w:val="24"/>
          <w:lang w:eastAsia="es-UY"/>
          <w14:ligatures w14:val="none"/>
        </w:rPr>
        <w:t>Conscientia</w:t>
      </w:r>
      <w:proofErr w:type="spellEnd"/>
      <w:r w:rsidRPr="00AA0723">
        <w:rPr>
          <w:rFonts w:ascii="Arial" w:eastAsia="Times New Roman" w:hAnsi="Arial" w:cs="Arial"/>
          <w:color w:val="666666"/>
          <w:kern w:val="0"/>
          <w:sz w:val="24"/>
          <w:szCs w:val="24"/>
          <w:lang w:eastAsia="es-UY"/>
          <w14:ligatures w14:val="none"/>
        </w:rPr>
        <w:t> , 70).</w:t>
      </w:r>
    </w:p>
    <w:p w14:paraId="2B58D08C"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73831C7F"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Por esta razón, en aquel artículo mío, sostuve que la fe de la Iglesia es, sin duda, el punto de partida fundamental, el principal fundamento teológico, pero que esto no excluye otros puntos de partida complementarios, no alternativos, que ponen en tela de juicio toda reflexión «desde el principio». Y en este sentido, propuse hablar de un « </w:t>
      </w:r>
      <w:r w:rsidRPr="00AA0723">
        <w:rPr>
          <w:rFonts w:ascii="Arial" w:eastAsia="Times New Roman" w:hAnsi="Arial" w:cs="Arial"/>
          <w:b/>
          <w:bCs/>
          <w:color w:val="666666"/>
          <w:kern w:val="0"/>
          <w:sz w:val="24"/>
          <w:szCs w:val="24"/>
          <w:lang w:eastAsia="es-UY"/>
          <w14:ligatures w14:val="none"/>
        </w:rPr>
        <w:t>contexto inmediato ineludible</w:t>
      </w:r>
      <w:r w:rsidRPr="00AA0723">
        <w:rPr>
          <w:rFonts w:ascii="Arial" w:eastAsia="Times New Roman" w:hAnsi="Arial" w:cs="Arial"/>
          <w:color w:val="666666"/>
          <w:kern w:val="0"/>
          <w:sz w:val="24"/>
          <w:szCs w:val="24"/>
          <w:lang w:eastAsia="es-UY"/>
          <w14:ligatures w14:val="none"/>
        </w:rPr>
        <w:t> », íntimamente vinculado al punto de partida fundamental, que es la Revelación.</w:t>
      </w:r>
    </w:p>
    <w:p w14:paraId="415B3091"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07E921E9"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En 2010, cuando el Episcopado argentino me propuso como rector de la Pontificia Universidad de Buenos Aires, aquel artículo reapareció, y el </w:t>
      </w:r>
      <w:r w:rsidRPr="00AA0723">
        <w:rPr>
          <w:rFonts w:ascii="Arial" w:eastAsia="Times New Roman" w:hAnsi="Arial" w:cs="Arial"/>
          <w:b/>
          <w:bCs/>
          <w:color w:val="666666"/>
          <w:kern w:val="0"/>
          <w:sz w:val="24"/>
          <w:szCs w:val="24"/>
          <w:lang w:eastAsia="es-UY"/>
          <w14:ligatures w14:val="none"/>
        </w:rPr>
        <w:t>Dicasterio para la Doctrina de la Fe</w:t>
      </w:r>
      <w:r w:rsidRPr="00AA0723">
        <w:rPr>
          <w:rFonts w:ascii="Arial" w:eastAsia="Times New Roman" w:hAnsi="Arial" w:cs="Arial"/>
          <w:color w:val="666666"/>
          <w:kern w:val="0"/>
          <w:sz w:val="24"/>
          <w:szCs w:val="24"/>
          <w:lang w:eastAsia="es-UY"/>
          <w14:ligatures w14:val="none"/>
        </w:rPr>
        <w:t> no concedió de inmediato el </w:t>
      </w:r>
      <w:r w:rsidRPr="00AA0723">
        <w:rPr>
          <w:rFonts w:ascii="Arial" w:eastAsia="Times New Roman" w:hAnsi="Arial" w:cs="Arial"/>
          <w:i/>
          <w:iCs/>
          <w:color w:val="666666"/>
          <w:kern w:val="0"/>
          <w:sz w:val="24"/>
          <w:szCs w:val="24"/>
          <w:lang w:eastAsia="es-UY"/>
          <w14:ligatures w14:val="none"/>
        </w:rPr>
        <w:t>nihil obstat</w:t>
      </w:r>
      <w:r w:rsidRPr="00AA0723">
        <w:rPr>
          <w:rFonts w:ascii="Arial" w:eastAsia="Times New Roman" w:hAnsi="Arial" w:cs="Arial"/>
          <w:color w:val="666666"/>
          <w:kern w:val="0"/>
          <w:sz w:val="24"/>
          <w:szCs w:val="24"/>
          <w:lang w:eastAsia="es-UY"/>
          <w14:ligatures w14:val="none"/>
        </w:rPr>
        <w:t> . Durante ese período, hubo un intercambio de cartas con el Dicasterio, lo que me obligó a publicar un nuevo artículo en el que tuve que retractarme de mis declaraciones.</w:t>
      </w:r>
    </w:p>
    <w:p w14:paraId="15C69F2B"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Por lo tanto, publiqué un segundo artículo en 2011 [4], en el que reafirmé lo que había dicho antes, pero agregué frases como estas: "Es precisamente la fe de la Iglesia la que proporciona los fundamentos más sólidos y profundos para mirar a los pobres como Dios los mira y para preocuparse por su situación"; "Nadie percibe mejor el mal de los ataques a la dignidad de los marginados que aquel que se deja iluminar por la fe de la Iglesia".</w:t>
      </w:r>
    </w:p>
    <w:p w14:paraId="0DF5B381"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7FD4FEF2"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Además, continuó argumentando que la mera aceptación de la tradición de la Iglesia puede llevarnos a la indiferencia ante la historia en la que Dios nos ha situado, si al mismo tiempo no mantenemos los ojos abiertos a lo que sucede a nuestro alrededor. Por lo tanto, volví a proponer la expresión «contexto inmediato ineludible», explicando que este contexto es ineludible porque «cuando un teólogo reflexiona, no puede ignorar ni dejar de lado por completo la dolorosa situación que la mayoría del </w:t>
      </w:r>
      <w:r w:rsidRPr="00AA0723">
        <w:rPr>
          <w:rFonts w:ascii="Arial" w:eastAsia="Times New Roman" w:hAnsi="Arial" w:cs="Arial"/>
          <w:b/>
          <w:bCs/>
          <w:color w:val="666666"/>
          <w:kern w:val="0"/>
          <w:sz w:val="24"/>
          <w:szCs w:val="24"/>
          <w:lang w:eastAsia="es-UY"/>
          <w14:ligatures w14:val="none"/>
        </w:rPr>
        <w:t>pueblo de Dios</w:t>
      </w:r>
      <w:r w:rsidRPr="00AA0723">
        <w:rPr>
          <w:rFonts w:ascii="Arial" w:eastAsia="Times New Roman" w:hAnsi="Arial" w:cs="Arial"/>
          <w:color w:val="666666"/>
          <w:kern w:val="0"/>
          <w:sz w:val="24"/>
          <w:szCs w:val="24"/>
          <w:lang w:eastAsia="es-UY"/>
          <w14:ligatures w14:val="none"/>
        </w:rPr>
        <w:t> padece en el lugar donde vive», y que el contexto «invita a quien recibe la Revelación a descubrir otros aspectos de su inagotable riqueza».</w:t>
      </w:r>
    </w:p>
    <w:p w14:paraId="20A6BB24"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29459150"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Los teólogos europeos que hablaban de </w:t>
      </w:r>
      <w:r w:rsidRPr="00AA0723">
        <w:rPr>
          <w:rFonts w:ascii="Arial" w:eastAsia="Times New Roman" w:hAnsi="Arial" w:cs="Arial"/>
          <w:b/>
          <w:bCs/>
          <w:color w:val="666666"/>
          <w:kern w:val="0"/>
          <w:sz w:val="24"/>
          <w:szCs w:val="24"/>
          <w:lang w:eastAsia="es-UY"/>
          <w14:ligatures w14:val="none"/>
        </w:rPr>
        <w:t>teologías contextuales</w:t>
      </w:r>
      <w:r w:rsidRPr="00AA0723">
        <w:rPr>
          <w:rFonts w:ascii="Arial" w:eastAsia="Times New Roman" w:hAnsi="Arial" w:cs="Arial"/>
          <w:color w:val="666666"/>
          <w:kern w:val="0"/>
          <w:sz w:val="24"/>
          <w:szCs w:val="24"/>
          <w:lang w:eastAsia="es-UY"/>
          <w14:ligatures w14:val="none"/>
        </w:rPr>
        <w:t> desconocían la publicación de estos artículos. Pero años después escuché estas palabras de boca de un Papa, quien consideraba que la reflexión solo puede hacerse desde la vida del Pueblo de Dios. Esta expresión «desde» era fundamental en el pensamiento del </w:t>
      </w:r>
      <w:r w:rsidRPr="00AA0723">
        <w:rPr>
          <w:rFonts w:ascii="Arial" w:eastAsia="Times New Roman" w:hAnsi="Arial" w:cs="Arial"/>
          <w:b/>
          <w:bCs/>
          <w:color w:val="666666"/>
          <w:kern w:val="0"/>
          <w:sz w:val="24"/>
          <w:szCs w:val="24"/>
          <w:lang w:eastAsia="es-UY"/>
          <w14:ligatures w14:val="none"/>
        </w:rPr>
        <w:t>Papa Francisco</w:t>
      </w:r>
      <w:r w:rsidRPr="00AA0723">
        <w:rPr>
          <w:rFonts w:ascii="Arial" w:eastAsia="Times New Roman" w:hAnsi="Arial" w:cs="Arial"/>
          <w:color w:val="666666"/>
          <w:kern w:val="0"/>
          <w:sz w:val="24"/>
          <w:szCs w:val="24"/>
          <w:lang w:eastAsia="es-UY"/>
          <w14:ligatures w14:val="none"/>
        </w:rPr>
        <w:t> , como cuando sostenía que se ve </w:t>
      </w:r>
      <w:hyperlink r:id="rId10" w:tgtFrame="_blank" w:history="1">
        <w:r w:rsidRPr="00AA0723">
          <w:rPr>
            <w:rFonts w:ascii="Arial" w:eastAsia="Times New Roman" w:hAnsi="Arial" w:cs="Arial"/>
            <w:color w:val="FC6B01"/>
            <w:kern w:val="0"/>
            <w:sz w:val="24"/>
            <w:szCs w:val="24"/>
            <w:u w:val="single"/>
            <w:lang w:eastAsia="es-UY"/>
            <w14:ligatures w14:val="none"/>
          </w:rPr>
          <w:t>mejor desde la periferia</w:t>
        </w:r>
      </w:hyperlink>
      <w:r w:rsidRPr="00AA0723">
        <w:rPr>
          <w:rFonts w:ascii="Arial" w:eastAsia="Times New Roman" w:hAnsi="Arial" w:cs="Arial"/>
          <w:color w:val="666666"/>
          <w:kern w:val="0"/>
          <w:sz w:val="24"/>
          <w:szCs w:val="24"/>
          <w:lang w:eastAsia="es-UY"/>
          <w14:ligatures w14:val="none"/>
        </w:rPr>
        <w:t> , o que algunas cosas se comprenden mejor desde la perspectiva de los pobres. Basta con citar un solo párrafo de </w:t>
      </w:r>
      <w:r w:rsidRPr="00AA0723">
        <w:rPr>
          <w:rFonts w:ascii="Arial" w:eastAsia="Times New Roman" w:hAnsi="Arial" w:cs="Arial"/>
          <w:b/>
          <w:bCs/>
          <w:color w:val="666666"/>
          <w:kern w:val="0"/>
          <w:sz w:val="24"/>
          <w:szCs w:val="24"/>
          <w:lang w:eastAsia="es-UY"/>
          <w14:ligatures w14:val="none"/>
        </w:rPr>
        <w:t>Francisco</w:t>
      </w:r>
      <w:r w:rsidRPr="00AA0723">
        <w:rPr>
          <w:rFonts w:ascii="Arial" w:eastAsia="Times New Roman" w:hAnsi="Arial" w:cs="Arial"/>
          <w:color w:val="666666"/>
          <w:kern w:val="0"/>
          <w:sz w:val="24"/>
          <w:szCs w:val="24"/>
          <w:lang w:eastAsia="es-UY"/>
          <w14:ligatures w14:val="none"/>
        </w:rPr>
        <w:t> :</w:t>
      </w:r>
    </w:p>
    <w:p w14:paraId="60C0DE4F"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6CE4663A"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«La idea —las elaboraciones conceptuales— sirve para capturar, comprender y dirigir la realidad. Una idea desvinculada de la realidad da lugar a idealismos y nominalismos ineficaces, que a lo sumo clasifican o definen, pero no se involucran. Lo que sí se involucra es la realidad iluminada por el razonamiento. Es necesario pasar del nominalismo formal a la </w:t>
      </w:r>
      <w:r w:rsidRPr="00AA0723">
        <w:rPr>
          <w:rFonts w:ascii="Arial" w:eastAsia="Times New Roman" w:hAnsi="Arial" w:cs="Arial"/>
          <w:b/>
          <w:bCs/>
          <w:color w:val="666666"/>
          <w:kern w:val="0"/>
          <w:sz w:val="24"/>
          <w:szCs w:val="24"/>
          <w:lang w:eastAsia="es-UY"/>
          <w14:ligatures w14:val="none"/>
        </w:rPr>
        <w:t>objetividad armoniosa</w:t>
      </w:r>
      <w:r w:rsidRPr="00AA0723">
        <w:rPr>
          <w:rFonts w:ascii="Arial" w:eastAsia="Times New Roman" w:hAnsi="Arial" w:cs="Arial"/>
          <w:color w:val="666666"/>
          <w:kern w:val="0"/>
          <w:sz w:val="24"/>
          <w:szCs w:val="24"/>
          <w:lang w:eastAsia="es-UY"/>
          <w14:ligatures w14:val="none"/>
        </w:rPr>
        <w:t xml:space="preserve"> . De lo contrario, la verdad se manipula, del mismo modo que la gimnasia se sustituye por los cosméticos. Hay políticos —y también líderes religiosos— que se </w:t>
      </w:r>
      <w:r w:rsidRPr="00AA0723">
        <w:rPr>
          <w:rFonts w:ascii="Arial" w:eastAsia="Times New Roman" w:hAnsi="Arial" w:cs="Arial"/>
          <w:color w:val="666666"/>
          <w:kern w:val="0"/>
          <w:sz w:val="24"/>
          <w:szCs w:val="24"/>
          <w:lang w:eastAsia="es-UY"/>
          <w14:ligatures w14:val="none"/>
        </w:rPr>
        <w:lastRenderedPageBreak/>
        <w:t>preguntan por qué la gente no los entiende ni los sigue, si sus propuestas son tan lógicas y claras. Probablemente sea porque se han instalado en el reino de las ideas puras [...], han importado una racionalidad ajena a la gente» (EG 232).</w:t>
      </w:r>
    </w:p>
    <w:p w14:paraId="1132B9CE" w14:textId="77777777" w:rsidR="00AA0723" w:rsidRDefault="00AA0723" w:rsidP="00AA0723">
      <w:pPr>
        <w:spacing w:after="0" w:line="240" w:lineRule="auto"/>
        <w:jc w:val="both"/>
        <w:outlineLvl w:val="1"/>
        <w:rPr>
          <w:rFonts w:ascii="Arial" w:eastAsia="Times New Roman" w:hAnsi="Arial" w:cs="Arial"/>
          <w:b/>
          <w:bCs/>
          <w:color w:val="000000"/>
          <w:kern w:val="0"/>
          <w:sz w:val="24"/>
          <w:szCs w:val="24"/>
          <w:lang w:eastAsia="es-UY"/>
          <w14:ligatures w14:val="none"/>
        </w:rPr>
      </w:pPr>
      <w:r w:rsidRPr="00AA0723">
        <w:rPr>
          <w:rFonts w:ascii="Arial" w:eastAsia="Times New Roman" w:hAnsi="Arial" w:cs="Arial"/>
          <w:b/>
          <w:bCs/>
          <w:color w:val="000000"/>
          <w:kern w:val="0"/>
          <w:sz w:val="24"/>
          <w:szCs w:val="24"/>
          <w:lang w:eastAsia="es-UY"/>
          <w14:ligatures w14:val="none"/>
        </w:rPr>
        <w:t>La relación entre la teología contextual y la inculturación.</w:t>
      </w:r>
    </w:p>
    <w:p w14:paraId="1AD2BAB4" w14:textId="77777777" w:rsidR="00AA0723" w:rsidRPr="00AA0723" w:rsidRDefault="00AA0723" w:rsidP="00AA0723">
      <w:pPr>
        <w:spacing w:after="0" w:line="240" w:lineRule="auto"/>
        <w:jc w:val="both"/>
        <w:outlineLvl w:val="1"/>
        <w:rPr>
          <w:rFonts w:ascii="Arial" w:eastAsia="Times New Roman" w:hAnsi="Arial" w:cs="Arial"/>
          <w:b/>
          <w:bCs/>
          <w:color w:val="000000"/>
          <w:kern w:val="0"/>
          <w:sz w:val="24"/>
          <w:szCs w:val="24"/>
          <w:lang w:eastAsia="es-UY"/>
          <w14:ligatures w14:val="none"/>
        </w:rPr>
      </w:pPr>
    </w:p>
    <w:p w14:paraId="620EDBB1"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Es necesario hacer una distinción. La inculturación requiere procesos humanos y sociales a largo plazo que exigen una maduración gradual y una penetración profunda en la vida de un pueblo. Cuando hablamos de teología contextual, nos referimos a algo más inmediato, vinculado a un acontecimiento o una serie de acontecimientos que influyen actualmente en la sociedad o en la Iglesia. Sin embargo, se trata de procesos análogos e interconectados.</w:t>
      </w:r>
    </w:p>
    <w:p w14:paraId="47414129"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6F0EF68E"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En primer lugar, la teología contextual constituye una contribución positiva a la inculturación. Además, una teología siempre atenta al contexto, dinámico y en constante evolución, permite que el proceso de inculturación continúe sin debilitarse. La piedad popular en sí misma es dinámica y está expuesta a riesgos. Esto se evidencia en la pérdida de católicos pobres en muchos países </w:t>
      </w:r>
      <w:r w:rsidRPr="00AA0723">
        <w:rPr>
          <w:rFonts w:ascii="Arial" w:eastAsia="Times New Roman" w:hAnsi="Arial" w:cs="Arial"/>
          <w:b/>
          <w:bCs/>
          <w:color w:val="666666"/>
          <w:kern w:val="0"/>
          <w:sz w:val="24"/>
          <w:szCs w:val="24"/>
          <w:lang w:eastAsia="es-UY"/>
          <w14:ligatures w14:val="none"/>
        </w:rPr>
        <w:t>latinoamericanos</w:t>
      </w:r>
      <w:r w:rsidRPr="00AA0723">
        <w:rPr>
          <w:rFonts w:ascii="Arial" w:eastAsia="Times New Roman" w:hAnsi="Arial" w:cs="Arial"/>
          <w:color w:val="666666"/>
          <w:kern w:val="0"/>
          <w:sz w:val="24"/>
          <w:szCs w:val="24"/>
          <w:lang w:eastAsia="es-UY"/>
          <w14:ligatures w14:val="none"/>
        </w:rPr>
        <w:t> , quienes encuentran respuestas en comunidades evangélicas. Este hecho, por sí solo, indica que la piedad popular tradicional no fue suficiente para retenerlos dentro de la Iglesia, pues necesitaban nuevas expresiones y respuestas.</w:t>
      </w:r>
    </w:p>
    <w:p w14:paraId="6374B084"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2C159CF3"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Podría pensarse que la inculturación se produce espontáneamente cuando el evangelizador creció en el lugar donde realiza su </w:t>
      </w:r>
      <w:r w:rsidRPr="00AA0723">
        <w:rPr>
          <w:rFonts w:ascii="Arial" w:eastAsia="Times New Roman" w:hAnsi="Arial" w:cs="Arial"/>
          <w:b/>
          <w:bCs/>
          <w:color w:val="666666"/>
          <w:kern w:val="0"/>
          <w:sz w:val="24"/>
          <w:szCs w:val="24"/>
          <w:lang w:eastAsia="es-UY"/>
          <w14:ligatures w14:val="none"/>
        </w:rPr>
        <w:t>labor</w:t>
      </w:r>
      <w:r w:rsidRPr="00AA0723">
        <w:rPr>
          <w:rFonts w:ascii="Arial" w:eastAsia="Times New Roman" w:hAnsi="Arial" w:cs="Arial"/>
          <w:color w:val="666666"/>
          <w:kern w:val="0"/>
          <w:sz w:val="24"/>
          <w:szCs w:val="24"/>
          <w:lang w:eastAsia="es-UY"/>
          <w14:ligatures w14:val="none"/>
        </w:rPr>
        <w:t> . Pero esto no sucede cuando algunos evangelizadores no aman el lugar donde viven, o tienen una visión desdeñosa de sus habitantes, o cuando su forma de ser y vivir es muy diferente a la de la gente común, y se expresan en un idioma que nadie entiende, o proponen ideas que no interesan a nadie. En este caso, el amor del evangelizador, así como su pensamiento, no se han arraigado en el lugar donde evangeliza.</w:t>
      </w:r>
    </w:p>
    <w:p w14:paraId="5C8512E1"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5432D764"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Pero consideremos a Jesús. Su relación con su tierra y su gente caracterizó su manera de amar (cf. </w:t>
      </w:r>
      <w:r w:rsidRPr="00AA0723">
        <w:rPr>
          <w:rFonts w:ascii="Arial" w:eastAsia="Times New Roman" w:hAnsi="Arial" w:cs="Arial"/>
          <w:b/>
          <w:bCs/>
          <w:color w:val="666666"/>
          <w:kern w:val="0"/>
          <w:sz w:val="24"/>
          <w:szCs w:val="24"/>
          <w:lang w:eastAsia="es-UY"/>
          <w14:ligatures w14:val="none"/>
        </w:rPr>
        <w:t>GS 32</w:t>
      </w:r>
      <w:r w:rsidRPr="00AA0723">
        <w:rPr>
          <w:rFonts w:ascii="Arial" w:eastAsia="Times New Roman" w:hAnsi="Arial" w:cs="Arial"/>
          <w:color w:val="666666"/>
          <w:kern w:val="0"/>
          <w:sz w:val="24"/>
          <w:szCs w:val="24"/>
          <w:lang w:eastAsia="es-UY"/>
          <w14:ligatures w14:val="none"/>
        </w:rPr>
        <w:t> ). Jesús no era ajeno a los pobres y a los sencillos, ni los consideraba ignorantes, incultos, defectuosos o indignos de su trato. De hecho, su relación con la gente despertaba afecto y admiración.</w:t>
      </w:r>
    </w:p>
    <w:p w14:paraId="37DCB178"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3D7DEB40"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Por otro lado, los </w:t>
      </w:r>
      <w:r w:rsidRPr="00AA0723">
        <w:rPr>
          <w:rFonts w:ascii="Arial" w:eastAsia="Times New Roman" w:hAnsi="Arial" w:cs="Arial"/>
          <w:b/>
          <w:bCs/>
          <w:color w:val="666666"/>
          <w:kern w:val="0"/>
          <w:sz w:val="24"/>
          <w:szCs w:val="24"/>
          <w:lang w:eastAsia="es-UY"/>
          <w14:ligatures w14:val="none"/>
        </w:rPr>
        <w:t>Apóstoles</w:t>
      </w:r>
      <w:r w:rsidRPr="00AA0723">
        <w:rPr>
          <w:rFonts w:ascii="Arial" w:eastAsia="Times New Roman" w:hAnsi="Arial" w:cs="Arial"/>
          <w:color w:val="666666"/>
          <w:kern w:val="0"/>
          <w:sz w:val="24"/>
          <w:szCs w:val="24"/>
          <w:lang w:eastAsia="es-UY"/>
          <w14:ligatures w14:val="none"/>
        </w:rPr>
        <w:t> no despreciaron a su pueblo, ni permanecieron aislados en pequeños grupos de elegidos, lejos de la vida de su gente. Los Hechos insisten en destacar que, aunque las autoridades los acosaban, gozaban de la simpatía de todo el pueblo ( </w:t>
      </w:r>
      <w:r w:rsidRPr="00AA0723">
        <w:rPr>
          <w:rFonts w:ascii="Arial" w:eastAsia="Times New Roman" w:hAnsi="Arial" w:cs="Arial"/>
          <w:b/>
          <w:bCs/>
          <w:color w:val="666666"/>
          <w:kern w:val="0"/>
          <w:sz w:val="24"/>
          <w:szCs w:val="24"/>
          <w:lang w:eastAsia="es-UY"/>
          <w14:ligatures w14:val="none"/>
        </w:rPr>
        <w:t>Hechos 2:47; 4:21, 33; 5:13</w:t>
      </w:r>
      <w:r w:rsidRPr="00AA0723">
        <w:rPr>
          <w:rFonts w:ascii="Arial" w:eastAsia="Times New Roman" w:hAnsi="Arial" w:cs="Arial"/>
          <w:color w:val="666666"/>
          <w:kern w:val="0"/>
          <w:sz w:val="24"/>
          <w:szCs w:val="24"/>
          <w:lang w:eastAsia="es-UY"/>
          <w14:ligatures w14:val="none"/>
        </w:rPr>
        <w:t> ). Como afirma el Concilio, todo evangelizador está llamado a acercarse al pueblo «con el mismo movimiento con que Dios buscó al hombre. Así como Cristo recorrió todas las ciudades y aldeas, sanando toda enfermedad y dolencia como señal de la llegada del reino de Dios, así también la Iglesia, a través de sus hijos, se une a todos los hombres de toda condición» ( </w:t>
      </w:r>
      <w:r w:rsidRPr="00AA0723">
        <w:rPr>
          <w:rFonts w:ascii="Arial" w:eastAsia="Times New Roman" w:hAnsi="Arial" w:cs="Arial"/>
          <w:b/>
          <w:bCs/>
          <w:color w:val="666666"/>
          <w:kern w:val="0"/>
          <w:sz w:val="24"/>
          <w:szCs w:val="24"/>
          <w:lang w:eastAsia="es-UY"/>
          <w14:ligatures w14:val="none"/>
        </w:rPr>
        <w:t>AG 12</w:t>
      </w:r>
      <w:r w:rsidRPr="00AA0723">
        <w:rPr>
          <w:rFonts w:ascii="Arial" w:eastAsia="Times New Roman" w:hAnsi="Arial" w:cs="Arial"/>
          <w:color w:val="666666"/>
          <w:kern w:val="0"/>
          <w:sz w:val="24"/>
          <w:szCs w:val="24"/>
          <w:lang w:eastAsia="es-UY"/>
          <w14:ligatures w14:val="none"/>
        </w:rPr>
        <w:t> ).</w:t>
      </w:r>
    </w:p>
    <w:p w14:paraId="627B52A6"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22B6BA83"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 xml:space="preserve">La cultura de un lugar debe entenderse en su sentido más amplio: abarca muchas historias vividas solo allí y que moldearon una identidad, un conjunto de inclinaciones, preocupaciones e intereses comunes; también implica un lenguaje, símbolos, un código de pensamiento y sentimientos. Los habitantes de </w:t>
      </w:r>
      <w:r w:rsidRPr="00AA0723">
        <w:rPr>
          <w:rFonts w:ascii="Arial" w:eastAsia="Times New Roman" w:hAnsi="Arial" w:cs="Arial"/>
          <w:color w:val="666666"/>
          <w:kern w:val="0"/>
          <w:sz w:val="24"/>
          <w:szCs w:val="24"/>
          <w:lang w:eastAsia="es-UY"/>
          <w14:ligatures w14:val="none"/>
        </w:rPr>
        <w:lastRenderedPageBreak/>
        <w:t>un lugar determinado se entienden fácilmente, incluso con cierto sentido de complicidad. Por eso, al abandonar la propia región, grande o pequeña, se siente la imposibilidad de comprender a la gente de otro lugar con tanta facilidad y espontaneidad.</w:t>
      </w:r>
    </w:p>
    <w:p w14:paraId="22AB5878"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571DF946"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Un texto de los obispos asiáticos nos ayuda a comprender el valor de este dinamismo de inculturación a nivel local. Se describe como un diálogo sereno con la vida de un pueblo «en medio del cual alguien ha arraigado profundamente su propio camino y cuya historia y vida ha hecho suyas con alegría» [5]. Arraigar el propio camino en medio de la vida del pueblo y hacer suya con alegría su historia: esto es la inculturación. Y, como explicó san </w:t>
      </w:r>
      <w:hyperlink r:id="rId11" w:tgtFrame="_blank" w:history="1">
        <w:r w:rsidRPr="00AA0723">
          <w:rPr>
            <w:rFonts w:ascii="Arial" w:eastAsia="Times New Roman" w:hAnsi="Arial" w:cs="Arial"/>
            <w:b/>
            <w:bCs/>
            <w:color w:val="FC6B01"/>
            <w:kern w:val="0"/>
            <w:sz w:val="24"/>
            <w:szCs w:val="24"/>
            <w:u w:val="single"/>
            <w:lang w:eastAsia="es-UY"/>
            <w14:ligatures w14:val="none"/>
          </w:rPr>
          <w:t>Pablo VI</w:t>
        </w:r>
      </w:hyperlink>
      <w:r w:rsidRPr="00AA0723">
        <w:rPr>
          <w:rFonts w:ascii="Arial" w:eastAsia="Times New Roman" w:hAnsi="Arial" w:cs="Arial"/>
          <w:color w:val="666666"/>
          <w:kern w:val="0"/>
          <w:sz w:val="24"/>
          <w:szCs w:val="24"/>
          <w:lang w:eastAsia="es-UY"/>
          <w14:ligatures w14:val="none"/>
        </w:rPr>
        <w:t> , se trata de integrarse «no solo con las personas», sino con todo lo que caracteriza «una esfera humana particular» ( </w:t>
      </w:r>
      <w:r w:rsidRPr="00AA0723">
        <w:rPr>
          <w:rFonts w:ascii="Arial" w:eastAsia="Times New Roman" w:hAnsi="Arial" w:cs="Arial"/>
          <w:b/>
          <w:bCs/>
          <w:color w:val="666666"/>
          <w:kern w:val="0"/>
          <w:sz w:val="24"/>
          <w:szCs w:val="24"/>
          <w:lang w:eastAsia="es-UY"/>
          <w14:ligatures w14:val="none"/>
        </w:rPr>
        <w:t>EN 63</w:t>
      </w:r>
      <w:r w:rsidRPr="00AA0723">
        <w:rPr>
          <w:rFonts w:ascii="Arial" w:eastAsia="Times New Roman" w:hAnsi="Arial" w:cs="Arial"/>
          <w:color w:val="666666"/>
          <w:kern w:val="0"/>
          <w:sz w:val="24"/>
          <w:szCs w:val="24"/>
          <w:lang w:eastAsia="es-UY"/>
          <w14:ligatures w14:val="none"/>
        </w:rPr>
        <w:t> ).</w:t>
      </w:r>
    </w:p>
    <w:p w14:paraId="6912F122"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33F0C96C"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La inculturación tiene dos aspectos. Uno es el aspecto de "donación o centrífugo", cuando la evangelización logra introducir el Evangelio en una cultura. Esto se denomina " </w:t>
      </w:r>
      <w:proofErr w:type="spellStart"/>
      <w:r w:rsidRPr="00AA0723">
        <w:rPr>
          <w:rFonts w:ascii="Arial" w:eastAsia="Times New Roman" w:hAnsi="Arial" w:cs="Arial"/>
          <w:b/>
          <w:bCs/>
          <w:color w:val="666666"/>
          <w:kern w:val="0"/>
          <w:sz w:val="24"/>
          <w:szCs w:val="24"/>
          <w:lang w:eastAsia="es-UY"/>
          <w14:ligatures w14:val="none"/>
        </w:rPr>
        <w:t>reexpresión</w:t>
      </w:r>
      <w:proofErr w:type="spellEnd"/>
      <w:r w:rsidRPr="00AA0723">
        <w:rPr>
          <w:rFonts w:ascii="Arial" w:eastAsia="Times New Roman" w:hAnsi="Arial" w:cs="Arial"/>
          <w:color w:val="666666"/>
          <w:kern w:val="0"/>
          <w:sz w:val="24"/>
          <w:szCs w:val="24"/>
          <w:lang w:eastAsia="es-UY"/>
          <w14:ligatures w14:val="none"/>
        </w:rPr>
        <w:t> ", ya que no hay una verdadera inserción del Evangelio en una cultura si no existe una "expresión" nueva y original del Evangelio y de la Iglesia en esa cultura. Esta "</w:t>
      </w:r>
      <w:proofErr w:type="spellStart"/>
      <w:r w:rsidRPr="00AA0723">
        <w:rPr>
          <w:rFonts w:ascii="Arial" w:eastAsia="Times New Roman" w:hAnsi="Arial" w:cs="Arial"/>
          <w:color w:val="666666"/>
          <w:kern w:val="0"/>
          <w:sz w:val="24"/>
          <w:szCs w:val="24"/>
          <w:lang w:eastAsia="es-UY"/>
          <w14:ligatures w14:val="none"/>
        </w:rPr>
        <w:t>reexpresión</w:t>
      </w:r>
      <w:proofErr w:type="spellEnd"/>
      <w:r w:rsidRPr="00AA0723">
        <w:rPr>
          <w:rFonts w:ascii="Arial" w:eastAsia="Times New Roman" w:hAnsi="Arial" w:cs="Arial"/>
          <w:color w:val="666666"/>
          <w:kern w:val="0"/>
          <w:sz w:val="24"/>
          <w:szCs w:val="24"/>
          <w:lang w:eastAsia="es-UY"/>
          <w14:ligatures w14:val="none"/>
        </w:rPr>
        <w:t>" no surge "de fuera" de una cultura para luego ser introducida en ella, sino que es una innovación de la cultura misma y tiene su origen en ella.</w:t>
      </w:r>
    </w:p>
    <w:p w14:paraId="67C3F047"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376C09A7"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Cuando esto se traslada a lo que llamamos « </w:t>
      </w:r>
      <w:r w:rsidRPr="00AA0723">
        <w:rPr>
          <w:rFonts w:ascii="Arial" w:eastAsia="Times New Roman" w:hAnsi="Arial" w:cs="Arial"/>
          <w:b/>
          <w:bCs/>
          <w:color w:val="666666"/>
          <w:kern w:val="0"/>
          <w:sz w:val="24"/>
          <w:szCs w:val="24"/>
          <w:lang w:eastAsia="es-UY"/>
          <w14:ligatures w14:val="none"/>
        </w:rPr>
        <w:t>teología contextual</w:t>
      </w:r>
      <w:r w:rsidRPr="00AA0723">
        <w:rPr>
          <w:rFonts w:ascii="Arial" w:eastAsia="Times New Roman" w:hAnsi="Arial" w:cs="Arial"/>
          <w:color w:val="666666"/>
          <w:kern w:val="0"/>
          <w:sz w:val="24"/>
          <w:szCs w:val="24"/>
          <w:lang w:eastAsia="es-UY"/>
          <w14:ligatures w14:val="none"/>
        </w:rPr>
        <w:t> », podemos ver que esta teología requiere necesariamente la incorporación de otros a la reflexión; nadie puede afirmar desarrollar una teología en diálogo con el contexto si lo hace solo, exclusivamente desde un punto de vista personal y partiendo de sus propias experiencias. En cambio, es necesario un intercambio enriquecedor, una encarnación en esa situación, un proceso de diálogo y una red de pensamiento.</w:t>
      </w:r>
    </w:p>
    <w:p w14:paraId="238A4BC3"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46BB2834"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Pero también existe el aspecto «receptivo» de la inculturación. San </w:t>
      </w:r>
      <w:hyperlink r:id="rId12" w:tgtFrame="_blank" w:history="1">
        <w:r w:rsidRPr="00AA0723">
          <w:rPr>
            <w:rFonts w:ascii="Arial" w:eastAsia="Times New Roman" w:hAnsi="Arial" w:cs="Arial"/>
            <w:b/>
            <w:bCs/>
            <w:color w:val="FC6B01"/>
            <w:kern w:val="0"/>
            <w:sz w:val="24"/>
            <w:szCs w:val="24"/>
            <w:u w:val="single"/>
            <w:lang w:eastAsia="es-UY"/>
            <w14:ligatures w14:val="none"/>
          </w:rPr>
          <w:t>Juan Pablo II</w:t>
        </w:r>
      </w:hyperlink>
      <w:r w:rsidRPr="00AA0723">
        <w:rPr>
          <w:rFonts w:ascii="Arial" w:eastAsia="Times New Roman" w:hAnsi="Arial" w:cs="Arial"/>
          <w:color w:val="666666"/>
          <w:kern w:val="0"/>
          <w:sz w:val="24"/>
          <w:szCs w:val="24"/>
          <w:lang w:eastAsia="es-UY"/>
          <w14:ligatures w14:val="none"/>
        </w:rPr>
        <w:t> lo explicitó al indicar que la inculturación no es solo «la encarnación del Evangelio en las culturas autóctonas», sino también «la introducción de estas en la vida de la Iglesia» (Encíclica </w:t>
      </w:r>
      <w:proofErr w:type="spellStart"/>
      <w:r w:rsidRPr="00AA0723">
        <w:rPr>
          <w:rFonts w:ascii="Arial" w:eastAsia="Times New Roman" w:hAnsi="Arial" w:cs="Arial"/>
          <w:i/>
          <w:iCs/>
          <w:color w:val="666666"/>
          <w:kern w:val="0"/>
          <w:sz w:val="24"/>
          <w:szCs w:val="24"/>
          <w:lang w:eastAsia="es-UY"/>
          <w14:ligatures w14:val="none"/>
        </w:rPr>
        <w:t>Slavorum</w:t>
      </w:r>
      <w:proofErr w:type="spellEnd"/>
      <w:r w:rsidRPr="00AA0723">
        <w:rPr>
          <w:rFonts w:ascii="Arial" w:eastAsia="Times New Roman" w:hAnsi="Arial" w:cs="Arial"/>
          <w:i/>
          <w:iCs/>
          <w:color w:val="666666"/>
          <w:kern w:val="0"/>
          <w:sz w:val="24"/>
          <w:szCs w:val="24"/>
          <w:lang w:eastAsia="es-UY"/>
          <w14:ligatures w14:val="none"/>
        </w:rPr>
        <w:t xml:space="preserve"> </w:t>
      </w:r>
      <w:proofErr w:type="spellStart"/>
      <w:r w:rsidRPr="00AA0723">
        <w:rPr>
          <w:rFonts w:ascii="Arial" w:eastAsia="Times New Roman" w:hAnsi="Arial" w:cs="Arial"/>
          <w:i/>
          <w:iCs/>
          <w:color w:val="666666"/>
          <w:kern w:val="0"/>
          <w:sz w:val="24"/>
          <w:szCs w:val="24"/>
          <w:lang w:eastAsia="es-UY"/>
          <w14:ligatures w14:val="none"/>
        </w:rPr>
        <w:t>Apostoli</w:t>
      </w:r>
      <w:proofErr w:type="spellEnd"/>
      <w:r w:rsidRPr="00AA0723">
        <w:rPr>
          <w:rFonts w:ascii="Arial" w:eastAsia="Times New Roman" w:hAnsi="Arial" w:cs="Arial"/>
          <w:color w:val="666666"/>
          <w:kern w:val="0"/>
          <w:sz w:val="24"/>
          <w:szCs w:val="24"/>
          <w:lang w:eastAsia="es-UY"/>
          <w14:ligatures w14:val="none"/>
        </w:rPr>
        <w:t xml:space="preserve"> , 21; cf. </w:t>
      </w:r>
      <w:proofErr w:type="spellStart"/>
      <w:r w:rsidRPr="00AA0723">
        <w:rPr>
          <w:rFonts w:ascii="Arial" w:eastAsia="Times New Roman" w:hAnsi="Arial" w:cs="Arial"/>
          <w:color w:val="666666"/>
          <w:kern w:val="0"/>
          <w:sz w:val="24"/>
          <w:szCs w:val="24"/>
          <w:lang w:eastAsia="es-UY"/>
          <w14:ligatures w14:val="none"/>
        </w:rPr>
        <w:t>RMi</w:t>
      </w:r>
      <w:proofErr w:type="spellEnd"/>
      <w:r w:rsidRPr="00AA0723">
        <w:rPr>
          <w:rFonts w:ascii="Arial" w:eastAsia="Times New Roman" w:hAnsi="Arial" w:cs="Arial"/>
          <w:color w:val="666666"/>
          <w:kern w:val="0"/>
          <w:sz w:val="24"/>
          <w:szCs w:val="24"/>
          <w:lang w:eastAsia="es-UY"/>
          <w14:ligatures w14:val="none"/>
        </w:rPr>
        <w:t xml:space="preserve"> 53). Este aspecto receptivo podría denominarse « </w:t>
      </w:r>
      <w:proofErr w:type="spellStart"/>
      <w:r w:rsidRPr="00AA0723">
        <w:rPr>
          <w:rFonts w:ascii="Arial" w:eastAsia="Times New Roman" w:hAnsi="Arial" w:cs="Arial"/>
          <w:b/>
          <w:bCs/>
          <w:color w:val="666666"/>
          <w:kern w:val="0"/>
          <w:sz w:val="24"/>
          <w:szCs w:val="24"/>
          <w:lang w:eastAsia="es-UY"/>
          <w14:ligatures w14:val="none"/>
        </w:rPr>
        <w:t>introculturación</w:t>
      </w:r>
      <w:proofErr w:type="spellEnd"/>
      <w:r w:rsidRPr="00AA0723">
        <w:rPr>
          <w:rFonts w:ascii="Arial" w:eastAsia="Times New Roman" w:hAnsi="Arial" w:cs="Arial"/>
          <w:color w:val="666666"/>
          <w:kern w:val="0"/>
          <w:sz w:val="24"/>
          <w:szCs w:val="24"/>
          <w:lang w:eastAsia="es-UY"/>
          <w14:ligatures w14:val="none"/>
        </w:rPr>
        <w:t> », puesto que la mera expresión «inculturación» connota principalmente el dinamismo centrífugo de la inserción en una cultura [6]. Sin embargo, hay algo que la Iglesia recibe y que la enriquece cuando el Evangelio se encarna en una cultura. La teología crece y madura en este diálogo.</w:t>
      </w:r>
    </w:p>
    <w:p w14:paraId="2BE1AAF9"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1502393F"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El </w:t>
      </w:r>
      <w:r w:rsidRPr="00AA0723">
        <w:rPr>
          <w:rFonts w:ascii="Arial" w:eastAsia="Times New Roman" w:hAnsi="Arial" w:cs="Arial"/>
          <w:b/>
          <w:bCs/>
          <w:color w:val="666666"/>
          <w:kern w:val="0"/>
          <w:sz w:val="24"/>
          <w:szCs w:val="24"/>
          <w:lang w:eastAsia="es-UY"/>
          <w14:ligatures w14:val="none"/>
        </w:rPr>
        <w:t>Concilio</w:t>
      </w:r>
      <w:r w:rsidRPr="00AA0723">
        <w:rPr>
          <w:rFonts w:ascii="Arial" w:eastAsia="Times New Roman" w:hAnsi="Arial" w:cs="Arial"/>
          <w:color w:val="666666"/>
          <w:kern w:val="0"/>
          <w:sz w:val="24"/>
          <w:szCs w:val="24"/>
          <w:lang w:eastAsia="es-UY"/>
          <w14:ligatures w14:val="none"/>
        </w:rPr>
        <w:t xml:space="preserve"> explica que esta dimensión receptiva de la inculturación solo puede realizarse si la Iglesia, al </w:t>
      </w:r>
      <w:proofErr w:type="spellStart"/>
      <w:r w:rsidRPr="00AA0723">
        <w:rPr>
          <w:rFonts w:ascii="Arial" w:eastAsia="Times New Roman" w:hAnsi="Arial" w:cs="Arial"/>
          <w:color w:val="666666"/>
          <w:kern w:val="0"/>
          <w:sz w:val="24"/>
          <w:szCs w:val="24"/>
          <w:lang w:eastAsia="es-UY"/>
          <w14:ligatures w14:val="none"/>
        </w:rPr>
        <w:t>inculturar</w:t>
      </w:r>
      <w:proofErr w:type="spellEnd"/>
      <w:r w:rsidRPr="00AA0723">
        <w:rPr>
          <w:rFonts w:ascii="Arial" w:eastAsia="Times New Roman" w:hAnsi="Arial" w:cs="Arial"/>
          <w:color w:val="666666"/>
          <w:kern w:val="0"/>
          <w:sz w:val="24"/>
          <w:szCs w:val="24"/>
          <w:lang w:eastAsia="es-UY"/>
          <w14:ligatures w14:val="none"/>
        </w:rPr>
        <w:t xml:space="preserve"> el Evangelio, «acoge todas las riquezas, recursos y formas de vida de los pueblos en lo bueno que hay en ellos» (LG 13). Ella misma se enriquece, pues «las partes individuales aportan sus propios dones a las demás partes y a toda la Iglesia, de modo que el todo y las partes se enriquecen mutuamente mediante un intercambio universal y un esfuerzo común hacia la plenitud en la unidad» (LG 13).</w:t>
      </w:r>
    </w:p>
    <w:p w14:paraId="5240FCA9"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115ADE03"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Finalmente, hay que reconocer que, junto a las grandes culturas de los pueblos, también existen las llamadas " </w:t>
      </w:r>
      <w:r w:rsidRPr="00AA0723">
        <w:rPr>
          <w:rFonts w:ascii="Arial" w:eastAsia="Times New Roman" w:hAnsi="Arial" w:cs="Arial"/>
          <w:b/>
          <w:bCs/>
          <w:color w:val="666666"/>
          <w:kern w:val="0"/>
          <w:sz w:val="24"/>
          <w:szCs w:val="24"/>
          <w:lang w:eastAsia="es-UY"/>
          <w14:ligatures w14:val="none"/>
        </w:rPr>
        <w:t>subculturas</w:t>
      </w:r>
      <w:r w:rsidRPr="00AA0723">
        <w:rPr>
          <w:rFonts w:ascii="Arial" w:eastAsia="Times New Roman" w:hAnsi="Arial" w:cs="Arial"/>
          <w:color w:val="666666"/>
          <w:kern w:val="0"/>
          <w:sz w:val="24"/>
          <w:szCs w:val="24"/>
          <w:lang w:eastAsia="es-UY"/>
          <w14:ligatures w14:val="none"/>
        </w:rPr>
        <w:t xml:space="preserve"> ", como las culturas juveniles, las </w:t>
      </w:r>
      <w:r w:rsidRPr="00AA0723">
        <w:rPr>
          <w:rFonts w:ascii="Arial" w:eastAsia="Times New Roman" w:hAnsi="Arial" w:cs="Arial"/>
          <w:color w:val="666666"/>
          <w:kern w:val="0"/>
          <w:sz w:val="24"/>
          <w:szCs w:val="24"/>
          <w:lang w:eastAsia="es-UY"/>
          <w14:ligatures w14:val="none"/>
        </w:rPr>
        <w:lastRenderedPageBreak/>
        <w:t>culturas periféricas y las culturas minoritarias, que requieren una teología determinada en diálogo con estos contextos y un consiguiente proceso de inculturación.</w:t>
      </w:r>
    </w:p>
    <w:p w14:paraId="383DA73E"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6603CE70" w14:textId="77777777" w:rsidR="00AA0723" w:rsidRDefault="00AA0723" w:rsidP="00AA0723">
      <w:pPr>
        <w:spacing w:after="0" w:line="240" w:lineRule="auto"/>
        <w:jc w:val="both"/>
        <w:outlineLvl w:val="1"/>
        <w:rPr>
          <w:rFonts w:ascii="Arial" w:eastAsia="Times New Roman" w:hAnsi="Arial" w:cs="Arial"/>
          <w:b/>
          <w:bCs/>
          <w:color w:val="000000"/>
          <w:kern w:val="0"/>
          <w:sz w:val="24"/>
          <w:szCs w:val="24"/>
          <w:lang w:eastAsia="es-UY"/>
          <w14:ligatures w14:val="none"/>
        </w:rPr>
      </w:pPr>
      <w:r w:rsidRPr="00AA0723">
        <w:rPr>
          <w:rFonts w:ascii="Arial" w:eastAsia="Times New Roman" w:hAnsi="Arial" w:cs="Arial"/>
          <w:b/>
          <w:bCs/>
          <w:color w:val="000000"/>
          <w:kern w:val="0"/>
          <w:sz w:val="24"/>
          <w:szCs w:val="24"/>
          <w:lang w:eastAsia="es-UY"/>
          <w14:ligatures w14:val="none"/>
        </w:rPr>
        <w:t>Relación con la cuestión del desarrollo del dogma</w:t>
      </w:r>
    </w:p>
    <w:p w14:paraId="7F878798" w14:textId="77777777" w:rsidR="00AA0723" w:rsidRPr="00AA0723" w:rsidRDefault="00AA0723" w:rsidP="00AA0723">
      <w:pPr>
        <w:spacing w:after="0" w:line="240" w:lineRule="auto"/>
        <w:jc w:val="both"/>
        <w:outlineLvl w:val="1"/>
        <w:rPr>
          <w:rFonts w:ascii="Arial" w:eastAsia="Times New Roman" w:hAnsi="Arial" w:cs="Arial"/>
          <w:b/>
          <w:bCs/>
          <w:color w:val="000000"/>
          <w:kern w:val="0"/>
          <w:sz w:val="24"/>
          <w:szCs w:val="24"/>
          <w:lang w:eastAsia="es-UY"/>
          <w14:ligatures w14:val="none"/>
        </w:rPr>
      </w:pPr>
    </w:p>
    <w:p w14:paraId="3B13851D"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La </w:t>
      </w:r>
      <w:r w:rsidRPr="00AA0723">
        <w:rPr>
          <w:rFonts w:ascii="Arial" w:eastAsia="Times New Roman" w:hAnsi="Arial" w:cs="Arial"/>
          <w:b/>
          <w:bCs/>
          <w:color w:val="666666"/>
          <w:kern w:val="0"/>
          <w:sz w:val="24"/>
          <w:szCs w:val="24"/>
          <w:lang w:eastAsia="es-UY"/>
          <w14:ligatures w14:val="none"/>
        </w:rPr>
        <w:t>Comisión Teológica Internacional</w:t>
      </w:r>
      <w:r w:rsidRPr="00AA0723">
        <w:rPr>
          <w:rFonts w:ascii="Arial" w:eastAsia="Times New Roman" w:hAnsi="Arial" w:cs="Arial"/>
          <w:color w:val="666666"/>
          <w:kern w:val="0"/>
          <w:sz w:val="24"/>
          <w:szCs w:val="24"/>
          <w:lang w:eastAsia="es-UY"/>
          <w14:ligatures w14:val="none"/>
        </w:rPr>
        <w:t> , en su texto </w:t>
      </w:r>
      <w:r w:rsidRPr="00AA0723">
        <w:rPr>
          <w:rFonts w:ascii="Arial" w:eastAsia="Times New Roman" w:hAnsi="Arial" w:cs="Arial"/>
          <w:i/>
          <w:iCs/>
          <w:color w:val="666666"/>
          <w:kern w:val="0"/>
          <w:sz w:val="24"/>
          <w:szCs w:val="24"/>
          <w:lang w:eastAsia="es-UY"/>
          <w14:ligatures w14:val="none"/>
        </w:rPr>
        <w:t>La interpretación de los dogmas</w:t>
      </w:r>
      <w:r w:rsidRPr="00AA0723">
        <w:rPr>
          <w:rFonts w:ascii="Arial" w:eastAsia="Times New Roman" w:hAnsi="Arial" w:cs="Arial"/>
          <w:color w:val="666666"/>
          <w:kern w:val="0"/>
          <w:sz w:val="24"/>
          <w:szCs w:val="24"/>
          <w:lang w:eastAsia="es-UY"/>
          <w14:ligatures w14:val="none"/>
        </w:rPr>
        <w:t> (1990), adoptó los criterios de San </w:t>
      </w:r>
      <w:hyperlink r:id="rId13" w:tgtFrame="_blank" w:history="1">
        <w:r w:rsidRPr="00AA0723">
          <w:rPr>
            <w:rFonts w:ascii="Arial" w:eastAsia="Times New Roman" w:hAnsi="Arial" w:cs="Arial"/>
            <w:color w:val="FC6B01"/>
            <w:kern w:val="0"/>
            <w:sz w:val="24"/>
            <w:szCs w:val="24"/>
            <w:u w:val="single"/>
            <w:lang w:eastAsia="es-UY"/>
            <w14:ligatures w14:val="none"/>
          </w:rPr>
          <w:t>John Henry Newman</w:t>
        </w:r>
      </w:hyperlink>
      <w:r w:rsidRPr="00AA0723">
        <w:rPr>
          <w:rFonts w:ascii="Arial" w:eastAsia="Times New Roman" w:hAnsi="Arial" w:cs="Arial"/>
          <w:color w:val="666666"/>
          <w:kern w:val="0"/>
          <w:sz w:val="24"/>
          <w:szCs w:val="24"/>
          <w:lang w:eastAsia="es-UY"/>
          <w14:ligatures w14:val="none"/>
        </w:rPr>
        <w:t> . Vale la pena retomar el tercer criterio, denominado « </w:t>
      </w:r>
      <w:r w:rsidRPr="00AA0723">
        <w:rPr>
          <w:rFonts w:ascii="Arial" w:eastAsia="Times New Roman" w:hAnsi="Arial" w:cs="Arial"/>
          <w:b/>
          <w:bCs/>
          <w:color w:val="666666"/>
          <w:kern w:val="0"/>
          <w:sz w:val="24"/>
          <w:szCs w:val="24"/>
          <w:lang w:eastAsia="es-UY"/>
          <w14:ligatures w14:val="none"/>
        </w:rPr>
        <w:t>poder de asimilación</w:t>
      </w:r>
      <w:r w:rsidRPr="00AA0723">
        <w:rPr>
          <w:rFonts w:ascii="Arial" w:eastAsia="Times New Roman" w:hAnsi="Arial" w:cs="Arial"/>
          <w:color w:val="666666"/>
          <w:kern w:val="0"/>
          <w:sz w:val="24"/>
          <w:szCs w:val="24"/>
          <w:lang w:eastAsia="es-UY"/>
          <w14:ligatures w14:val="none"/>
        </w:rPr>
        <w:t> », que se expresa de la siguiente manera: «Una idea viva demuestra su fuerza mediante su capacidad de penetrar la realidad, asimilar otras ideas, estimular el pensamiento y desarrollarse sin perder su unidad interna. Tal poder de integración es un criterio legítimo de desarrollo» [8].</w:t>
      </w:r>
    </w:p>
    <w:p w14:paraId="2F13927C"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76E68EFC"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Esto es precisamente lo que se manifiesta en una teología desarrollada dentro de un contexto determinado. Cuando </w:t>
      </w:r>
      <w:r w:rsidRPr="00AA0723">
        <w:rPr>
          <w:rFonts w:ascii="Arial" w:eastAsia="Times New Roman" w:hAnsi="Arial" w:cs="Arial"/>
          <w:b/>
          <w:bCs/>
          <w:color w:val="666666"/>
          <w:kern w:val="0"/>
          <w:sz w:val="24"/>
          <w:szCs w:val="24"/>
          <w:lang w:eastAsia="es-UY"/>
          <w14:ligatures w14:val="none"/>
        </w:rPr>
        <w:t>Newman</w:t>
      </w:r>
      <w:r w:rsidRPr="00AA0723">
        <w:rPr>
          <w:rFonts w:ascii="Arial" w:eastAsia="Times New Roman" w:hAnsi="Arial" w:cs="Arial"/>
          <w:color w:val="666666"/>
          <w:kern w:val="0"/>
          <w:sz w:val="24"/>
          <w:szCs w:val="24"/>
          <w:lang w:eastAsia="es-UY"/>
          <w14:ligatures w14:val="none"/>
        </w:rPr>
        <w:t> habla de la necesidad de tiempo para la maduración de las ideas teológicas, reafirma la importancia de cada momento histórico para posibilitar el desarrollo de una comprensión de la Iglesia.</w:t>
      </w:r>
    </w:p>
    <w:p w14:paraId="06085781"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«Esta es la naturaleza del espíritu humano: necesita tiempo para comprender plenamente las ideas y llevarlas a la perfección. Las verdades más solemnes y maravillosas, aunque reveladas al mundo de una vez por todas por maestros inspirados, no pudieron ser comprendidas rápidamente por aquellos a quienes fueron transmitidas [...]. Necesitaban más tiempo y una revisión más profunda para ser plenamente iluminadas» [9].</w:t>
      </w:r>
    </w:p>
    <w:p w14:paraId="73A2F5D6"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0911B061"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En consecuencia, afirmamos que cada momento histórico vivido por la Iglesia le permite explicitar algún aspecto de la inagotable riqueza de la verdad revelada. Pero si en cada contexto histórico la teología no logra penetrar, sumergirse y llenarse de preguntas ante lo que sucede, entonces esa etapa histórica no contribuirá en nada al desarrollo de la teología.</w:t>
      </w:r>
    </w:p>
    <w:p w14:paraId="0FB8C1F0"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06A83BC7" w14:textId="77777777" w:rsidR="00AA0723" w:rsidRDefault="00AA0723" w:rsidP="00AA0723">
      <w:pPr>
        <w:spacing w:after="0" w:line="240" w:lineRule="auto"/>
        <w:jc w:val="both"/>
        <w:outlineLvl w:val="1"/>
        <w:rPr>
          <w:rFonts w:ascii="Arial" w:eastAsia="Times New Roman" w:hAnsi="Arial" w:cs="Arial"/>
          <w:b/>
          <w:bCs/>
          <w:color w:val="000000"/>
          <w:kern w:val="0"/>
          <w:sz w:val="24"/>
          <w:szCs w:val="24"/>
          <w:lang w:eastAsia="es-UY"/>
          <w14:ligatures w14:val="none"/>
        </w:rPr>
      </w:pPr>
      <w:r w:rsidRPr="00AA0723">
        <w:rPr>
          <w:rFonts w:ascii="Arial" w:eastAsia="Times New Roman" w:hAnsi="Arial" w:cs="Arial"/>
          <w:b/>
          <w:bCs/>
          <w:color w:val="000000"/>
          <w:kern w:val="0"/>
          <w:sz w:val="24"/>
          <w:szCs w:val="24"/>
          <w:lang w:eastAsia="es-UY"/>
          <w14:ligatures w14:val="none"/>
        </w:rPr>
        <w:t>Algunos ejemplos y preocupaciones sinceras.</w:t>
      </w:r>
    </w:p>
    <w:p w14:paraId="73A22AA8" w14:textId="77777777" w:rsidR="00AA0723" w:rsidRPr="00AA0723" w:rsidRDefault="00AA0723" w:rsidP="00AA0723">
      <w:pPr>
        <w:spacing w:after="0" w:line="240" w:lineRule="auto"/>
        <w:jc w:val="both"/>
        <w:outlineLvl w:val="1"/>
        <w:rPr>
          <w:rFonts w:ascii="Arial" w:eastAsia="Times New Roman" w:hAnsi="Arial" w:cs="Arial"/>
          <w:b/>
          <w:bCs/>
          <w:color w:val="000000"/>
          <w:kern w:val="0"/>
          <w:sz w:val="24"/>
          <w:szCs w:val="24"/>
          <w:lang w:eastAsia="es-UY"/>
          <w14:ligatures w14:val="none"/>
        </w:rPr>
      </w:pPr>
    </w:p>
    <w:p w14:paraId="7F0A0027"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El contexto </w:t>
      </w:r>
      <w:r w:rsidRPr="00AA0723">
        <w:rPr>
          <w:rFonts w:ascii="Arial" w:eastAsia="Times New Roman" w:hAnsi="Arial" w:cs="Arial"/>
          <w:b/>
          <w:bCs/>
          <w:color w:val="666666"/>
          <w:kern w:val="0"/>
          <w:sz w:val="24"/>
          <w:szCs w:val="24"/>
          <w:lang w:eastAsia="es-UY"/>
          <w14:ligatures w14:val="none"/>
        </w:rPr>
        <w:t>histórico y sociopolítico</w:t>
      </w:r>
      <w:r w:rsidRPr="00AA0723">
        <w:rPr>
          <w:rFonts w:ascii="Arial" w:eastAsia="Times New Roman" w:hAnsi="Arial" w:cs="Arial"/>
          <w:color w:val="666666"/>
          <w:kern w:val="0"/>
          <w:sz w:val="24"/>
          <w:szCs w:val="24"/>
          <w:lang w:eastAsia="es-UY"/>
          <w14:ligatures w14:val="none"/>
        </w:rPr>
        <w:t> implica una reflexión sobre los acontecimientos actuales que influyen en las sociedades y plantean nuevos desafíos a la teología. La teología no puede permanecer inmutable si no quiere volverse irrelevante.</w:t>
      </w:r>
    </w:p>
    <w:p w14:paraId="7D30745E"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3DB4E795"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Consideremos, por ejemplo, la </w:t>
      </w:r>
      <w:r w:rsidRPr="00AA0723">
        <w:rPr>
          <w:rFonts w:ascii="Arial" w:eastAsia="Times New Roman" w:hAnsi="Arial" w:cs="Arial"/>
          <w:b/>
          <w:bCs/>
          <w:color w:val="666666"/>
          <w:kern w:val="0"/>
          <w:sz w:val="24"/>
          <w:szCs w:val="24"/>
          <w:lang w:eastAsia="es-UY"/>
          <w14:ligatures w14:val="none"/>
        </w:rPr>
        <w:t>doctrina de la guerra justa</w:t>
      </w:r>
      <w:r w:rsidRPr="00AA0723">
        <w:rPr>
          <w:rFonts w:ascii="Arial" w:eastAsia="Times New Roman" w:hAnsi="Arial" w:cs="Arial"/>
          <w:color w:val="666666"/>
          <w:kern w:val="0"/>
          <w:sz w:val="24"/>
          <w:szCs w:val="24"/>
          <w:lang w:eastAsia="es-UY"/>
          <w14:ligatures w14:val="none"/>
        </w:rPr>
        <w:t> . Es cierto que esta doctrina contiene elementos que aún son relevantes hoy en día. El problema radica en que actualmente existen grupos católicos involucrados en la política que, impulsados ​​por sacerdotes, utilizan esta doctrina para justificar todas las guerras como formas de "legítima defensa". Partiendo de una supuesta necesidad urgente de defensa, relativizan o interpretan los requisitos de una guerra justa de manera muy amplia. Esto evidencia la necesidad de adaptar esta doctrina al contexto actual, de repensarla y de hacerla mucho más precisa y verdaderamente significativa.</w:t>
      </w:r>
    </w:p>
    <w:p w14:paraId="177F6E07"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60250C14"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roofErr w:type="gramStart"/>
      <w:r w:rsidRPr="00AA0723">
        <w:rPr>
          <w:rFonts w:ascii="Arial" w:eastAsia="Times New Roman" w:hAnsi="Arial" w:cs="Arial"/>
          <w:color w:val="666666"/>
          <w:kern w:val="0"/>
          <w:sz w:val="24"/>
          <w:szCs w:val="24"/>
          <w:lang w:eastAsia="es-UY"/>
          <w14:ligatures w14:val="none"/>
        </w:rPr>
        <w:t>Otro problema a considerar</w:t>
      </w:r>
      <w:proofErr w:type="gramEnd"/>
      <w:r w:rsidRPr="00AA0723">
        <w:rPr>
          <w:rFonts w:ascii="Arial" w:eastAsia="Times New Roman" w:hAnsi="Arial" w:cs="Arial"/>
          <w:color w:val="666666"/>
          <w:kern w:val="0"/>
          <w:sz w:val="24"/>
          <w:szCs w:val="24"/>
          <w:lang w:eastAsia="es-UY"/>
          <w14:ligatures w14:val="none"/>
        </w:rPr>
        <w:t xml:space="preserve"> es que, en realidad, el pensamiento teológico se encuentra, de alguna manera, enmarcado en torno a dos ejes: la teología romana </w:t>
      </w:r>
      <w:r w:rsidRPr="00AA0723">
        <w:rPr>
          <w:rFonts w:ascii="Arial" w:eastAsia="Times New Roman" w:hAnsi="Arial" w:cs="Arial"/>
          <w:color w:val="666666"/>
          <w:kern w:val="0"/>
          <w:sz w:val="24"/>
          <w:szCs w:val="24"/>
          <w:lang w:eastAsia="es-UY"/>
          <w14:ligatures w14:val="none"/>
        </w:rPr>
        <w:lastRenderedPageBreak/>
        <w:t>clásica y la teología del norte de Europa. Todos los continentes están bajo la fuerte y hegemónica influencia de estos esquemas teológicos. En las facultades de teología de otros continentes, un gran número de profesores se formaron en Roma u otros países europeos y llevaron la teología europea a sus países de origen.</w:t>
      </w:r>
    </w:p>
    <w:p w14:paraId="12C15023"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084D4A03"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A veces se necesita un loco, perdidamente enamorado de su tierra y su gente, capaz de distinguir el </w:t>
      </w:r>
      <w:r w:rsidRPr="00AA0723">
        <w:rPr>
          <w:rFonts w:ascii="Arial" w:eastAsia="Times New Roman" w:hAnsi="Arial" w:cs="Arial"/>
          <w:b/>
          <w:bCs/>
          <w:color w:val="666666"/>
          <w:kern w:val="0"/>
          <w:sz w:val="24"/>
          <w:szCs w:val="24"/>
          <w:lang w:eastAsia="es-UY"/>
          <w14:ligatures w14:val="none"/>
        </w:rPr>
        <w:t>Evangelio</w:t>
      </w:r>
      <w:r w:rsidRPr="00AA0723">
        <w:rPr>
          <w:rFonts w:ascii="Arial" w:eastAsia="Times New Roman" w:hAnsi="Arial" w:cs="Arial"/>
          <w:color w:val="666666"/>
          <w:kern w:val="0"/>
          <w:sz w:val="24"/>
          <w:szCs w:val="24"/>
          <w:lang w:eastAsia="es-UY"/>
          <w14:ligatures w14:val="none"/>
        </w:rPr>
        <w:t> de ciertas capas culturales que se han asentado en él y que no constituyen una parte esencial de su mensaje, y así releerlo a la luz de la experiencia de su pueblo. Se trata entonces de provocar lo que llamaríamos no solo un «acontecimiento espiritual», sino también un «acontecimiento cultural y lingüístico» que permita al pueblo sentirse plenamente identificado con el mensaje del </w:t>
      </w:r>
      <w:r w:rsidRPr="00AA0723">
        <w:rPr>
          <w:rFonts w:ascii="Arial" w:eastAsia="Times New Roman" w:hAnsi="Arial" w:cs="Arial"/>
          <w:b/>
          <w:bCs/>
          <w:color w:val="666666"/>
          <w:kern w:val="0"/>
          <w:sz w:val="24"/>
          <w:szCs w:val="24"/>
          <w:lang w:eastAsia="es-UY"/>
          <w14:ligatures w14:val="none"/>
        </w:rPr>
        <w:t>Evangelio</w:t>
      </w:r>
      <w:r w:rsidRPr="00AA0723">
        <w:rPr>
          <w:rFonts w:ascii="Arial" w:eastAsia="Times New Roman" w:hAnsi="Arial" w:cs="Arial"/>
          <w:color w:val="666666"/>
          <w:kern w:val="0"/>
          <w:sz w:val="24"/>
          <w:szCs w:val="24"/>
          <w:lang w:eastAsia="es-UY"/>
          <w14:ligatures w14:val="none"/>
        </w:rPr>
        <w:t> .</w:t>
      </w:r>
    </w:p>
    <w:p w14:paraId="3F6220AF"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181D1A67"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Recordemos, como explica  </w:t>
      </w:r>
      <w:proofErr w:type="spellStart"/>
      <w:r w:rsidRPr="00AA0723">
        <w:rPr>
          <w:rFonts w:ascii="Arial" w:eastAsia="Times New Roman" w:hAnsi="Arial" w:cs="Arial"/>
          <w:color w:val="666666"/>
          <w:kern w:val="0"/>
          <w:sz w:val="24"/>
          <w:szCs w:val="24"/>
          <w:lang w:eastAsia="es-UY"/>
          <w14:ligatures w14:val="none"/>
        </w:rPr>
        <w:fldChar w:fldCharType="begin"/>
      </w:r>
      <w:r w:rsidRPr="00AA0723">
        <w:rPr>
          <w:rFonts w:ascii="Arial" w:eastAsia="Times New Roman" w:hAnsi="Arial" w:cs="Arial"/>
          <w:color w:val="666666"/>
          <w:kern w:val="0"/>
          <w:sz w:val="24"/>
          <w:szCs w:val="24"/>
          <w:lang w:eastAsia="es-UY"/>
          <w14:ligatures w14:val="none"/>
        </w:rPr>
        <w:instrText>HYPERLINK "https://www.ihu.unisinos.br/categorias/636569-evangelii-gaudium-a-agenda-missionaria-do-pontificado-artigo-de-paolo-trianni" \t "_blank"</w:instrText>
      </w:r>
      <w:r w:rsidRPr="00AA0723">
        <w:rPr>
          <w:rFonts w:ascii="Arial" w:eastAsia="Times New Roman" w:hAnsi="Arial" w:cs="Arial"/>
          <w:color w:val="666666"/>
          <w:kern w:val="0"/>
          <w:sz w:val="24"/>
          <w:szCs w:val="24"/>
          <w:lang w:eastAsia="es-UY"/>
          <w14:ligatures w14:val="none"/>
        </w:rPr>
      </w:r>
      <w:r w:rsidRPr="00AA0723">
        <w:rPr>
          <w:rFonts w:ascii="Arial" w:eastAsia="Times New Roman" w:hAnsi="Arial" w:cs="Arial"/>
          <w:color w:val="666666"/>
          <w:kern w:val="0"/>
          <w:sz w:val="24"/>
          <w:szCs w:val="24"/>
          <w:lang w:eastAsia="es-UY"/>
          <w14:ligatures w14:val="none"/>
        </w:rPr>
        <w:fldChar w:fldCharType="separate"/>
      </w:r>
      <w:r w:rsidRPr="00AA0723">
        <w:rPr>
          <w:rFonts w:ascii="Arial" w:eastAsia="Times New Roman" w:hAnsi="Arial" w:cs="Arial"/>
          <w:i/>
          <w:iCs/>
          <w:color w:val="FC6B01"/>
          <w:kern w:val="0"/>
          <w:sz w:val="24"/>
          <w:szCs w:val="24"/>
          <w:u w:val="single"/>
          <w:lang w:eastAsia="es-UY"/>
          <w14:ligatures w14:val="none"/>
        </w:rPr>
        <w:t>Evangelii</w:t>
      </w:r>
      <w:proofErr w:type="spellEnd"/>
      <w:r w:rsidRPr="00AA0723">
        <w:rPr>
          <w:rFonts w:ascii="Arial" w:eastAsia="Times New Roman" w:hAnsi="Arial" w:cs="Arial"/>
          <w:i/>
          <w:iCs/>
          <w:color w:val="FC6B01"/>
          <w:kern w:val="0"/>
          <w:sz w:val="24"/>
          <w:szCs w:val="24"/>
          <w:u w:val="single"/>
          <w:lang w:eastAsia="es-UY"/>
          <w14:ligatures w14:val="none"/>
        </w:rPr>
        <w:t xml:space="preserve"> </w:t>
      </w:r>
      <w:proofErr w:type="spellStart"/>
      <w:r w:rsidRPr="00AA0723">
        <w:rPr>
          <w:rFonts w:ascii="Arial" w:eastAsia="Times New Roman" w:hAnsi="Arial" w:cs="Arial"/>
          <w:i/>
          <w:iCs/>
          <w:color w:val="FC6B01"/>
          <w:kern w:val="0"/>
          <w:sz w:val="24"/>
          <w:szCs w:val="24"/>
          <w:u w:val="single"/>
          <w:lang w:eastAsia="es-UY"/>
          <w14:ligatures w14:val="none"/>
        </w:rPr>
        <w:t>Gaudium</w:t>
      </w:r>
      <w:proofErr w:type="spellEnd"/>
      <w:r w:rsidRPr="00AA0723">
        <w:rPr>
          <w:rFonts w:ascii="Arial" w:eastAsia="Times New Roman" w:hAnsi="Arial" w:cs="Arial"/>
          <w:color w:val="666666"/>
          <w:kern w:val="0"/>
          <w:sz w:val="24"/>
          <w:szCs w:val="24"/>
          <w:lang w:eastAsia="es-UY"/>
          <w14:ligatures w14:val="none"/>
        </w:rPr>
        <w:fldChar w:fldCharType="end"/>
      </w:r>
      <w:r w:rsidRPr="00AA0723">
        <w:rPr>
          <w:rFonts w:ascii="Arial" w:eastAsia="Times New Roman" w:hAnsi="Arial" w:cs="Arial"/>
          <w:color w:val="666666"/>
          <w:kern w:val="0"/>
          <w:sz w:val="24"/>
          <w:szCs w:val="24"/>
          <w:lang w:eastAsia="es-UY"/>
          <w14:ligatures w14:val="none"/>
        </w:rPr>
        <w:t> , que en la evangelización «no es indispensable imponer una forma cultural particular, por muy bella y antigua que sea, junto con la propuesta evangelizadora [...]. No podemos esperar que todos los pueblos de todos los continentes, al expresar la fe cristiana, imiten los modos adoptados por los pueblos europeos en un momento determinado de la historia» (EG 117-118).</w:t>
      </w:r>
    </w:p>
    <w:p w14:paraId="5B52D51A"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2F8A9592"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No niego que venir a </w:t>
      </w:r>
      <w:r w:rsidRPr="00AA0723">
        <w:rPr>
          <w:rFonts w:ascii="Arial" w:eastAsia="Times New Roman" w:hAnsi="Arial" w:cs="Arial"/>
          <w:b/>
          <w:bCs/>
          <w:color w:val="666666"/>
          <w:kern w:val="0"/>
          <w:sz w:val="24"/>
          <w:szCs w:val="24"/>
          <w:lang w:eastAsia="es-UY"/>
          <w14:ligatures w14:val="none"/>
        </w:rPr>
        <w:t>Roma</w:t>
      </w:r>
      <w:r w:rsidRPr="00AA0723">
        <w:rPr>
          <w:rFonts w:ascii="Arial" w:eastAsia="Times New Roman" w:hAnsi="Arial" w:cs="Arial"/>
          <w:color w:val="666666"/>
          <w:kern w:val="0"/>
          <w:sz w:val="24"/>
          <w:szCs w:val="24"/>
          <w:lang w:eastAsia="es-UY"/>
          <w14:ligatures w14:val="none"/>
        </w:rPr>
        <w:t> durante dos años para obtener una licencia o comenzar un doctorado pueda enriquecernos con una visión de la Iglesia universal, pero hay que superar la idea de que los africanos, asiáticos o latinoamericanos necesitan venir a Roma para evitar desviaciones locales.</w:t>
      </w:r>
    </w:p>
    <w:p w14:paraId="32784634"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7298C5B2"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Como ya hemos mencionado, una teología desarrollada de forma creativa en diálogo abierto con un contexto permite que el proceso de inculturación se mantenga vivo y activo. Por lo tanto, es necesario reconocer que una cultura o subcultura determinada es una realidad viva, dinámica y en constante cambio, y que, en consecuencia, sus expresiones religiosas también deben estar abiertas a nuevos desarrollos.</w:t>
      </w:r>
    </w:p>
    <w:p w14:paraId="24322EBE"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69E53EB0"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A veces, surge algo en respuesta a ataques externos contra una cultura, a colonizaciones que buscan destruirla o modificarla. Pero en estos casos, puede ocurrir algo sin precedentes en una cultura viva y sana: la cultura popular asume, a su manera, lo que puede ser positivo y útil en estos ataques externos y, en cierto sentido, los "devora" y asimila sin dejar de ser ella misma. Un teólogo argentino ya fallecido, el padre </w:t>
      </w:r>
      <w:hyperlink r:id="rId14" w:tgtFrame="_blank" w:history="1">
        <w:r w:rsidRPr="00AA0723">
          <w:rPr>
            <w:rFonts w:ascii="Arial" w:eastAsia="Times New Roman" w:hAnsi="Arial" w:cs="Arial"/>
            <w:color w:val="FC6B01"/>
            <w:kern w:val="0"/>
            <w:sz w:val="24"/>
            <w:szCs w:val="24"/>
            <w:u w:val="single"/>
            <w:lang w:eastAsia="es-UY"/>
            <w14:ligatures w14:val="none"/>
          </w:rPr>
          <w:t>Rafael Tello</w:t>
        </w:r>
      </w:hyperlink>
      <w:r w:rsidRPr="00AA0723">
        <w:rPr>
          <w:rFonts w:ascii="Arial" w:eastAsia="Times New Roman" w:hAnsi="Arial" w:cs="Arial"/>
          <w:color w:val="666666"/>
          <w:kern w:val="0"/>
          <w:sz w:val="24"/>
          <w:szCs w:val="24"/>
          <w:lang w:eastAsia="es-UY"/>
          <w14:ligatures w14:val="none"/>
        </w:rPr>
        <w:t> , explicó muy bien esta dinámica. Recuerdo un ejemplo que dio: hubo un período en </w:t>
      </w:r>
      <w:r w:rsidRPr="00AA0723">
        <w:rPr>
          <w:rFonts w:ascii="Arial" w:eastAsia="Times New Roman" w:hAnsi="Arial" w:cs="Arial"/>
          <w:b/>
          <w:bCs/>
          <w:color w:val="666666"/>
          <w:kern w:val="0"/>
          <w:sz w:val="24"/>
          <w:szCs w:val="24"/>
          <w:lang w:eastAsia="es-UY"/>
          <w14:ligatures w14:val="none"/>
        </w:rPr>
        <w:t>Argentina</w:t>
      </w:r>
      <w:r w:rsidRPr="00AA0723">
        <w:rPr>
          <w:rFonts w:ascii="Arial" w:eastAsia="Times New Roman" w:hAnsi="Arial" w:cs="Arial"/>
          <w:color w:val="666666"/>
          <w:kern w:val="0"/>
          <w:sz w:val="24"/>
          <w:szCs w:val="24"/>
          <w:lang w:eastAsia="es-UY"/>
          <w14:ligatures w14:val="none"/>
        </w:rPr>
        <w:t> , a finales del siglo XIX, en el que un gobierno con mentalidad ilustrada despreciaba profundamente la cultura popular. Pero, al mismo tiempo, esto propició la proliferación de escuelas que la gente introdujo espontáneamente en su cultura. Las madres comenzaron a ver en estas escuelas una oportunidad de crecimiento y desarrollo para sus hijos, y la escuela terminó convirtiéndose en uno de los valores centrales de la cultura popular.</w:t>
      </w:r>
    </w:p>
    <w:p w14:paraId="61B95A7C"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1AA2DE0D"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 xml:space="preserve">Desde esta perspectiva, una teología abierta al diálogo, que promueva nuevos procesos de inculturación, no puede ignorar los grandes desafíos de la globalización contemporánea y debe afrontarlos con una mente abierta, </w:t>
      </w:r>
      <w:r w:rsidRPr="00AA0723">
        <w:rPr>
          <w:rFonts w:ascii="Arial" w:eastAsia="Times New Roman" w:hAnsi="Arial" w:cs="Arial"/>
          <w:color w:val="666666"/>
          <w:kern w:val="0"/>
          <w:sz w:val="24"/>
          <w:szCs w:val="24"/>
          <w:lang w:eastAsia="es-UY"/>
          <w14:ligatures w14:val="none"/>
        </w:rPr>
        <w:lastRenderedPageBreak/>
        <w:t>dispuesta a captar los aspectos positivos de una realidad que inevitablemente seguirá formando parte de nuestras sociedades.</w:t>
      </w:r>
    </w:p>
    <w:p w14:paraId="5BC169C7"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752D52B7"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Hubo un tiempo en que se insistía en que la evangelización de la cultura debía purificarla. En la </w:t>
      </w:r>
      <w:hyperlink r:id="rId15" w:tgtFrame="_blank" w:history="1">
        <w:r w:rsidRPr="00AA0723">
          <w:rPr>
            <w:rFonts w:ascii="Arial" w:eastAsia="Times New Roman" w:hAnsi="Arial" w:cs="Arial"/>
            <w:b/>
            <w:bCs/>
            <w:color w:val="FC6B01"/>
            <w:kern w:val="0"/>
            <w:sz w:val="24"/>
            <w:szCs w:val="24"/>
            <w:u w:val="single"/>
            <w:lang w:eastAsia="es-UY"/>
            <w14:ligatures w14:val="none"/>
          </w:rPr>
          <w:t>Conferencia de Aparecida (2007)</w:t>
        </w:r>
      </w:hyperlink>
      <w:r w:rsidRPr="00AA0723">
        <w:rPr>
          <w:rFonts w:ascii="Arial" w:eastAsia="Times New Roman" w:hAnsi="Arial" w:cs="Arial"/>
          <w:color w:val="666666"/>
          <w:kern w:val="0"/>
          <w:sz w:val="24"/>
          <w:szCs w:val="24"/>
          <w:lang w:eastAsia="es-UY"/>
          <w14:ligatures w14:val="none"/>
        </w:rPr>
        <w:t> , también por insistencia del entonces cardenal </w:t>
      </w:r>
      <w:r w:rsidRPr="00AA0723">
        <w:rPr>
          <w:rFonts w:ascii="Arial" w:eastAsia="Times New Roman" w:hAnsi="Arial" w:cs="Arial"/>
          <w:b/>
          <w:bCs/>
          <w:color w:val="666666"/>
          <w:kern w:val="0"/>
          <w:sz w:val="24"/>
          <w:szCs w:val="24"/>
          <w:lang w:eastAsia="es-UY"/>
          <w14:ligatures w14:val="none"/>
        </w:rPr>
        <w:t>Bergoglio</w:t>
      </w:r>
      <w:r w:rsidRPr="00AA0723">
        <w:rPr>
          <w:rFonts w:ascii="Arial" w:eastAsia="Times New Roman" w:hAnsi="Arial" w:cs="Arial"/>
          <w:color w:val="666666"/>
          <w:kern w:val="0"/>
          <w:sz w:val="24"/>
          <w:szCs w:val="24"/>
          <w:lang w:eastAsia="es-UY"/>
          <w14:ligatures w14:val="none"/>
        </w:rPr>
        <w:t> , se evitó el término «purificación». En su lugar, se prefirieron expresiones como «maduración», «crecimiento» y «desarrollo», ya que es precisamente el fortalecimiento y el enriquecimiento de los aspectos positivos lo que protege contra los negativos. El Documento, tras destacar los numerosos aspectos positivos de la piedad popular, nos invita a situarla cada vez más directamente en relación con la Palabra, la Eucaristía y la solidaridad. Así, más que purificarla, el objetivo es «aprovechar aún más el rico potencial de santidad y justicia social que encierra el misticismo popular» ( </w:t>
      </w:r>
      <w:r w:rsidRPr="00AA0723">
        <w:rPr>
          <w:rFonts w:ascii="Arial" w:eastAsia="Times New Roman" w:hAnsi="Arial" w:cs="Arial"/>
          <w:b/>
          <w:bCs/>
          <w:color w:val="666666"/>
          <w:kern w:val="0"/>
          <w:sz w:val="24"/>
          <w:szCs w:val="24"/>
          <w:lang w:eastAsia="es-UY"/>
          <w14:ligatures w14:val="none"/>
        </w:rPr>
        <w:t>DA 262</w:t>
      </w:r>
      <w:r w:rsidRPr="00AA0723">
        <w:rPr>
          <w:rFonts w:ascii="Arial" w:eastAsia="Times New Roman" w:hAnsi="Arial" w:cs="Arial"/>
          <w:color w:val="666666"/>
          <w:kern w:val="0"/>
          <w:sz w:val="24"/>
          <w:szCs w:val="24"/>
          <w:lang w:eastAsia="es-UY"/>
          <w14:ligatures w14:val="none"/>
        </w:rPr>
        <w:t> ).</w:t>
      </w:r>
    </w:p>
    <w:p w14:paraId="7C4CAD94"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66CB26F2"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Pero si hablamos de culturas en general, es cierto que la actitud inicial es de cercanía amorosa; sin embargo, no se puede excluir la necesidad de purificación. Consideremos, por ejemplo, contextos en los que —en algunos países africanos, en </w:t>
      </w:r>
      <w:r w:rsidRPr="00AA0723">
        <w:rPr>
          <w:rFonts w:ascii="Arial" w:eastAsia="Times New Roman" w:hAnsi="Arial" w:cs="Arial"/>
          <w:b/>
          <w:bCs/>
          <w:color w:val="666666"/>
          <w:kern w:val="0"/>
          <w:sz w:val="24"/>
          <w:szCs w:val="24"/>
          <w:lang w:eastAsia="es-UY"/>
          <w14:ligatures w14:val="none"/>
        </w:rPr>
        <w:t>Sri Lanka</w:t>
      </w:r>
      <w:r w:rsidRPr="00AA0723">
        <w:rPr>
          <w:rFonts w:ascii="Arial" w:eastAsia="Times New Roman" w:hAnsi="Arial" w:cs="Arial"/>
          <w:color w:val="666666"/>
          <w:kern w:val="0"/>
          <w:sz w:val="24"/>
          <w:szCs w:val="24"/>
          <w:lang w:eastAsia="es-UY"/>
          <w14:ligatures w14:val="none"/>
        </w:rPr>
        <w:t> y otros— existen costumbres e incluso normativas que prevén la violencia o el encarcelamiento contra las personas homosexuales, incluso en ausencia de delitos. En ciertos casos, incluso se admiten la tortura y la pena de muerte. Todo esto dista mucho de lo que la Iglesia entiende cuando expresa su rechazo a las uniones homosexuales. Esta criminalización es algo «contrario a la dignidad humana» ( </w:t>
      </w:r>
      <w:r w:rsidRPr="00AA0723">
        <w:rPr>
          <w:rFonts w:ascii="Arial" w:eastAsia="Times New Roman" w:hAnsi="Arial" w:cs="Arial"/>
          <w:i/>
          <w:iCs/>
          <w:color w:val="666666"/>
          <w:kern w:val="0"/>
          <w:sz w:val="24"/>
          <w:szCs w:val="24"/>
          <w:lang w:eastAsia="es-UY"/>
          <w14:ligatures w14:val="none"/>
        </w:rPr>
        <w:t>Dignitas infinita</w:t>
      </w:r>
      <w:r w:rsidRPr="00AA0723">
        <w:rPr>
          <w:rFonts w:ascii="Arial" w:eastAsia="Times New Roman" w:hAnsi="Arial" w:cs="Arial"/>
          <w:color w:val="666666"/>
          <w:kern w:val="0"/>
          <w:sz w:val="24"/>
          <w:szCs w:val="24"/>
          <w:lang w:eastAsia="es-UY"/>
          <w14:ligatures w14:val="none"/>
        </w:rPr>
        <w:t> 55).</w:t>
      </w:r>
    </w:p>
    <w:p w14:paraId="776BC037"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1AA2047B"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Otro ejemplo es el trato que reciben los inmigrantes en algunos lugares, donde se les percibe casi como animales, como seres inferiores, y esto no solo por parte de los políticos, sino también de poblaciones católicas. En estos casos, como en el uso indebido de la doctrina de la guerra justa, puede ocurrir que la propia teología deba purificarse, pues se ha dejado penetrar y absorber por convicciones culturales aún paganas o expresiones de </w:t>
      </w:r>
      <w:r w:rsidRPr="00AA0723">
        <w:rPr>
          <w:rFonts w:ascii="Arial" w:eastAsia="Times New Roman" w:hAnsi="Arial" w:cs="Arial"/>
          <w:b/>
          <w:bCs/>
          <w:color w:val="666666"/>
          <w:kern w:val="0"/>
          <w:sz w:val="24"/>
          <w:szCs w:val="24"/>
          <w:lang w:eastAsia="es-UY"/>
          <w14:ligatures w14:val="none"/>
        </w:rPr>
        <w:t>neopaganismo</w:t>
      </w:r>
      <w:r w:rsidRPr="00AA0723">
        <w:rPr>
          <w:rFonts w:ascii="Arial" w:eastAsia="Times New Roman" w:hAnsi="Arial" w:cs="Arial"/>
          <w:color w:val="666666"/>
          <w:kern w:val="0"/>
          <w:sz w:val="24"/>
          <w:szCs w:val="24"/>
          <w:lang w:eastAsia="es-UY"/>
          <w14:ligatures w14:val="none"/>
        </w:rPr>
        <w:t> . Algo similar sucedió con la poligamia, o en Latinoamérica con el narcotráfico, a veces vinculado a la religión, o con la mafia en Italia, frecuentemente ligada a la fe mariana.</w:t>
      </w:r>
    </w:p>
    <w:p w14:paraId="254B7196"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5492B21B"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En tales casos, una teología contextual bien fundamentada debería ser capaz de identificar, dentro de esos contextos, elementos que permitan el desarrollo, de modo que los aspectos más problemáticos aún presentes puedan superarse progresivamente. La gran genialidad de un teólogo reside más bien en saber reconocer, dentro de ese contexto, ciertos elementos —aunque solo sea en forma germinal— que, si se desarrollan a la luz del Evangelio, pueden convertirse en un contrapeso a los aspectos antievangélicos.</w:t>
      </w:r>
    </w:p>
    <w:p w14:paraId="7A1384F8"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1AC7A455" w14:textId="77777777" w:rsid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Finalmente, el diálogo entre teología y contexto, y todo esfuerzo de inculturación, debe partir del corazón del Evangelio, el </w:t>
      </w:r>
      <w:proofErr w:type="spellStart"/>
      <w:r w:rsidRPr="00AA0723">
        <w:rPr>
          <w:rFonts w:ascii="Arial" w:eastAsia="Times New Roman" w:hAnsi="Arial" w:cs="Arial"/>
          <w:b/>
          <w:bCs/>
          <w:color w:val="666666"/>
          <w:kern w:val="0"/>
          <w:sz w:val="24"/>
          <w:szCs w:val="24"/>
          <w:lang w:eastAsia="es-UY"/>
          <w14:ligatures w14:val="none"/>
        </w:rPr>
        <w:t>kerygma</w:t>
      </w:r>
      <w:proofErr w:type="spellEnd"/>
      <w:r w:rsidRPr="00AA0723">
        <w:rPr>
          <w:rFonts w:ascii="Arial" w:eastAsia="Times New Roman" w:hAnsi="Arial" w:cs="Arial"/>
          <w:color w:val="666666"/>
          <w:kern w:val="0"/>
          <w:sz w:val="24"/>
          <w:szCs w:val="24"/>
          <w:lang w:eastAsia="es-UY"/>
          <w14:ligatures w14:val="none"/>
        </w:rPr>
        <w:t> , y ​​no de verdades periféricas. Esta proclamación inicial no se encuentra solo al principio, cuando el Evangelio se presenta a una persona por primera vez. Es transversal; debe impregnar toda la catequesis y toda la teología, en todos sus temas, como un hilo conductor central y constante (cf. </w:t>
      </w:r>
      <w:r w:rsidRPr="00AA0723">
        <w:rPr>
          <w:rFonts w:ascii="Arial" w:eastAsia="Times New Roman" w:hAnsi="Arial" w:cs="Arial"/>
          <w:b/>
          <w:bCs/>
          <w:color w:val="666666"/>
          <w:kern w:val="0"/>
          <w:sz w:val="24"/>
          <w:szCs w:val="24"/>
          <w:lang w:eastAsia="es-UY"/>
          <w14:ligatures w14:val="none"/>
        </w:rPr>
        <w:t>EN 164-165</w:t>
      </w:r>
      <w:r w:rsidRPr="00AA0723">
        <w:rPr>
          <w:rFonts w:ascii="Arial" w:eastAsia="Times New Roman" w:hAnsi="Arial" w:cs="Arial"/>
          <w:color w:val="666666"/>
          <w:kern w:val="0"/>
          <w:sz w:val="24"/>
          <w:szCs w:val="24"/>
          <w:lang w:eastAsia="es-UY"/>
          <w14:ligatures w14:val="none"/>
        </w:rPr>
        <w:t> ). Es la proclamación que despierta la experiencia del encuentro con Cristo vivo. De ella emana todo el proceso del encuentro del </w:t>
      </w:r>
      <w:r w:rsidRPr="00AA0723">
        <w:rPr>
          <w:rFonts w:ascii="Arial" w:eastAsia="Times New Roman" w:hAnsi="Arial" w:cs="Arial"/>
          <w:b/>
          <w:bCs/>
          <w:color w:val="666666"/>
          <w:kern w:val="0"/>
          <w:sz w:val="24"/>
          <w:szCs w:val="24"/>
          <w:lang w:eastAsia="es-UY"/>
          <w14:ligatures w14:val="none"/>
        </w:rPr>
        <w:t>Evangelio</w:t>
      </w:r>
      <w:r w:rsidRPr="00AA0723">
        <w:rPr>
          <w:rFonts w:ascii="Arial" w:eastAsia="Times New Roman" w:hAnsi="Arial" w:cs="Arial"/>
          <w:color w:val="666666"/>
          <w:kern w:val="0"/>
          <w:sz w:val="24"/>
          <w:szCs w:val="24"/>
          <w:lang w:eastAsia="es-UY"/>
          <w14:ligatures w14:val="none"/>
        </w:rPr>
        <w:t> con el contexto de un lugar determinado.</w:t>
      </w:r>
    </w:p>
    <w:p w14:paraId="2A82704F"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p>
    <w:p w14:paraId="77F80148" w14:textId="77777777" w:rsidR="00AA0723" w:rsidRPr="00AA0723" w:rsidRDefault="00AA0723" w:rsidP="00AA0723">
      <w:pPr>
        <w:spacing w:after="0" w:line="240" w:lineRule="auto"/>
        <w:jc w:val="both"/>
        <w:outlineLvl w:val="1"/>
        <w:rPr>
          <w:rFonts w:ascii="Arial" w:eastAsia="Times New Roman" w:hAnsi="Arial" w:cs="Arial"/>
          <w:b/>
          <w:bCs/>
          <w:color w:val="000000"/>
          <w:kern w:val="0"/>
          <w:sz w:val="24"/>
          <w:szCs w:val="24"/>
          <w:lang w:eastAsia="es-UY"/>
          <w14:ligatures w14:val="none"/>
        </w:rPr>
      </w:pPr>
      <w:r w:rsidRPr="00AA0723">
        <w:rPr>
          <w:rFonts w:ascii="Arial" w:eastAsia="Times New Roman" w:hAnsi="Arial" w:cs="Arial"/>
          <w:b/>
          <w:bCs/>
          <w:color w:val="000000"/>
          <w:kern w:val="0"/>
          <w:sz w:val="24"/>
          <w:szCs w:val="24"/>
          <w:lang w:eastAsia="es-UY"/>
          <w14:ligatures w14:val="none"/>
        </w:rPr>
        <w:t>Notas</w:t>
      </w:r>
    </w:p>
    <w:p w14:paraId="00560E09"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[1] En su carta a Kolvenbach, Superior de la Compañía de Jesús, Sobrino relata: «En cuanto al arzobispo Romero, unos meses después me pidió que le escribiera el discurso que pronunció en la Universidad de Lovaina el 2 de febrero de 1980. En 1977 ya le había escrito la segunda carta pastoral, "La Iglesia, Cuerpo de Cristo en la Historia". Escribí el discurso de Lovaina. Le pareció muy bueno, lo leyó completo y me dio las gracias». J. Sobrino, Carta al Padre General de la Compañía de Jesús, 13 de marzo de 2007.</w:t>
      </w:r>
    </w:p>
    <w:p w14:paraId="006531E3"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 xml:space="preserve">[2] En la carta antes mencionada, Sobrino presenta una respuesta del P. </w:t>
      </w:r>
      <w:proofErr w:type="spellStart"/>
      <w:r w:rsidRPr="00AA0723">
        <w:rPr>
          <w:rFonts w:ascii="Arial" w:eastAsia="Times New Roman" w:hAnsi="Arial" w:cs="Arial"/>
          <w:color w:val="666666"/>
          <w:kern w:val="0"/>
          <w:sz w:val="24"/>
          <w:szCs w:val="24"/>
          <w:lang w:eastAsia="es-UY"/>
          <w14:ligatures w14:val="none"/>
        </w:rPr>
        <w:t>Sesboué</w:t>
      </w:r>
      <w:proofErr w:type="spellEnd"/>
      <w:r w:rsidRPr="00AA0723">
        <w:rPr>
          <w:rFonts w:ascii="Arial" w:eastAsia="Times New Roman" w:hAnsi="Arial" w:cs="Arial"/>
          <w:color w:val="666666"/>
          <w:kern w:val="0"/>
          <w:sz w:val="24"/>
          <w:szCs w:val="24"/>
          <w:lang w:eastAsia="es-UY"/>
          <w14:ligatures w14:val="none"/>
        </w:rPr>
        <w:t xml:space="preserve"> después de haber leído los textos de Sobrino: «Mi intención es mostrar el centro de la obra [...]. No quise responder con demasiada precisión al documento de la CDF, que también se refiere al primer libro de Sobrino y me parece tan exagerado que carece de valor. Talleyrand tenía este dicho: "¡Lo exagerado es insignificante!". ¡Con este método deliberadamente sospechoso puedo leer muchas herejías en las encíclicas de JP II!»: J. Sobrino, </w:t>
      </w:r>
      <w:r w:rsidRPr="00AA0723">
        <w:rPr>
          <w:rFonts w:ascii="Arial" w:eastAsia="Times New Roman" w:hAnsi="Arial" w:cs="Arial"/>
          <w:i/>
          <w:iCs/>
          <w:color w:val="666666"/>
          <w:kern w:val="0"/>
          <w:sz w:val="24"/>
          <w:szCs w:val="24"/>
          <w:lang w:eastAsia="es-UY"/>
          <w14:ligatures w14:val="none"/>
        </w:rPr>
        <w:t>Carta al Padre General</w:t>
      </w:r>
      <w:r w:rsidRPr="00AA0723">
        <w:rPr>
          <w:rFonts w:ascii="Arial" w:eastAsia="Times New Roman" w:hAnsi="Arial" w:cs="Arial"/>
          <w:color w:val="666666"/>
          <w:kern w:val="0"/>
          <w:sz w:val="24"/>
          <w:szCs w:val="24"/>
          <w:lang w:eastAsia="es-UY"/>
          <w14:ligatures w14:val="none"/>
        </w:rPr>
        <w:t> , cit.</w:t>
      </w:r>
    </w:p>
    <w:p w14:paraId="453770F0"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[3] Los pobres y la teología en la Notificación sobre las obras de Jon Sobrino, en </w:t>
      </w:r>
      <w:r w:rsidRPr="00AA0723">
        <w:rPr>
          <w:rFonts w:ascii="Arial" w:eastAsia="Times New Roman" w:hAnsi="Arial" w:cs="Arial"/>
          <w:i/>
          <w:iCs/>
          <w:color w:val="666666"/>
          <w:kern w:val="0"/>
          <w:sz w:val="24"/>
          <w:szCs w:val="24"/>
          <w:lang w:eastAsia="es-UY"/>
          <w14:ligatures w14:val="none"/>
        </w:rPr>
        <w:t>Teología</w:t>
      </w:r>
      <w:r w:rsidRPr="00AA0723">
        <w:rPr>
          <w:rFonts w:ascii="Arial" w:eastAsia="Times New Roman" w:hAnsi="Arial" w:cs="Arial"/>
          <w:color w:val="666666"/>
          <w:kern w:val="0"/>
          <w:sz w:val="24"/>
          <w:szCs w:val="24"/>
          <w:lang w:eastAsia="es-UY"/>
          <w14:ligatures w14:val="none"/>
        </w:rPr>
        <w:t> 92, abril de 2007, 143-150.</w:t>
      </w:r>
    </w:p>
    <w:p w14:paraId="7AF47420"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[4] Pensando desde los pobres, en </w:t>
      </w:r>
      <w:proofErr w:type="spellStart"/>
      <w:r w:rsidRPr="00AA0723">
        <w:rPr>
          <w:rFonts w:ascii="Arial" w:eastAsia="Times New Roman" w:hAnsi="Arial" w:cs="Arial"/>
          <w:i/>
          <w:iCs/>
          <w:color w:val="666666"/>
          <w:kern w:val="0"/>
          <w:sz w:val="24"/>
          <w:szCs w:val="24"/>
          <w:lang w:eastAsia="es-UY"/>
          <w14:ligatures w14:val="none"/>
        </w:rPr>
        <w:t>Universitas</w:t>
      </w:r>
      <w:proofErr w:type="spellEnd"/>
      <w:r w:rsidRPr="00AA0723">
        <w:rPr>
          <w:rFonts w:ascii="Arial" w:eastAsia="Times New Roman" w:hAnsi="Arial" w:cs="Arial"/>
          <w:color w:val="666666"/>
          <w:kern w:val="0"/>
          <w:sz w:val="24"/>
          <w:szCs w:val="24"/>
          <w:lang w:eastAsia="es-UY"/>
          <w14:ligatures w14:val="none"/>
        </w:rPr>
        <w:t> 6 (2011), 49-53.</w:t>
      </w:r>
    </w:p>
    <w:p w14:paraId="0F17D8C1"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[5] “Su Evangelio para nuestros pueblos”. Textos, documentos y otros documentos de la Federación de Conferencias Episcopales Asiáticas en relación con el Tercer Sínodo General de Obispos, Roma 1974, vol. 2, 332.</w:t>
      </w:r>
    </w:p>
    <w:p w14:paraId="20E31199"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 xml:space="preserve">[6] Cfr. E. </w:t>
      </w:r>
      <w:proofErr w:type="spellStart"/>
      <w:r w:rsidRPr="00AA0723">
        <w:rPr>
          <w:rFonts w:ascii="Arial" w:eastAsia="Times New Roman" w:hAnsi="Arial" w:cs="Arial"/>
          <w:color w:val="666666"/>
          <w:kern w:val="0"/>
          <w:sz w:val="24"/>
          <w:szCs w:val="24"/>
          <w:lang w:eastAsia="es-UY"/>
          <w14:ligatures w14:val="none"/>
        </w:rPr>
        <w:t>Penoukou</w:t>
      </w:r>
      <w:proofErr w:type="spellEnd"/>
      <w:r w:rsidRPr="00AA0723">
        <w:rPr>
          <w:rFonts w:ascii="Arial" w:eastAsia="Times New Roman" w:hAnsi="Arial" w:cs="Arial"/>
          <w:color w:val="666666"/>
          <w:kern w:val="0"/>
          <w:sz w:val="24"/>
          <w:szCs w:val="24"/>
          <w:lang w:eastAsia="es-UY"/>
          <w14:ligatures w14:val="none"/>
        </w:rPr>
        <w:t xml:space="preserve">, </w:t>
      </w:r>
      <w:proofErr w:type="spellStart"/>
      <w:r w:rsidRPr="00AA0723">
        <w:rPr>
          <w:rFonts w:ascii="Arial" w:eastAsia="Times New Roman" w:hAnsi="Arial" w:cs="Arial"/>
          <w:color w:val="666666"/>
          <w:kern w:val="0"/>
          <w:sz w:val="24"/>
          <w:szCs w:val="24"/>
          <w:lang w:eastAsia="es-UY"/>
          <w14:ligatures w14:val="none"/>
        </w:rPr>
        <w:t>Inculturazione</w:t>
      </w:r>
      <w:proofErr w:type="spellEnd"/>
      <w:r w:rsidRPr="00AA0723">
        <w:rPr>
          <w:rFonts w:ascii="Arial" w:eastAsia="Times New Roman" w:hAnsi="Arial" w:cs="Arial"/>
          <w:color w:val="666666"/>
          <w:kern w:val="0"/>
          <w:sz w:val="24"/>
          <w:szCs w:val="24"/>
          <w:lang w:eastAsia="es-UY"/>
          <w14:ligatures w14:val="none"/>
        </w:rPr>
        <w:t>, en J.-Y. Lacoste, </w:t>
      </w:r>
      <w:proofErr w:type="spellStart"/>
      <w:r w:rsidRPr="00AA0723">
        <w:rPr>
          <w:rFonts w:ascii="Arial" w:eastAsia="Times New Roman" w:hAnsi="Arial" w:cs="Arial"/>
          <w:i/>
          <w:iCs/>
          <w:color w:val="666666"/>
          <w:kern w:val="0"/>
          <w:sz w:val="24"/>
          <w:szCs w:val="24"/>
          <w:lang w:eastAsia="es-UY"/>
          <w14:ligatures w14:val="none"/>
        </w:rPr>
        <w:t>Dictionnaire</w:t>
      </w:r>
      <w:proofErr w:type="spellEnd"/>
      <w:r w:rsidRPr="00AA0723">
        <w:rPr>
          <w:rFonts w:ascii="Arial" w:eastAsia="Times New Roman" w:hAnsi="Arial" w:cs="Arial"/>
          <w:i/>
          <w:iCs/>
          <w:color w:val="666666"/>
          <w:kern w:val="0"/>
          <w:sz w:val="24"/>
          <w:szCs w:val="24"/>
          <w:lang w:eastAsia="es-UY"/>
          <w14:ligatures w14:val="none"/>
        </w:rPr>
        <w:t xml:space="preserve"> critique de </w:t>
      </w:r>
      <w:proofErr w:type="spellStart"/>
      <w:r w:rsidRPr="00AA0723">
        <w:rPr>
          <w:rFonts w:ascii="Arial" w:eastAsia="Times New Roman" w:hAnsi="Arial" w:cs="Arial"/>
          <w:i/>
          <w:iCs/>
          <w:color w:val="666666"/>
          <w:kern w:val="0"/>
          <w:sz w:val="24"/>
          <w:szCs w:val="24"/>
          <w:lang w:eastAsia="es-UY"/>
          <w14:ligatures w14:val="none"/>
        </w:rPr>
        <w:t>théologie</w:t>
      </w:r>
      <w:proofErr w:type="spellEnd"/>
      <w:r w:rsidRPr="00AA0723">
        <w:rPr>
          <w:rFonts w:ascii="Arial" w:eastAsia="Times New Roman" w:hAnsi="Arial" w:cs="Arial"/>
          <w:color w:val="666666"/>
          <w:kern w:val="0"/>
          <w:sz w:val="24"/>
          <w:szCs w:val="24"/>
          <w:lang w:eastAsia="es-UY"/>
          <w14:ligatures w14:val="none"/>
        </w:rPr>
        <w:t> , París 1998, 565-568.</w:t>
      </w:r>
    </w:p>
    <w:p w14:paraId="4226D7E0"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 xml:space="preserve">[7] Y. </w:t>
      </w:r>
      <w:proofErr w:type="spellStart"/>
      <w:r w:rsidRPr="00AA0723">
        <w:rPr>
          <w:rFonts w:ascii="Arial" w:eastAsia="Times New Roman" w:hAnsi="Arial" w:cs="Arial"/>
          <w:color w:val="666666"/>
          <w:kern w:val="0"/>
          <w:sz w:val="24"/>
          <w:szCs w:val="24"/>
          <w:lang w:eastAsia="es-UY"/>
          <w14:ligatures w14:val="none"/>
        </w:rPr>
        <w:t>Congar</w:t>
      </w:r>
      <w:proofErr w:type="spellEnd"/>
      <w:r w:rsidRPr="00AA0723">
        <w:rPr>
          <w:rFonts w:ascii="Arial" w:eastAsia="Times New Roman" w:hAnsi="Arial" w:cs="Arial"/>
          <w:color w:val="666666"/>
          <w:kern w:val="0"/>
          <w:sz w:val="24"/>
          <w:szCs w:val="24"/>
          <w:lang w:eastAsia="es-UY"/>
          <w14:ligatures w14:val="none"/>
        </w:rPr>
        <w:t xml:space="preserve">, </w:t>
      </w:r>
      <w:proofErr w:type="spellStart"/>
      <w:r w:rsidRPr="00AA0723">
        <w:rPr>
          <w:rFonts w:ascii="Arial" w:eastAsia="Times New Roman" w:hAnsi="Arial" w:cs="Arial"/>
          <w:color w:val="666666"/>
          <w:kern w:val="0"/>
          <w:sz w:val="24"/>
          <w:szCs w:val="24"/>
          <w:lang w:eastAsia="es-UY"/>
          <w14:ligatures w14:val="none"/>
        </w:rPr>
        <w:t>Romanité</w:t>
      </w:r>
      <w:proofErr w:type="spellEnd"/>
      <w:r w:rsidRPr="00AA0723">
        <w:rPr>
          <w:rFonts w:ascii="Arial" w:eastAsia="Times New Roman" w:hAnsi="Arial" w:cs="Arial"/>
          <w:color w:val="666666"/>
          <w:kern w:val="0"/>
          <w:sz w:val="24"/>
          <w:szCs w:val="24"/>
          <w:lang w:eastAsia="es-UY"/>
          <w14:ligatures w14:val="none"/>
        </w:rPr>
        <w:t xml:space="preserve"> et </w:t>
      </w:r>
      <w:proofErr w:type="spellStart"/>
      <w:r w:rsidRPr="00AA0723">
        <w:rPr>
          <w:rFonts w:ascii="Arial" w:eastAsia="Times New Roman" w:hAnsi="Arial" w:cs="Arial"/>
          <w:color w:val="666666"/>
          <w:kern w:val="0"/>
          <w:sz w:val="24"/>
          <w:szCs w:val="24"/>
          <w:lang w:eastAsia="es-UY"/>
          <w14:ligatures w14:val="none"/>
        </w:rPr>
        <w:t>Catholicité</w:t>
      </w:r>
      <w:proofErr w:type="spellEnd"/>
      <w:r w:rsidRPr="00AA0723">
        <w:rPr>
          <w:rFonts w:ascii="Arial" w:eastAsia="Times New Roman" w:hAnsi="Arial" w:cs="Arial"/>
          <w:color w:val="666666"/>
          <w:kern w:val="0"/>
          <w:sz w:val="24"/>
          <w:szCs w:val="24"/>
          <w:lang w:eastAsia="es-UY"/>
          <w14:ligatures w14:val="none"/>
        </w:rPr>
        <w:t>, en </w:t>
      </w:r>
      <w:proofErr w:type="spellStart"/>
      <w:r w:rsidRPr="00AA0723">
        <w:rPr>
          <w:rFonts w:ascii="Arial" w:eastAsia="Times New Roman" w:hAnsi="Arial" w:cs="Arial"/>
          <w:i/>
          <w:iCs/>
          <w:color w:val="666666"/>
          <w:kern w:val="0"/>
          <w:sz w:val="24"/>
          <w:szCs w:val="24"/>
          <w:lang w:eastAsia="es-UY"/>
          <w14:ligatures w14:val="none"/>
        </w:rPr>
        <w:t>Revue</w:t>
      </w:r>
      <w:proofErr w:type="spellEnd"/>
      <w:r w:rsidRPr="00AA0723">
        <w:rPr>
          <w:rFonts w:ascii="Arial" w:eastAsia="Times New Roman" w:hAnsi="Arial" w:cs="Arial"/>
          <w:i/>
          <w:iCs/>
          <w:color w:val="666666"/>
          <w:kern w:val="0"/>
          <w:sz w:val="24"/>
          <w:szCs w:val="24"/>
          <w:lang w:eastAsia="es-UY"/>
          <w14:ligatures w14:val="none"/>
        </w:rPr>
        <w:t xml:space="preserve"> des </w:t>
      </w:r>
      <w:proofErr w:type="spellStart"/>
      <w:r w:rsidRPr="00AA0723">
        <w:rPr>
          <w:rFonts w:ascii="Arial" w:eastAsia="Times New Roman" w:hAnsi="Arial" w:cs="Arial"/>
          <w:i/>
          <w:iCs/>
          <w:color w:val="666666"/>
          <w:kern w:val="0"/>
          <w:sz w:val="24"/>
          <w:szCs w:val="24"/>
          <w:lang w:eastAsia="es-UY"/>
          <w14:ligatures w14:val="none"/>
        </w:rPr>
        <w:t>Sciences</w:t>
      </w:r>
      <w:proofErr w:type="spellEnd"/>
      <w:r w:rsidRPr="00AA0723">
        <w:rPr>
          <w:rFonts w:ascii="Arial" w:eastAsia="Times New Roman" w:hAnsi="Arial" w:cs="Arial"/>
          <w:i/>
          <w:iCs/>
          <w:color w:val="666666"/>
          <w:kern w:val="0"/>
          <w:sz w:val="24"/>
          <w:szCs w:val="24"/>
          <w:lang w:eastAsia="es-UY"/>
          <w14:ligatures w14:val="none"/>
        </w:rPr>
        <w:t xml:space="preserve"> </w:t>
      </w:r>
      <w:proofErr w:type="spellStart"/>
      <w:r w:rsidRPr="00AA0723">
        <w:rPr>
          <w:rFonts w:ascii="Arial" w:eastAsia="Times New Roman" w:hAnsi="Arial" w:cs="Arial"/>
          <w:i/>
          <w:iCs/>
          <w:color w:val="666666"/>
          <w:kern w:val="0"/>
          <w:sz w:val="24"/>
          <w:szCs w:val="24"/>
          <w:lang w:eastAsia="es-UY"/>
          <w14:ligatures w14:val="none"/>
        </w:rPr>
        <w:t>Philosophiques</w:t>
      </w:r>
      <w:proofErr w:type="spellEnd"/>
      <w:r w:rsidRPr="00AA0723">
        <w:rPr>
          <w:rFonts w:ascii="Arial" w:eastAsia="Times New Roman" w:hAnsi="Arial" w:cs="Arial"/>
          <w:i/>
          <w:iCs/>
          <w:color w:val="666666"/>
          <w:kern w:val="0"/>
          <w:sz w:val="24"/>
          <w:szCs w:val="24"/>
          <w:lang w:eastAsia="es-UY"/>
          <w14:ligatures w14:val="none"/>
        </w:rPr>
        <w:t xml:space="preserve"> et </w:t>
      </w:r>
      <w:proofErr w:type="spellStart"/>
      <w:r w:rsidRPr="00AA0723">
        <w:rPr>
          <w:rFonts w:ascii="Arial" w:eastAsia="Times New Roman" w:hAnsi="Arial" w:cs="Arial"/>
          <w:i/>
          <w:iCs/>
          <w:color w:val="666666"/>
          <w:kern w:val="0"/>
          <w:sz w:val="24"/>
          <w:szCs w:val="24"/>
          <w:lang w:eastAsia="es-UY"/>
          <w14:ligatures w14:val="none"/>
        </w:rPr>
        <w:t>Théologiques</w:t>
      </w:r>
      <w:proofErr w:type="spellEnd"/>
      <w:r w:rsidRPr="00AA0723">
        <w:rPr>
          <w:rFonts w:ascii="Arial" w:eastAsia="Times New Roman" w:hAnsi="Arial" w:cs="Arial"/>
          <w:color w:val="666666"/>
          <w:kern w:val="0"/>
          <w:sz w:val="24"/>
          <w:szCs w:val="24"/>
          <w:lang w:eastAsia="es-UY"/>
          <w14:ligatures w14:val="none"/>
        </w:rPr>
        <w:t> 71 (1987) 189.</w:t>
      </w:r>
    </w:p>
    <w:p w14:paraId="6734762D"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[8] Comisión Teológica Internacional, </w:t>
      </w:r>
      <w:r w:rsidRPr="00AA0723">
        <w:rPr>
          <w:rFonts w:ascii="Arial" w:eastAsia="Times New Roman" w:hAnsi="Arial" w:cs="Arial"/>
          <w:i/>
          <w:iCs/>
          <w:color w:val="666666"/>
          <w:kern w:val="0"/>
          <w:sz w:val="24"/>
          <w:szCs w:val="24"/>
          <w:lang w:eastAsia="es-UY"/>
          <w14:ligatures w14:val="none"/>
        </w:rPr>
        <w:t>La interpretación de los dogmas</w:t>
      </w:r>
      <w:r w:rsidRPr="00AA0723">
        <w:rPr>
          <w:rFonts w:ascii="Arial" w:eastAsia="Times New Roman" w:hAnsi="Arial" w:cs="Arial"/>
          <w:color w:val="666666"/>
          <w:kern w:val="0"/>
          <w:sz w:val="24"/>
          <w:szCs w:val="24"/>
          <w:lang w:eastAsia="es-UY"/>
          <w14:ligatures w14:val="none"/>
        </w:rPr>
        <w:t> , Roma 1990, 3, 3, 5.</w:t>
      </w:r>
    </w:p>
    <w:p w14:paraId="62A69954" w14:textId="77777777" w:rsidR="00AA0723" w:rsidRPr="00AA0723" w:rsidRDefault="00AA0723" w:rsidP="00AA0723">
      <w:pPr>
        <w:spacing w:after="0" w:line="240" w:lineRule="auto"/>
        <w:jc w:val="both"/>
        <w:rPr>
          <w:rFonts w:ascii="Arial" w:eastAsia="Times New Roman" w:hAnsi="Arial" w:cs="Arial"/>
          <w:color w:val="666666"/>
          <w:kern w:val="0"/>
          <w:sz w:val="24"/>
          <w:szCs w:val="24"/>
          <w:lang w:eastAsia="es-UY"/>
          <w14:ligatures w14:val="none"/>
        </w:rPr>
      </w:pPr>
      <w:r w:rsidRPr="00AA0723">
        <w:rPr>
          <w:rFonts w:ascii="Arial" w:eastAsia="Times New Roman" w:hAnsi="Arial" w:cs="Arial"/>
          <w:color w:val="666666"/>
          <w:kern w:val="0"/>
          <w:sz w:val="24"/>
          <w:szCs w:val="24"/>
          <w:lang w:eastAsia="es-UY"/>
          <w14:ligatures w14:val="none"/>
        </w:rPr>
        <w:t>[9] JH Newman, </w:t>
      </w:r>
      <w:r w:rsidRPr="00AA0723">
        <w:rPr>
          <w:rFonts w:ascii="Arial" w:eastAsia="Times New Roman" w:hAnsi="Arial" w:cs="Arial"/>
          <w:i/>
          <w:iCs/>
          <w:color w:val="666666"/>
          <w:kern w:val="0"/>
          <w:sz w:val="24"/>
          <w:szCs w:val="24"/>
          <w:lang w:eastAsia="es-UY"/>
          <w14:ligatures w14:val="none"/>
        </w:rPr>
        <w:t>El desarrollo de la doctrina cristiana</w:t>
      </w:r>
      <w:r w:rsidRPr="00AA0723">
        <w:rPr>
          <w:rFonts w:ascii="Arial" w:eastAsia="Times New Roman" w:hAnsi="Arial" w:cs="Arial"/>
          <w:color w:val="666666"/>
          <w:kern w:val="0"/>
          <w:sz w:val="24"/>
          <w:szCs w:val="24"/>
          <w:lang w:eastAsia="es-UY"/>
          <w14:ligatures w14:val="none"/>
        </w:rPr>
        <w:t> , Milán 2020, 66.</w:t>
      </w:r>
    </w:p>
    <w:p w14:paraId="0879CC4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23"/>
    <w:rsid w:val="0030775C"/>
    <w:rsid w:val="005A697B"/>
    <w:rsid w:val="00926044"/>
    <w:rsid w:val="00AA072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8BBA"/>
  <w15:chartTrackingRefBased/>
  <w15:docId w15:val="{4227B6CF-69BB-4D0B-883E-44602530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0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0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07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07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07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07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07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07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07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07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07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07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07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07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07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07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07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0723"/>
    <w:rPr>
      <w:rFonts w:eastAsiaTheme="majorEastAsia" w:cstheme="majorBidi"/>
      <w:color w:val="272727" w:themeColor="text1" w:themeTint="D8"/>
    </w:rPr>
  </w:style>
  <w:style w:type="paragraph" w:styleId="Ttulo">
    <w:name w:val="Title"/>
    <w:basedOn w:val="Normal"/>
    <w:next w:val="Normal"/>
    <w:link w:val="TtuloCar"/>
    <w:uiPriority w:val="10"/>
    <w:qFormat/>
    <w:rsid w:val="00AA0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07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07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07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0723"/>
    <w:pPr>
      <w:spacing w:before="160"/>
      <w:jc w:val="center"/>
    </w:pPr>
    <w:rPr>
      <w:i/>
      <w:iCs/>
      <w:color w:val="404040" w:themeColor="text1" w:themeTint="BF"/>
    </w:rPr>
  </w:style>
  <w:style w:type="character" w:customStyle="1" w:styleId="CitaCar">
    <w:name w:val="Cita Car"/>
    <w:basedOn w:val="Fuentedeprrafopredeter"/>
    <w:link w:val="Cita"/>
    <w:uiPriority w:val="29"/>
    <w:rsid w:val="00AA0723"/>
    <w:rPr>
      <w:i/>
      <w:iCs/>
      <w:color w:val="404040" w:themeColor="text1" w:themeTint="BF"/>
    </w:rPr>
  </w:style>
  <w:style w:type="paragraph" w:styleId="Prrafodelista">
    <w:name w:val="List Paragraph"/>
    <w:basedOn w:val="Normal"/>
    <w:uiPriority w:val="34"/>
    <w:qFormat/>
    <w:rsid w:val="00AA0723"/>
    <w:pPr>
      <w:ind w:left="720"/>
      <w:contextualSpacing/>
    </w:pPr>
  </w:style>
  <w:style w:type="character" w:styleId="nfasisintenso">
    <w:name w:val="Intense Emphasis"/>
    <w:basedOn w:val="Fuentedeprrafopredeter"/>
    <w:uiPriority w:val="21"/>
    <w:qFormat/>
    <w:rsid w:val="00AA0723"/>
    <w:rPr>
      <w:i/>
      <w:iCs/>
      <w:color w:val="0F4761" w:themeColor="accent1" w:themeShade="BF"/>
    </w:rPr>
  </w:style>
  <w:style w:type="paragraph" w:styleId="Citadestacada">
    <w:name w:val="Intense Quote"/>
    <w:basedOn w:val="Normal"/>
    <w:next w:val="Normal"/>
    <w:link w:val="CitadestacadaCar"/>
    <w:uiPriority w:val="30"/>
    <w:qFormat/>
    <w:rsid w:val="00AA0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0723"/>
    <w:rPr>
      <w:i/>
      <w:iCs/>
      <w:color w:val="0F4761" w:themeColor="accent1" w:themeShade="BF"/>
    </w:rPr>
  </w:style>
  <w:style w:type="character" w:styleId="Referenciaintensa">
    <w:name w:val="Intense Reference"/>
    <w:basedOn w:val="Fuentedeprrafopredeter"/>
    <w:uiPriority w:val="32"/>
    <w:qFormat/>
    <w:rsid w:val="00AA07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26982-joao-paulo-ii-e-realmente-santo" TargetMode="External"/><Relationship Id="rId13" Type="http://schemas.openxmlformats.org/officeDocument/2006/relationships/hyperlink" Target="https://www.ihu.unisinos.br/categorias/655268-john-henry-newman-torna-se-doutor-da-igreja" TargetMode="External"/><Relationship Id="rId3" Type="http://schemas.openxmlformats.org/officeDocument/2006/relationships/webSettings" Target="webSettings.xml"/><Relationship Id="rId7" Type="http://schemas.openxmlformats.org/officeDocument/2006/relationships/hyperlink" Target="https://www.ihu.unisinos.br/categorias/649841-45-anos-do-martirio-de-oscar-romero-e-uma-igreja-em-libertacao-artigo-de-gabriel-vilardi" TargetMode="External"/><Relationship Id="rId12" Type="http://schemas.openxmlformats.org/officeDocument/2006/relationships/hyperlink" Target="https://www.ihu.unisinos.br/categorias/626982-joao-paulo-ii-e-realmente-sant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hu.unisinos.br/categorias/645004-a-ausencia-do-responsavel-pelo-dicasterio-para-a-doutrina-da-fe-na-reuniao-do-sinodo-sobre-o-grupo-de-estudo-secreto-das-mulheres-causa-indignacao" TargetMode="External"/><Relationship Id="rId11" Type="http://schemas.openxmlformats.org/officeDocument/2006/relationships/hyperlink" Target="https://www.ihu.unisinos.br/611849-paulo-vi-a-licao-do-papa-hamletico-%20nenhuma-vinganca-contra-aqueles-que-o-consideravam-incomodo" TargetMode="External"/><Relationship Id="rId5" Type="http://schemas.openxmlformats.org/officeDocument/2006/relationships/hyperlink" Target="https://www.ihu.unisinos.br/categorias/661437-cardeal-victor-manuel-fernandez-resistencia-e-submissao-artigo-de-pedro-castelao" TargetMode="External"/><Relationship Id="rId15" Type="http://schemas.openxmlformats.org/officeDocument/2006/relationships/hyperlink" Target="https://ihu.unisinos.br/categorias/618592-aparecida-a-conferencia-que-fabricou-um-papa" TargetMode="External"/><Relationship Id="rId10" Type="http://schemas.openxmlformats.org/officeDocument/2006/relationships/hyperlink" Target="https://ihu.unisinos.br/626924-10-anos-de-pontificado-de-francisco-%20outros-olhares" TargetMode="External"/><Relationship Id="rId4" Type="http://schemas.openxmlformats.org/officeDocument/2006/relationships/image" Target="media/image1.png"/><Relationship Id="rId9" Type="http://schemas.openxmlformats.org/officeDocument/2006/relationships/hyperlink" Target="https://ihu.unisinos.br/categorias/646318-eu-progressista-para-abrir-as-portas-da-igreja-entrevista-com-joseph-ratzinger" TargetMode="External"/><Relationship Id="rId14" Type="http://schemas.openxmlformats.org/officeDocument/2006/relationships/hyperlink" Target="https://www.ihu.unisinos.br/publicacoes/78-noticias/570592-rafael-tello-o-teologo-que-inspirou-o-papa-francis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4288</Words>
  <Characters>23584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2026-05-15T15:03:00Z</dcterms:created>
  <dcterms:modified xsi:type="dcterms:W3CDTF">2026-05-15T15:34:00Z</dcterms:modified>
</cp:coreProperties>
</file>