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CDC3" w14:textId="77777777" w:rsidR="003F1D66" w:rsidRPr="003F1D66" w:rsidRDefault="003F1D66" w:rsidP="003F1D66">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b/>
          <w:bCs/>
          <w:i/>
          <w:iCs/>
          <w:color w:val="000000"/>
          <w:kern w:val="0"/>
          <w:sz w:val="36"/>
          <w:szCs w:val="36"/>
          <w:lang w:eastAsia="es-UY"/>
          <w14:ligatures w14:val="none"/>
        </w:rPr>
        <w:t>Jesús se va sin dejarnos solos</w:t>
      </w:r>
    </w:p>
    <w:p w14:paraId="1B0264CB" w14:textId="77777777" w:rsidR="003F1D66" w:rsidRPr="003F1D66" w:rsidRDefault="003F1D66" w:rsidP="003F1D6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b/>
          <w:bCs/>
          <w:color w:val="000000"/>
          <w:kern w:val="0"/>
          <w:sz w:val="27"/>
          <w:szCs w:val="27"/>
          <w:lang w:eastAsia="es-UY"/>
          <w14:ligatures w14:val="none"/>
        </w:rPr>
        <w:t>DOMINGO DE PENTECOSTÉS</w:t>
      </w:r>
    </w:p>
    <w:p w14:paraId="45E18701"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7805013C" w14:textId="77777777" w:rsidR="003F1D66" w:rsidRPr="003F1D66" w:rsidRDefault="003F1D66" w:rsidP="003F1D6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b/>
          <w:bCs/>
          <w:color w:val="000000"/>
          <w:kern w:val="0"/>
          <w:sz w:val="20"/>
          <w:szCs w:val="20"/>
          <w:lang w:eastAsia="es-UY"/>
          <w14:ligatures w14:val="none"/>
        </w:rPr>
        <w:br/>
      </w:r>
      <w:r w:rsidRPr="003F1D66">
        <w:rPr>
          <w:rFonts w:ascii="Arial" w:eastAsia="Times New Roman" w:hAnsi="Arial" w:cs="Arial"/>
          <w:i/>
          <w:iCs/>
          <w:color w:val="000000"/>
          <w:kern w:val="0"/>
          <w:sz w:val="27"/>
          <w:szCs w:val="27"/>
          <w:lang w:eastAsia="es-UY"/>
          <w14:ligatures w14:val="none"/>
        </w:rPr>
        <w:t>Eduardo de la Serna</w:t>
      </w:r>
    </w:p>
    <w:p w14:paraId="730D4CC3"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6046B951" w14:textId="77777777" w:rsidR="003F1D66" w:rsidRPr="003F1D66" w:rsidRDefault="003F1D66" w:rsidP="003F1D6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noProof/>
          <w:color w:val="1155CC"/>
          <w:kern w:val="0"/>
          <w:sz w:val="27"/>
          <w:szCs w:val="27"/>
          <w:lang w:eastAsia="es-UY"/>
          <w14:ligatures w14:val="none"/>
        </w:rPr>
        <w:drawing>
          <wp:inline distT="0" distB="0" distL="0" distR="0" wp14:anchorId="4943ECE5" wp14:editId="4DE3F21F">
            <wp:extent cx="1524000" cy="21971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2197100"/>
                    </a:xfrm>
                    <a:prstGeom prst="rect">
                      <a:avLst/>
                    </a:prstGeom>
                    <a:noFill/>
                    <a:ln>
                      <a:noFill/>
                    </a:ln>
                  </pic:spPr>
                </pic:pic>
              </a:graphicData>
            </a:graphic>
          </wp:inline>
        </w:drawing>
      </w:r>
    </w:p>
    <w:p w14:paraId="14404899" w14:textId="77777777" w:rsidR="003F1D66" w:rsidRPr="003F1D66" w:rsidRDefault="003F1D66" w:rsidP="003F1D66">
      <w:pPr>
        <w:spacing w:after="240" w:line="240" w:lineRule="auto"/>
        <w:rPr>
          <w:rFonts w:ascii="Times New Roman" w:eastAsia="Times New Roman" w:hAnsi="Times New Roman" w:cs="Times New Roman"/>
          <w:kern w:val="0"/>
          <w:sz w:val="24"/>
          <w:szCs w:val="24"/>
          <w:lang w:eastAsia="es-UY"/>
          <w14:ligatures w14:val="none"/>
        </w:rPr>
      </w:pPr>
      <w:r w:rsidRPr="003F1D66">
        <w:rPr>
          <w:rFonts w:ascii="Arial" w:eastAsia="Times New Roman" w:hAnsi="Arial" w:cs="Arial"/>
          <w:color w:val="000000"/>
          <w:kern w:val="0"/>
          <w:sz w:val="27"/>
          <w:szCs w:val="27"/>
          <w:shd w:val="clear" w:color="auto" w:fill="FFFFFF"/>
          <w:lang w:eastAsia="es-UY"/>
          <w14:ligatures w14:val="none"/>
        </w:rPr>
        <w:br/>
      </w:r>
      <w:r w:rsidRPr="003F1D66">
        <w:rPr>
          <w:rFonts w:ascii="Arial" w:eastAsia="Times New Roman" w:hAnsi="Arial" w:cs="Arial"/>
          <w:color w:val="000000"/>
          <w:kern w:val="0"/>
          <w:sz w:val="27"/>
          <w:szCs w:val="27"/>
          <w:shd w:val="clear" w:color="auto" w:fill="FFFFFF"/>
          <w:lang w:eastAsia="es-UY"/>
          <w14:ligatures w14:val="none"/>
        </w:rPr>
        <w:br/>
      </w:r>
      <w:r w:rsidRPr="003F1D66">
        <w:rPr>
          <w:rFonts w:ascii="Arial" w:eastAsia="Times New Roman" w:hAnsi="Arial" w:cs="Arial"/>
          <w:b/>
          <w:bCs/>
          <w:color w:val="000000"/>
          <w:kern w:val="0"/>
          <w:sz w:val="27"/>
          <w:szCs w:val="27"/>
          <w:shd w:val="clear" w:color="auto" w:fill="FFFFFF"/>
          <w:lang w:eastAsia="es-UY"/>
          <w14:ligatures w14:val="none"/>
        </w:rPr>
        <w:t>Lectura de los Hechos de los apóstoles</w:t>
      </w:r>
      <w:r w:rsidRPr="003F1D66">
        <w:rPr>
          <w:rFonts w:ascii="Arial" w:eastAsia="Times New Roman" w:hAnsi="Arial" w:cs="Arial"/>
          <w:color w:val="000000"/>
          <w:kern w:val="0"/>
          <w:sz w:val="27"/>
          <w:szCs w:val="27"/>
          <w:shd w:val="clear" w:color="auto" w:fill="FFFFFF"/>
          <w:lang w:eastAsia="es-UY"/>
          <w14:ligatures w14:val="none"/>
        </w:rPr>
        <w:t>     </w:t>
      </w:r>
      <w:r w:rsidRPr="003F1D66">
        <w:rPr>
          <w:rFonts w:ascii="Arial" w:eastAsia="Times New Roman" w:hAnsi="Arial" w:cs="Arial"/>
          <w:color w:val="FF0000"/>
          <w:kern w:val="0"/>
          <w:sz w:val="27"/>
          <w:szCs w:val="27"/>
          <w:shd w:val="clear" w:color="auto" w:fill="FFFFFF"/>
          <w:lang w:eastAsia="es-UY"/>
          <w14:ligatures w14:val="none"/>
        </w:rPr>
        <w:t>2, 1-11</w:t>
      </w:r>
      <w:r w:rsidRPr="003F1D66">
        <w:rPr>
          <w:rFonts w:ascii="Arial" w:eastAsia="Times New Roman" w:hAnsi="Arial" w:cs="Arial"/>
          <w:color w:val="000000"/>
          <w:kern w:val="0"/>
          <w:sz w:val="27"/>
          <w:szCs w:val="27"/>
          <w:shd w:val="clear" w:color="auto" w:fill="FFFFFF"/>
          <w:lang w:eastAsia="es-UY"/>
          <w14:ligatures w14:val="none"/>
        </w:rPr>
        <w:br/>
      </w:r>
      <w:r w:rsidRPr="003F1D66">
        <w:rPr>
          <w:rFonts w:ascii="Arial" w:eastAsia="Times New Roman" w:hAnsi="Arial" w:cs="Arial"/>
          <w:color w:val="000000"/>
          <w:kern w:val="0"/>
          <w:sz w:val="27"/>
          <w:szCs w:val="27"/>
          <w:shd w:val="clear" w:color="auto" w:fill="FFFFFF"/>
          <w:lang w:eastAsia="es-UY"/>
          <w14:ligatures w14:val="none"/>
        </w:rPr>
        <w:br/>
      </w:r>
      <w:r w:rsidRPr="003F1D66">
        <w:rPr>
          <w:rFonts w:ascii="Arial" w:eastAsia="Times New Roman" w:hAnsi="Arial" w:cs="Arial"/>
          <w:i/>
          <w:iCs/>
          <w:color w:val="000000"/>
          <w:kern w:val="0"/>
          <w:sz w:val="27"/>
          <w:szCs w:val="27"/>
          <w:shd w:val="clear" w:color="auto" w:fill="FFFFFF"/>
          <w:lang w:eastAsia="es-UY"/>
          <w14:ligatures w14:val="none"/>
        </w:rPr>
        <w:t>Resumen: Los apóstoles están juntos en Jerusalén, según Jesús les ha indicado, esperando “la promesa” de Dios, a fin de que, habiéndolo recibido, puedan salir a anunciar a todos el Evangelio, la predicación de Jesús. El espíritu viene sobre ellos y se manifiesta en las lenguas que deben proclamar a todo el mundo y en la palabra única que deben anunciar, “la buena noticia del reino”. Al recibir el espíritu, la Iglesia recibe el impulso desde Dios para el desempeño de su misión evangelizadora “hasta los confines de la tierra”.</w:t>
      </w:r>
      <w:r w:rsidRPr="003F1D66">
        <w:rPr>
          <w:rFonts w:ascii="Arial" w:eastAsia="Times New Roman" w:hAnsi="Arial" w:cs="Arial"/>
          <w:color w:val="000000"/>
          <w:kern w:val="0"/>
          <w:sz w:val="27"/>
          <w:szCs w:val="27"/>
          <w:shd w:val="clear" w:color="auto" w:fill="FFFFFF"/>
          <w:lang w:eastAsia="es-UY"/>
          <w14:ligatures w14:val="none"/>
        </w:rPr>
        <w:br/>
      </w:r>
    </w:p>
    <w:p w14:paraId="012DC5D7"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Comentando el comienzo de Hechos de los Apóstoles, el domingo pasado, de la Ascensión, mostramos las expresas semejanzas que Lucas pone entre el comienzo del ministerio de Jesús y el ministerio de la Iglesia. En este caso, por cierto, la presencia del Espíritu, que impulsó a Jesús, el descenso de ese espíritu de modo físico, o corporal, una voz o ruido del cielo, se repiten… Si Lucas quiere señalar que comienza el “tiempo de la Iglesia”, va a destacar que el gran protagonista de todo esto es –precisamente- el Espíritu Santo.</w:t>
      </w:r>
    </w:p>
    <w:p w14:paraId="540B7BAE"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5794B35A"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 xml:space="preserve">Hay que recordar que los apóstoles, para Lucas, están en Jerusalén aguardando “la promesa” que Dios ha hecho con los suyos. Jerusalén, por otra parte, es la meta de las grandes peregrinaciones litúrgicas de los judíos, especialmente en las tres grandes fiestas: las tiendas </w:t>
      </w:r>
      <w:r w:rsidRPr="003F1D66">
        <w:rPr>
          <w:rFonts w:ascii="Arial" w:eastAsia="Times New Roman" w:hAnsi="Arial" w:cs="Arial"/>
          <w:color w:val="000000"/>
          <w:kern w:val="0"/>
          <w:sz w:val="27"/>
          <w:szCs w:val="27"/>
          <w:lang w:eastAsia="es-UY"/>
          <w14:ligatures w14:val="none"/>
        </w:rPr>
        <w:lastRenderedPageBreak/>
        <w:t>(otoño), la pascua y ¡pentecostés! (estas en primavera). Es por eso que se mencionan tantos judíos oriundos de tantos lugares (partos, medos, elamitas…).todos han ido, como es habitual, a la ciudad santa. Y allí están los discípulos de Jesús esperando el espíritu.</w:t>
      </w:r>
    </w:p>
    <w:p w14:paraId="7EB173A2"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78AE1C4A"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El texto tiene dos partes que parecen aparentemente contradictorias. Al derramarse el Espíritu, los apóstoles comienzan a hablar “en otras lenguas según el espíritu les concedía expresarse”. Por otro lado, a continuación el enfoque cambia y ya no se trata de que se hablan diferentes lenguas sino que al que habla “cada uno lo escucha en su propia lengua”, lo cual es evidentemente algo opuesto. Probablemente esto señale dos elementos teológicos diferentes que el autor quiere destacar. Ambos signos (y ambos en relación a la palabra) son la consecuencia visible del don del Espíritu Santo sobre la comunidad de discípulos.</w:t>
      </w:r>
    </w:p>
    <w:p w14:paraId="4A802843"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195630A"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Las así llamadas “lenguas” son una consecuencia de la presencia del Espíritu Santo en Hechos (ver también 10,46; 19,6). Del mismo modo que los “signos y prodigios” (2,19.22.43; 5,12; 6,8; 7,36; 14,3; 15,12) estamos ante manifestaciones del espíritu de profecía. Evidentemente Lucas quiere hacer patente en estos hechos que se trata de una intervención divina (precisamente la mala interpretación de que se trata de que están borrachos (v.13) requiere mostrar de un modo indudable que se trata del obrar de Dios. De todos modos, por tratarse, como es evidente, de un texto programático que alude al comienzo de la misión de la Iglesia, seguramente no hemos de descuidar que a “toda lengua” debe llegar la predicación de los apóstoles. Deben ir “hasta los confines de la tierra” y allí todos deben escuchar la palabra de Dios.</w:t>
      </w:r>
    </w:p>
    <w:p w14:paraId="4B054229"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23C7FC55"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Pero por otro lado, nos encontramos ante una escena extraña, el texto dice que “cada uno lo escucha hablar en su propia lengua”. Esto es raro ya que por lo general todos entendían el griego. Es decir, no hacía falta ningún milagro para ser comprendidos, sin embargo algo quiere destacar Lucas aquí. Nuevamente el tema es la lengua, pero ahora hay una lengua que todos comprenden cada uno con su propiedad. Se ha pensado que Lucas quiere mostrar los efectos contrarios de la dispersión de lenguas ocurrida en Babel. Es posible (aunque el texto de Babel originariamente diga otra cosa, así parece haberse leído en este tiempo), pero si es el caso, no parece que debamos encontrar aquí el eje principal de interpretación del relato. El Evangelio es la palabra que deben anunciar, y debe ser comprensible para todos. Lo que todos entienden son “las maravillas de Dios”. Este término, “maravillas” (</w:t>
      </w:r>
      <w:r w:rsidRPr="003F1D66">
        <w:rPr>
          <w:rFonts w:ascii="Arial" w:eastAsia="Times New Roman" w:hAnsi="Arial" w:cs="Arial"/>
          <w:i/>
          <w:iCs/>
          <w:color w:val="000000"/>
          <w:kern w:val="0"/>
          <w:sz w:val="27"/>
          <w:szCs w:val="27"/>
          <w:lang w:eastAsia="es-UY"/>
          <w14:ligatures w14:val="none"/>
        </w:rPr>
        <w:t>megaleia</w:t>
      </w:r>
      <w:r w:rsidRPr="003F1D66">
        <w:rPr>
          <w:rFonts w:ascii="Arial" w:eastAsia="Times New Roman" w:hAnsi="Arial" w:cs="Arial"/>
          <w:color w:val="000000"/>
          <w:kern w:val="0"/>
          <w:sz w:val="27"/>
          <w:szCs w:val="27"/>
          <w:lang w:eastAsia="es-UY"/>
          <w14:ligatures w14:val="none"/>
        </w:rPr>
        <w:t xml:space="preserve">) es la única vez que se encuentra en el NT. En Dt 11,2 se refiere a la manifestación de Dios a los presentes (ver 2 Mac 3,34; 7,17), son manifestaciones que llegan “hasta el cielo” (Sal 70,19). Es un </w:t>
      </w:r>
      <w:r w:rsidRPr="003F1D66">
        <w:rPr>
          <w:rFonts w:ascii="Arial" w:eastAsia="Times New Roman" w:hAnsi="Arial" w:cs="Arial"/>
          <w:color w:val="000000"/>
          <w:kern w:val="0"/>
          <w:sz w:val="27"/>
          <w:szCs w:val="27"/>
          <w:lang w:eastAsia="es-UY"/>
          <w14:ligatures w14:val="none"/>
        </w:rPr>
        <w:lastRenderedPageBreak/>
        <w:t>término habitual en el libro del Eclesiástico (17,8.10.13; 18,4; 36,7; 42,21; 43,15; 45,24). El término viene de “</w:t>
      </w:r>
      <w:r w:rsidRPr="003F1D66">
        <w:rPr>
          <w:rFonts w:ascii="Arial" w:eastAsia="Times New Roman" w:hAnsi="Arial" w:cs="Arial"/>
          <w:i/>
          <w:iCs/>
          <w:color w:val="000000"/>
          <w:kern w:val="0"/>
          <w:sz w:val="27"/>
          <w:szCs w:val="27"/>
          <w:lang w:eastAsia="es-UY"/>
          <w14:ligatures w14:val="none"/>
        </w:rPr>
        <w:t>megas</w:t>
      </w:r>
      <w:r w:rsidRPr="003F1D66">
        <w:rPr>
          <w:rFonts w:ascii="Arial" w:eastAsia="Times New Roman" w:hAnsi="Arial" w:cs="Arial"/>
          <w:color w:val="000000"/>
          <w:kern w:val="0"/>
          <w:sz w:val="27"/>
          <w:szCs w:val="27"/>
          <w:lang w:eastAsia="es-UY"/>
          <w14:ligatures w14:val="none"/>
        </w:rPr>
        <w:t>” (grande, que sí es frecuente). La construcción es semejante a la que María dice en el Magníficat: “ha hecho en mi favor maravillas (</w:t>
      </w:r>
      <w:r w:rsidRPr="003F1D66">
        <w:rPr>
          <w:rFonts w:ascii="Arial" w:eastAsia="Times New Roman" w:hAnsi="Arial" w:cs="Arial"/>
          <w:i/>
          <w:iCs/>
          <w:color w:val="000000"/>
          <w:kern w:val="0"/>
          <w:sz w:val="27"/>
          <w:szCs w:val="27"/>
          <w:lang w:eastAsia="es-UY"/>
          <w14:ligatures w14:val="none"/>
        </w:rPr>
        <w:t>megála</w:t>
      </w:r>
      <w:r w:rsidRPr="003F1D66">
        <w:rPr>
          <w:rFonts w:ascii="Arial" w:eastAsia="Times New Roman" w:hAnsi="Arial" w:cs="Arial"/>
          <w:color w:val="000000"/>
          <w:kern w:val="0"/>
          <w:sz w:val="27"/>
          <w:szCs w:val="27"/>
          <w:lang w:eastAsia="es-UY"/>
          <w14:ligatures w14:val="none"/>
        </w:rPr>
        <w:t>) el poderoso, Santo es su nombre” (Lc 1,49). Dios actúa en medio de la humanidad, se manifiesta, y estamos invitados a reconocer esa intervención. Tal es el caso de los milagros (en ambos sentidos) que debemos mostrar a todas las naciones en todas las lenguas. El Evangelio debe ser conocido y aceptado, la palabra debe crecer.</w:t>
      </w:r>
    </w:p>
    <w:p w14:paraId="4A280FC3"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7DF17F3B"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Pero esta tarea misionera de llegar a “toda lengua” (cf. Fil 2,11) no es algo que podamos desplegar sin la intervención de Dios. La Iglesia no puede comenzar su ministerio sin el Espíritu que la empuja, la impulsa y la llena de vida. Gente de todos los pueblos puede escuchar la palabra de Dios y –a partir de su fe- recibir el bautismo, y comenzar a su vez ellos a dejar crecer el Evangelio.</w:t>
      </w:r>
    </w:p>
    <w:p w14:paraId="34AB0101" w14:textId="77777777" w:rsidR="003F1D66" w:rsidRPr="003F1D66" w:rsidRDefault="003F1D66" w:rsidP="003F1D66">
      <w:pPr>
        <w:spacing w:after="240" w:line="240" w:lineRule="auto"/>
        <w:rPr>
          <w:rFonts w:ascii="Times New Roman" w:eastAsia="Times New Roman" w:hAnsi="Times New Roman" w:cs="Times New Roman"/>
          <w:kern w:val="0"/>
          <w:sz w:val="24"/>
          <w:szCs w:val="24"/>
          <w:lang w:eastAsia="es-UY"/>
          <w14:ligatures w14:val="none"/>
        </w:rPr>
      </w:pPr>
      <w:r w:rsidRPr="003F1D66">
        <w:rPr>
          <w:rFonts w:ascii="Arial" w:eastAsia="Times New Roman" w:hAnsi="Arial" w:cs="Arial"/>
          <w:color w:val="000000"/>
          <w:kern w:val="0"/>
          <w:sz w:val="27"/>
          <w:szCs w:val="27"/>
          <w:shd w:val="clear" w:color="auto" w:fill="FFFFFF"/>
          <w:lang w:eastAsia="es-UY"/>
          <w14:ligatures w14:val="none"/>
        </w:rPr>
        <w:br/>
      </w:r>
      <w:r w:rsidRPr="003F1D66">
        <w:rPr>
          <w:rFonts w:ascii="Arial" w:eastAsia="Times New Roman" w:hAnsi="Arial" w:cs="Arial"/>
          <w:color w:val="000000"/>
          <w:kern w:val="0"/>
          <w:sz w:val="27"/>
          <w:szCs w:val="27"/>
          <w:shd w:val="clear" w:color="auto" w:fill="FFFFFF"/>
          <w:lang w:eastAsia="es-UY"/>
          <w14:ligatures w14:val="none"/>
        </w:rPr>
        <w:br/>
      </w:r>
      <w:r w:rsidRPr="003F1D66">
        <w:rPr>
          <w:rFonts w:ascii="Arial" w:eastAsia="Times New Roman" w:hAnsi="Arial" w:cs="Arial"/>
          <w:color w:val="000000"/>
          <w:kern w:val="0"/>
          <w:sz w:val="27"/>
          <w:szCs w:val="27"/>
          <w:shd w:val="clear" w:color="auto" w:fill="FFFFFF"/>
          <w:lang w:eastAsia="es-UY"/>
          <w14:ligatures w14:val="none"/>
        </w:rPr>
        <w:br/>
      </w:r>
      <w:r w:rsidRPr="003F1D66">
        <w:rPr>
          <w:rFonts w:ascii="Arial" w:eastAsia="Times New Roman" w:hAnsi="Arial" w:cs="Arial"/>
          <w:b/>
          <w:bCs/>
          <w:color w:val="000000"/>
          <w:kern w:val="0"/>
          <w:sz w:val="27"/>
          <w:szCs w:val="27"/>
          <w:shd w:val="clear" w:color="auto" w:fill="FFFFFF"/>
          <w:lang w:eastAsia="es-UY"/>
          <w14:ligatures w14:val="none"/>
        </w:rPr>
        <w:t>Lectura de la primera carta de san Pablo a los cristianos de Corinto</w:t>
      </w:r>
      <w:r w:rsidRPr="003F1D66">
        <w:rPr>
          <w:rFonts w:ascii="Arial" w:eastAsia="Times New Roman" w:hAnsi="Arial" w:cs="Arial"/>
          <w:color w:val="000000"/>
          <w:kern w:val="0"/>
          <w:sz w:val="27"/>
          <w:szCs w:val="27"/>
          <w:shd w:val="clear" w:color="auto" w:fill="FFFFFF"/>
          <w:lang w:eastAsia="es-UY"/>
          <w14:ligatures w14:val="none"/>
        </w:rPr>
        <w:t>     </w:t>
      </w:r>
      <w:r w:rsidRPr="003F1D66">
        <w:rPr>
          <w:rFonts w:ascii="Arial" w:eastAsia="Times New Roman" w:hAnsi="Arial" w:cs="Arial"/>
          <w:color w:val="FF0000"/>
          <w:kern w:val="0"/>
          <w:sz w:val="27"/>
          <w:szCs w:val="27"/>
          <w:shd w:val="clear" w:color="auto" w:fill="FFFFFF"/>
          <w:lang w:eastAsia="es-UY"/>
          <w14:ligatures w14:val="none"/>
        </w:rPr>
        <w:t>12, 3b-7. 12-13</w:t>
      </w:r>
      <w:r w:rsidRPr="003F1D66">
        <w:rPr>
          <w:rFonts w:ascii="Arial" w:eastAsia="Times New Roman" w:hAnsi="Arial" w:cs="Arial"/>
          <w:color w:val="000000"/>
          <w:kern w:val="0"/>
          <w:sz w:val="27"/>
          <w:szCs w:val="27"/>
          <w:shd w:val="clear" w:color="auto" w:fill="FFFFFF"/>
          <w:lang w:eastAsia="es-UY"/>
          <w14:ligatures w14:val="none"/>
        </w:rPr>
        <w:br/>
      </w:r>
      <w:r w:rsidRPr="003F1D66">
        <w:rPr>
          <w:rFonts w:ascii="Arial" w:eastAsia="Times New Roman" w:hAnsi="Arial" w:cs="Arial"/>
          <w:color w:val="000000"/>
          <w:kern w:val="0"/>
          <w:sz w:val="27"/>
          <w:szCs w:val="27"/>
          <w:shd w:val="clear" w:color="auto" w:fill="FFFFFF"/>
          <w:lang w:eastAsia="es-UY"/>
          <w14:ligatures w14:val="none"/>
        </w:rPr>
        <w:br/>
      </w:r>
      <w:r w:rsidRPr="003F1D66">
        <w:rPr>
          <w:rFonts w:ascii="Arial" w:eastAsia="Times New Roman" w:hAnsi="Arial" w:cs="Arial"/>
          <w:i/>
          <w:iCs/>
          <w:color w:val="000000"/>
          <w:kern w:val="0"/>
          <w:sz w:val="27"/>
          <w:szCs w:val="27"/>
          <w:shd w:val="clear" w:color="auto" w:fill="FFFFFF"/>
          <w:lang w:eastAsia="es-UY"/>
          <w14:ligatures w14:val="none"/>
        </w:rPr>
        <w:t>Resumen: El espíritu es el que anima y fortalece a la comunidad. El que hace que los diferentes miembros de la ekklêsia estén al servicio los unos de los otros enriqueciendo el “cuerpo” y siendo gestores de unidad en la plena vivencia de la diversidad.</w:t>
      </w:r>
    </w:p>
    <w:p w14:paraId="1F5265E5"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En 12,1 comienza una nueva sección de la carta a los corintios. Como los otros, empieza con la fórmula “con respecto a…” (7,1.25; 8,1; 12,1; 16,1.12) que parece ser –en cada caso- la respuesta que da Pablo a preguntas que los corintios le han formulado por carta (7,1). En este caso, la pregunta es acerca de “los (los dones o las personas) espirituales” y Pablo desarrolla el tema en tres grandes partes, concluyendo en 14,40. Los vv.1-3 constituyen la introducción a toda la unidad. El capítulo 12, por su parte tiene también tres grandes partes. En este caso, el texto litúrgico mezcla, sin un criterio literario aparente, la última parte de la introducción y la primera parte de cada una de las dos primeras unidades (vv.4-10 y vv.11-12). No es fácil entender el criterio de los cortes, aunque la centralidad en el tema del Espíritu, propio de la celebración de hoy, queda destacada. Veamos brevemente:</w:t>
      </w:r>
    </w:p>
    <w:p w14:paraId="371BD690"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42031A05"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 xml:space="preserve">En la introducción, Pablo presenta un contraste entre el pasado y el presente de los destinatarios, un tiempo “sin espíritu”  y el tiempo “con espíritu”, tiempo actual “en la fe”. El contraste llega al extremo de </w:t>
      </w:r>
      <w:r w:rsidRPr="003F1D66">
        <w:rPr>
          <w:rFonts w:ascii="Arial" w:eastAsia="Times New Roman" w:hAnsi="Arial" w:cs="Arial"/>
          <w:color w:val="000000"/>
          <w:kern w:val="0"/>
          <w:sz w:val="27"/>
          <w:szCs w:val="27"/>
          <w:lang w:eastAsia="es-UY"/>
          <w14:ligatures w14:val="none"/>
        </w:rPr>
        <w:lastRenderedPageBreak/>
        <w:t>enfrentar dos actitudes: la máxima blasfemia con la máxima confesión de fe. Decir que “Jesús es anatema”, es algo imposible de decir si ese tal tiene el espíritu, y la gran confesión de fe, “Jesús es Señor”, es algo sólo posible de decir “en espíritu”. Esto pone la fe como el criterio de pertenencia, una fe movida por el espíritu de Dios. Si uno confiesa a Jesús, ese tal tiene el espíritu de Dios.</w:t>
      </w:r>
    </w:p>
    <w:p w14:paraId="0C0A0524"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7773E8F4"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Sin embargo esos dones espirituales son “distribuidos” (v.4), y tienen su origen en Dios, en el espíritu. A cada uno Dios le da diversos “carismas” para el provecho de la comunidad (v.7). Pablo enumera algunos de esos carismas (lo cual es omitido en el texto) y más adelante continuará mencionando otros. Es decir, no pretende presentar una lista exhaustiva de los dones, sino mencionar algunos para destacar la pluralidad y variedad, pero en el sentido de la unidad.</w:t>
      </w:r>
    </w:p>
    <w:p w14:paraId="34BCBF4B"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48037464"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El texto está cortado, como dijimos, y comienza solamente la primera parte de la metáfora del cuerpo. La imagen del cuerpo y los miembros destaca la unidad y la diversidad; esto parece haber sido tomada de la filosofía estoica, donde era una metáfora común. Sin duda la unión de los cristianos en Cristo es tal que, para Pablo. genera una unidad indisoluble. </w:t>
      </w:r>
    </w:p>
    <w:p w14:paraId="4794F97E"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39343675"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Pero veamos brevemente el tema del espíritu en esta unidad. Para empezar, es sensato suponer que Pablo no está pensando en la “tercera persona de la Santísima Trinidad”. Sería anacrónico. El espíritu es el gran don de Dios para los últimos tiempos; se dona y envía su fuerza para que la comunidad pueda mantenerse fiel a los caminos de Dios. Este es el don que se da a la comunidad y por el cual proclama su fe ("Jesús es Señor"), es la fuerza que unifica el cuerpo y sus miembros, y que manifiesta en cada miembro diferentes “carismas” a fin de que toda la comunidad se enriquezca y crezca. Este don, recibido en el bautismo es gestor de unidad en la comunidad eclesial, del mismo modo que los miembros lo son en el cuerpo del que forman parte.</w:t>
      </w:r>
    </w:p>
    <w:p w14:paraId="2319FE9F" w14:textId="77777777" w:rsidR="003F1D66" w:rsidRPr="003F1D66" w:rsidRDefault="003F1D66" w:rsidP="003F1D66">
      <w:pPr>
        <w:spacing w:after="240" w:line="240" w:lineRule="auto"/>
        <w:rPr>
          <w:rFonts w:ascii="Times New Roman" w:eastAsia="Times New Roman" w:hAnsi="Times New Roman" w:cs="Times New Roman"/>
          <w:kern w:val="0"/>
          <w:sz w:val="24"/>
          <w:szCs w:val="24"/>
          <w:lang w:eastAsia="es-UY"/>
          <w14:ligatures w14:val="none"/>
        </w:rPr>
      </w:pPr>
      <w:r w:rsidRPr="003F1D66">
        <w:rPr>
          <w:rFonts w:ascii="Arial" w:eastAsia="Times New Roman" w:hAnsi="Arial" w:cs="Arial"/>
          <w:color w:val="000000"/>
          <w:kern w:val="0"/>
          <w:sz w:val="27"/>
          <w:szCs w:val="27"/>
          <w:shd w:val="clear" w:color="auto" w:fill="FFFFFF"/>
          <w:lang w:eastAsia="es-UY"/>
          <w14:ligatures w14:val="none"/>
        </w:rPr>
        <w:br/>
      </w:r>
      <w:r w:rsidRPr="003F1D66">
        <w:rPr>
          <w:rFonts w:ascii="Arial" w:eastAsia="Times New Roman" w:hAnsi="Arial" w:cs="Arial"/>
          <w:color w:val="000000"/>
          <w:kern w:val="0"/>
          <w:sz w:val="27"/>
          <w:szCs w:val="27"/>
          <w:shd w:val="clear" w:color="auto" w:fill="FFFFFF"/>
          <w:lang w:eastAsia="es-UY"/>
          <w14:ligatures w14:val="none"/>
        </w:rPr>
        <w:br/>
      </w:r>
    </w:p>
    <w:p w14:paraId="3749E49E"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FF0000"/>
          <w:kern w:val="0"/>
          <w:sz w:val="27"/>
          <w:szCs w:val="27"/>
          <w:lang w:eastAsia="es-UY"/>
          <w14:ligatures w14:val="none"/>
        </w:rPr>
        <w:t>+</w:t>
      </w:r>
      <w:r w:rsidRPr="003F1D66">
        <w:rPr>
          <w:rFonts w:ascii="Arial" w:eastAsia="Times New Roman" w:hAnsi="Arial" w:cs="Arial"/>
          <w:color w:val="000000"/>
          <w:kern w:val="0"/>
          <w:sz w:val="27"/>
          <w:szCs w:val="27"/>
          <w:lang w:eastAsia="es-UY"/>
          <w14:ligatures w14:val="none"/>
        </w:rPr>
        <w:t> </w:t>
      </w:r>
      <w:r w:rsidRPr="003F1D66">
        <w:rPr>
          <w:rFonts w:ascii="Arial" w:eastAsia="Times New Roman" w:hAnsi="Arial" w:cs="Arial"/>
          <w:b/>
          <w:bCs/>
          <w:color w:val="000000"/>
          <w:kern w:val="0"/>
          <w:sz w:val="27"/>
          <w:szCs w:val="27"/>
          <w:lang w:eastAsia="es-UY"/>
          <w14:ligatures w14:val="none"/>
        </w:rPr>
        <w:t>Evangelio según san Juan</w:t>
      </w:r>
      <w:r w:rsidRPr="003F1D66">
        <w:rPr>
          <w:rFonts w:ascii="Arial" w:eastAsia="Times New Roman" w:hAnsi="Arial" w:cs="Arial"/>
          <w:color w:val="000000"/>
          <w:kern w:val="0"/>
          <w:sz w:val="27"/>
          <w:szCs w:val="27"/>
          <w:lang w:eastAsia="es-UY"/>
          <w14:ligatures w14:val="none"/>
        </w:rPr>
        <w:t>     </w:t>
      </w:r>
      <w:r w:rsidRPr="003F1D66">
        <w:rPr>
          <w:rFonts w:ascii="Arial" w:eastAsia="Times New Roman" w:hAnsi="Arial" w:cs="Arial"/>
          <w:color w:val="FF0000"/>
          <w:kern w:val="0"/>
          <w:sz w:val="27"/>
          <w:szCs w:val="27"/>
          <w:lang w:eastAsia="es-UY"/>
          <w14:ligatures w14:val="none"/>
        </w:rPr>
        <w:t>20, 19-23</w:t>
      </w:r>
    </w:p>
    <w:p w14:paraId="28D4467C"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72A0C8A7" w14:textId="77777777" w:rsidR="003F1D66" w:rsidRPr="003F1D66" w:rsidRDefault="003F1D66" w:rsidP="003F1D6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i/>
          <w:iCs/>
          <w:color w:val="000000"/>
          <w:kern w:val="0"/>
          <w:sz w:val="27"/>
          <w:szCs w:val="27"/>
          <w:lang w:eastAsia="es-UY"/>
          <w14:ligatures w14:val="none"/>
        </w:rPr>
        <w:t>Resumen: Jesús se va, pero el espíritu es derramado para continuar en la comunidad con sus mismas características, y así poder vivir conforme al testamento que Jesús deja en su discurso final.</w:t>
      </w:r>
    </w:p>
    <w:p w14:paraId="1D3EA50F"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074EE3A1" w14:textId="77777777" w:rsidR="003F1D66" w:rsidRPr="003F1D66" w:rsidRDefault="003F1D66" w:rsidP="003F1D66">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 xml:space="preserve">El segundo domingo de Pascua hemos comentado este Evangelio (aquí se encuentra sólo la primera parte, la escena “sin Tomás”, allí se incluía </w:t>
      </w:r>
      <w:r w:rsidRPr="003F1D66">
        <w:rPr>
          <w:rFonts w:ascii="Arial" w:eastAsia="Times New Roman" w:hAnsi="Arial" w:cs="Arial"/>
          <w:color w:val="000000"/>
          <w:kern w:val="0"/>
          <w:sz w:val="27"/>
          <w:szCs w:val="27"/>
          <w:lang w:eastAsia="es-UY"/>
          <w14:ligatures w14:val="none"/>
        </w:rPr>
        <w:lastRenderedPageBreak/>
        <w:t>la segunda parte también). a lo allá dicho, añadimos aquí una nota sobre el Espíritu en Juan. Es evidente que este texto hoy es puesto en la liturgia por la referencia al envío del Espíritu.</w:t>
      </w:r>
    </w:p>
    <w:p w14:paraId="787F4D49"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El día de la resurrección está concluyendo. De madrugada, María Magdalena fue al sepulcro (20,1); más tarde María se encuentra con Jesús a quien confunde con el “jardinero” (20,15) y lo comunica a los “discípulos” y al atardecer de ese mismo día tiene lugar la aparición a “los discípulos”. No sabemos quiénes eran los que estaban en este relato (por lo cual los que deben ser tenidos en cuenta en el relato son “los discípulos” como conjunto),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Tomás marca el elemento -nuevo en la segunda- que las relaciona.</w:t>
      </w:r>
    </w:p>
    <w:p w14:paraId="46C4D365"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07EE967F"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Empecemos señalando que la presencia de Jesús con las puertas cerradas (v.19.26) parece intentar aludir a que Jesús no ha vuelto a la misma vida pasada: su cuerpo es el mismo, pero es a su vez distinto, es glorificado. Como en la escena que sigue, las palabras de Jesús reconocen y otorgan el don de la paz (</w:t>
      </w:r>
      <w:r w:rsidRPr="003F1D66">
        <w:rPr>
          <w:rFonts w:ascii="Arial" w:eastAsia="Times New Roman" w:hAnsi="Arial" w:cs="Arial"/>
          <w:i/>
          <w:iCs/>
          <w:color w:val="000000"/>
          <w:kern w:val="0"/>
          <w:sz w:val="27"/>
          <w:szCs w:val="27"/>
          <w:lang w:eastAsia="es-UY"/>
          <w14:ligatures w14:val="none"/>
        </w:rPr>
        <w:t>shalom</w:t>
      </w:r>
      <w:r w:rsidRPr="003F1D66">
        <w:rPr>
          <w:rFonts w:ascii="Arial" w:eastAsia="Times New Roman" w:hAnsi="Arial" w:cs="Arial"/>
          <w:color w:val="000000"/>
          <w:kern w:val="0"/>
          <w:sz w:val="27"/>
          <w:szCs w:val="27"/>
          <w:lang w:eastAsia="es-UY"/>
          <w14:ligatures w14:val="none"/>
        </w:rPr>
        <w:t>, algo necesario en medio del “temor”; no es justo decir que la paz ya está entre ellos –a causa de la ausencia de verbo, lit. “la paz con ustedes”- ya que el temor y la alegría posterior parecen desmentirlo) que Jesús les otorga (vv.19.26) y a continuación “les muestra las manos y el costado” reforzando así la idea de que “el resucitado es el crucificado”, continuidad y diferencia. </w:t>
      </w:r>
    </w:p>
    <w:p w14:paraId="67104094"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58A61AD"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La alegría y la paz nuevamente otorgadas, tienen una nueva dimensión. No se trata simplemente de repetir un saludo y que los discípulos se “alegren”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los anteriores, es el Espíritu que ahora entrega el resucitado. Nosotros lectores ya sabemos que sobre el pequeño grupo al pie de la cruz –los creyentes representados en la madre y el discípulo amado- se ha donado el espíritu (19,30), como estaba anunciado (7,39). Pero el espíritu –ver los dichos del Paráclito (ver 14,16.26; 15,26; 16,7, siempre en el discurso de despedida)- no se derrama sobre el pequeño grupo, sino sobre todos los creyentes para ser testigos (20,22; ver 15,26-27).</w:t>
      </w:r>
    </w:p>
    <w:p w14:paraId="58D229F9"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11A126AD"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 xml:space="preserve">Ahora bien, como se puede ver en una lectura integral de todo el Evangelio, uno de los elementos centrales de la cristología joánica es </w:t>
      </w:r>
      <w:r w:rsidRPr="003F1D66">
        <w:rPr>
          <w:rFonts w:ascii="Arial" w:eastAsia="Times New Roman" w:hAnsi="Arial" w:cs="Arial"/>
          <w:color w:val="000000"/>
          <w:kern w:val="0"/>
          <w:sz w:val="27"/>
          <w:szCs w:val="27"/>
          <w:lang w:eastAsia="es-UY"/>
          <w14:ligatures w14:val="none"/>
        </w:rPr>
        <w:lastRenderedPageBreak/>
        <w:t>presentar a Jesús como “enviado” del Padre. El “enviado” (en hebreo “</w:t>
      </w:r>
      <w:r w:rsidRPr="003F1D66">
        <w:rPr>
          <w:rFonts w:ascii="Arial" w:eastAsia="Times New Roman" w:hAnsi="Arial" w:cs="Arial"/>
          <w:i/>
          <w:iCs/>
          <w:color w:val="000000"/>
          <w:kern w:val="0"/>
          <w:sz w:val="27"/>
          <w:szCs w:val="27"/>
          <w:lang w:eastAsia="es-UY"/>
          <w14:ligatures w14:val="none"/>
        </w:rPr>
        <w:t>sheliah</w:t>
      </w:r>
      <w:r w:rsidRPr="003F1D66">
        <w:rPr>
          <w:rFonts w:ascii="Arial" w:eastAsia="Times New Roman" w:hAnsi="Arial" w:cs="Arial"/>
          <w:color w:val="000000"/>
          <w:kern w:val="0"/>
          <w:sz w:val="27"/>
          <w:szCs w:val="27"/>
          <w:lang w:eastAsia="es-UY"/>
          <w14:ligatures w14:val="none"/>
        </w:rPr>
        <w:t>”) es una institución característica para la cual la persona tiene “la misma autoridad que tiene quien lo envía”, es decir, lo que dice, lo que decide, lo que deja de hacer es el mismo ‘enviador’ quien lo hace. Siendo Jesús “enviado del Padre” evidentemente pronuncia su misma palabra, opera sus mismas obras como todo a lo largo del Evangelio queda claro. “Enviado” en griego se dice con dos términos, </w:t>
      </w:r>
      <w:r w:rsidRPr="003F1D66">
        <w:rPr>
          <w:rFonts w:ascii="Arial" w:eastAsia="Times New Roman" w:hAnsi="Arial" w:cs="Arial"/>
          <w:i/>
          <w:iCs/>
          <w:color w:val="000000"/>
          <w:kern w:val="0"/>
          <w:sz w:val="27"/>
          <w:szCs w:val="27"/>
          <w:lang w:eastAsia="es-UY"/>
          <w14:ligatures w14:val="none"/>
        </w:rPr>
        <w:t>pempô </w:t>
      </w:r>
      <w:r w:rsidRPr="003F1D66">
        <w:rPr>
          <w:rFonts w:ascii="Arial" w:eastAsia="Times New Roman" w:hAnsi="Arial" w:cs="Arial"/>
          <w:color w:val="000000"/>
          <w:kern w:val="0"/>
          <w:sz w:val="27"/>
          <w:szCs w:val="27"/>
          <w:lang w:eastAsia="es-UY"/>
          <w14:ligatures w14:val="none"/>
        </w:rPr>
        <w:t>y </w:t>
      </w:r>
      <w:r w:rsidRPr="003F1D66">
        <w:rPr>
          <w:rFonts w:ascii="Arial" w:eastAsia="Times New Roman" w:hAnsi="Arial" w:cs="Arial"/>
          <w:i/>
          <w:iCs/>
          <w:color w:val="000000"/>
          <w:kern w:val="0"/>
          <w:sz w:val="27"/>
          <w:szCs w:val="27"/>
          <w:lang w:eastAsia="es-UY"/>
          <w14:ligatures w14:val="none"/>
        </w:rPr>
        <w:t>apostellô </w:t>
      </w:r>
      <w:r w:rsidRPr="003F1D66">
        <w:rPr>
          <w:rFonts w:ascii="Arial" w:eastAsia="Times New Roman" w:hAnsi="Arial" w:cs="Arial"/>
          <w:color w:val="000000"/>
          <w:kern w:val="0"/>
          <w:sz w:val="27"/>
          <w:szCs w:val="27"/>
          <w:lang w:eastAsia="es-UY"/>
          <w14:ligatures w14:val="none"/>
        </w:rPr>
        <w:t>(de donde viene “apóstol”). Así podemos decir que en el cuerpo del evangelio de Juan sólo hay un “apóstol” que es Jesús. Sin embargo, una vez resucitado, Jesús “envía” a sus discípulos así “como el Padre me envió” (ver 13,16.20; 17,18), y –en coherencia con los textos mencionados- es un envío “al mundo”.</w:t>
      </w:r>
    </w:p>
    <w:p w14:paraId="6E557FEE"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6119B96E"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A continuación les da la capacidad de hacer llegar a todos el perdón de Dios (en un texto que tiene cierto contacto con Mt 16,19; 18,18).</w:t>
      </w:r>
    </w:p>
    <w:p w14:paraId="32EBA76C"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1582BABF"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La escena queda abruptamente interrumpida –no hay despedida ni partida- con la referencia a la ausencia de Tomás. En un diálogo entre ambas escenas los asistentes confirman que han “visto al Señor” (nuevamente se confirma que la alusión a los que creen sin ver, que dirá más adelante, no se refiere a ellos) pero Tomás manifiesta explícitamente su incredulidad yendo más allá de la visión, él quiere tocar.</w:t>
      </w:r>
    </w:p>
    <w:p w14:paraId="5342E310"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80DC710"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Centrándonos en el tema del "Espíritu" podríamos señalar la importancia que en Juan tiene el personaje al que llama “paráclito”, o detenernos en el “envío”, que - como dijimos - tan importante es el en Cuarto Evangelio. O la relación entre el espíritu y la comunidad joánica. Intentaremos –brevemente- un camino intermedio.</w:t>
      </w:r>
    </w:p>
    <w:p w14:paraId="539A7A04"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6847D70C"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Las Biblias contemporáneas tienden a no traducir la palabra griega “</w:t>
      </w:r>
      <w:r w:rsidRPr="003F1D66">
        <w:rPr>
          <w:rFonts w:ascii="Arial" w:eastAsia="Times New Roman" w:hAnsi="Arial" w:cs="Arial"/>
          <w:i/>
          <w:iCs/>
          <w:color w:val="000000"/>
          <w:kern w:val="0"/>
          <w:sz w:val="27"/>
          <w:szCs w:val="27"/>
          <w:lang w:eastAsia="es-UY"/>
          <w14:ligatures w14:val="none"/>
        </w:rPr>
        <w:t>paráclito</w:t>
      </w:r>
      <w:r w:rsidRPr="003F1D66">
        <w:rPr>
          <w:rFonts w:ascii="Arial" w:eastAsia="Times New Roman" w:hAnsi="Arial" w:cs="Arial"/>
          <w:color w:val="000000"/>
          <w:kern w:val="0"/>
          <w:sz w:val="27"/>
          <w:szCs w:val="27"/>
          <w:lang w:eastAsia="es-UY"/>
          <w14:ligatures w14:val="none"/>
        </w:rPr>
        <w:t xml:space="preserve">” que antiguamente se traducía por consolador, abogado, etc. Es que el término “paráclito” es muy amplio y abarca esos elementos y también otros más. Como se sabe, las referencias al paráclito se encuentran en el largo discurso de despedida de Juan (Jn 13-17). Como una suerte de “testamento” de Jesús, él prepara a los suyos para su partida, y reconoce como verdaderos “herederos” a aquellos que vivan como él, en este caso, “el amor, como yo los he amado”. El paráclito aparece como una suerte de personaje que Jesús enviará cuando se vaya. Por eso “conviene” que se vaya ya que si no se fuera, no recibirán el paráclito. Si miramos algunos términos que se le aplican: verdad, envío, está con los discípulos, que el mundo no puede recibir ni conoce, que enseñará, son términos que se aplican también a Jesús en Juan. En cierta manera el Paráclito es una nueva manera de presencia de Jesús glorificado en medio de los suyos. Es un enviado a una </w:t>
      </w:r>
      <w:r w:rsidRPr="003F1D66">
        <w:rPr>
          <w:rFonts w:ascii="Arial" w:eastAsia="Times New Roman" w:hAnsi="Arial" w:cs="Arial"/>
          <w:color w:val="000000"/>
          <w:kern w:val="0"/>
          <w:sz w:val="27"/>
          <w:szCs w:val="27"/>
          <w:lang w:eastAsia="es-UY"/>
          <w14:ligatures w14:val="none"/>
        </w:rPr>
        <w:lastRenderedPageBreak/>
        <w:t>comunidad, y con una misión concreta, que esta comunidad sienta la presencia en su vida cotidiana, en el conflicto, en conocer la verdad.</w:t>
      </w:r>
    </w:p>
    <w:p w14:paraId="2711E145"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73FBDBD8"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Un elemento interesante que concentra “el misterio” en Juan es el momento de la muerte de Jesús. Allí, afirma Juan, Jesús “entregó su espíritu”. El grupo al pie de la cruz resume, en cierto modo, la primera Iglesia: dos personajes con fuerte carga simbólica están allí (al decir “simbólica” por supuesto que no negamos su entidad real): el discípulo amado y la madre de Jesús. Que a partir de este momento serán “madre e hijo”. Hay elementos (no tantos como los que luego desplegarán los Padres de la Iglesia a partir de Justino) para pensar en la madre como una suerte de “Eva”: hay referencia a un jardín, a una mujer-madre, a una costilla. Y hay un discípulo que es amado, que tiene profunda intimidad con Jesús en la pasión, lo acompaña en la cruz, lo reconoce resucitado y cree, sin ver, en Jesús. En cierto modo, la novedad que Jesús trae, la nueva comunidad de discípulos está allí en la cruz, y a ellos “entrega su espíritu”. En un instante Juan concentra pasión y envío del Espíritu, algo que luego desarrollará en el relato que nos toca comentar.</w:t>
      </w:r>
    </w:p>
    <w:p w14:paraId="202DEE1F"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1D14F075"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Mirando el término “</w:t>
      </w:r>
      <w:r w:rsidRPr="003F1D66">
        <w:rPr>
          <w:rFonts w:ascii="Arial" w:eastAsia="Times New Roman" w:hAnsi="Arial" w:cs="Arial"/>
          <w:i/>
          <w:iCs/>
          <w:color w:val="000000"/>
          <w:kern w:val="0"/>
          <w:sz w:val="27"/>
          <w:szCs w:val="27"/>
          <w:lang w:eastAsia="es-UY"/>
          <w14:ligatures w14:val="none"/>
        </w:rPr>
        <w:t>espíritu</w:t>
      </w:r>
      <w:r w:rsidRPr="003F1D66">
        <w:rPr>
          <w:rFonts w:ascii="Arial" w:eastAsia="Times New Roman" w:hAnsi="Arial" w:cs="Arial"/>
          <w:color w:val="000000"/>
          <w:kern w:val="0"/>
          <w:sz w:val="27"/>
          <w:szCs w:val="27"/>
          <w:lang w:eastAsia="es-UY"/>
          <w14:ligatures w14:val="none"/>
        </w:rPr>
        <w:t>”, en Juan no es muy frecuente, como lo es en otros (19x en Mt; 23x en Mc; 36x en Lc [+ 70x en Hch] y 24x en Jn). Luego de una alusión al Bautismo de Jesús –no mencionado en Juan- habla de un “nacimiento” según el espíritu que refiere a los discípulos a partir de nuestro bautismo, a una verdadera adoración “en espíritu”, las palabras de Jesús “son espíritu y vida”. En 7,39 señala expresamente que el Espíritu lo recibirán los seguidores a partir de la glorificación de Jesús, esto es, a partir de la Pascua. Fuera de esta mención expresa, debemos esperar al discurso de despedida para escuchar hablar del Espíritu como un don. Este don, presentado como paráclito, como se ha dicho, es un modo nuevo de presencia de Jesús entre los suyos: espíritu de verdad, enviado y maestro, que no hablará por su cuenta, tal como debe ocurrir con el enviado. Luego de estos anuncios, quedan los dos textos finales a los que hemos hecho referencia: Jesús, que en la cruz “entrega su espíritu” y que a los discípulos reunidos (¿quiénes?, no se dice) les entrega su espíritu en un soplo.</w:t>
      </w:r>
    </w:p>
    <w:p w14:paraId="47598023"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4F958B11" w14:textId="77777777" w:rsidR="003F1D66" w:rsidRPr="003F1D66" w:rsidRDefault="003F1D66" w:rsidP="003F1D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1D66">
        <w:rPr>
          <w:rFonts w:ascii="Arial" w:eastAsia="Times New Roman" w:hAnsi="Arial" w:cs="Arial"/>
          <w:color w:val="000000"/>
          <w:kern w:val="0"/>
          <w:sz w:val="27"/>
          <w:szCs w:val="27"/>
          <w:lang w:eastAsia="es-UY"/>
          <w14:ligatures w14:val="none"/>
        </w:rPr>
        <w:t>La comunidad de los discípulos de Jesús continúa, Jesús se va pero no se desentiende de nuestra suerte. El y el Padre envían un paráclito, alguien con las mismas características de Jesús para que los discípulos puedan vivir el testamento que ha dejado, vivir el amor los unos a los otros como él nos ha amado.</w:t>
      </w:r>
    </w:p>
    <w:p w14:paraId="3704E88A" w14:textId="77777777" w:rsidR="003F1D66" w:rsidRPr="003F1D66" w:rsidRDefault="003F1D66" w:rsidP="003F1D66">
      <w:pPr>
        <w:spacing w:after="0" w:line="240" w:lineRule="auto"/>
        <w:rPr>
          <w:rFonts w:ascii="Times New Roman" w:eastAsia="Times New Roman" w:hAnsi="Times New Roman" w:cs="Times New Roman"/>
          <w:kern w:val="0"/>
          <w:sz w:val="24"/>
          <w:szCs w:val="24"/>
          <w:lang w:eastAsia="es-UY"/>
          <w14:ligatures w14:val="none"/>
        </w:rPr>
      </w:pPr>
    </w:p>
    <w:p w14:paraId="5259B60C" w14:textId="77777777" w:rsidR="003F1D66" w:rsidRPr="003F1D66" w:rsidRDefault="003F1D66" w:rsidP="003F1D66">
      <w:pPr>
        <w:spacing w:after="0" w:line="240" w:lineRule="auto"/>
        <w:rPr>
          <w:rFonts w:ascii="Arial" w:eastAsia="Times New Roman" w:hAnsi="Arial" w:cs="Arial"/>
          <w:color w:val="000000"/>
          <w:kern w:val="0"/>
          <w:sz w:val="27"/>
          <w:szCs w:val="27"/>
          <w:shd w:val="clear" w:color="auto" w:fill="FFFFFF"/>
          <w:lang w:eastAsia="es-UY"/>
          <w14:ligatures w14:val="none"/>
        </w:rPr>
      </w:pPr>
      <w:r w:rsidRPr="003F1D66">
        <w:rPr>
          <w:rFonts w:ascii="Arial" w:eastAsia="Times New Roman" w:hAnsi="Arial" w:cs="Arial"/>
          <w:color w:val="000000"/>
          <w:kern w:val="0"/>
          <w:sz w:val="27"/>
          <w:szCs w:val="27"/>
          <w:shd w:val="clear" w:color="auto" w:fill="FCFF01"/>
          <w:lang w:eastAsia="es-UY"/>
          <w14:ligatures w14:val="none"/>
        </w:rPr>
        <w:t>el video con comentario al Evangelio en</w:t>
      </w:r>
    </w:p>
    <w:p w14:paraId="56A9C1E0" w14:textId="77777777" w:rsidR="003F1D66" w:rsidRPr="003F1D66" w:rsidRDefault="003F1D66" w:rsidP="003F1D66">
      <w:pPr>
        <w:spacing w:after="0" w:line="240" w:lineRule="auto"/>
        <w:rPr>
          <w:rFonts w:ascii="Arial" w:eastAsia="Times New Roman" w:hAnsi="Arial" w:cs="Arial"/>
          <w:color w:val="000000"/>
          <w:kern w:val="0"/>
          <w:sz w:val="27"/>
          <w:szCs w:val="27"/>
          <w:shd w:val="clear" w:color="auto" w:fill="FFFFFF"/>
          <w:lang w:eastAsia="es-UY"/>
          <w14:ligatures w14:val="none"/>
        </w:rPr>
      </w:pPr>
      <w:hyperlink r:id="rId6" w:tgtFrame="_blank" w:history="1">
        <w:r w:rsidRPr="003F1D66">
          <w:rPr>
            <w:rFonts w:ascii="Arial" w:eastAsia="Times New Roman" w:hAnsi="Arial" w:cs="Arial"/>
            <w:color w:val="1155CC"/>
            <w:kern w:val="0"/>
            <w:sz w:val="27"/>
            <w:szCs w:val="27"/>
            <w:u w:val="single"/>
            <w:shd w:val="clear" w:color="auto" w:fill="FCFF01"/>
            <w:lang w:eastAsia="es-UY"/>
            <w14:ligatures w14:val="none"/>
          </w:rPr>
          <w:t>https://youtu.be/VQv_tyzEXP8</w:t>
        </w:r>
      </w:hyperlink>
    </w:p>
    <w:p w14:paraId="497F8E35" w14:textId="77777777" w:rsidR="003F1D66" w:rsidRPr="003F1D66" w:rsidRDefault="003F1D66" w:rsidP="003F1D66">
      <w:pPr>
        <w:spacing w:after="0" w:line="240" w:lineRule="auto"/>
        <w:rPr>
          <w:rFonts w:ascii="Arial" w:eastAsia="Times New Roman" w:hAnsi="Arial" w:cs="Arial"/>
          <w:color w:val="000000"/>
          <w:kern w:val="0"/>
          <w:sz w:val="27"/>
          <w:szCs w:val="27"/>
          <w:shd w:val="clear" w:color="auto" w:fill="FFFFFF"/>
          <w:lang w:eastAsia="es-UY"/>
          <w14:ligatures w14:val="none"/>
        </w:rPr>
      </w:pPr>
      <w:r w:rsidRPr="003F1D66">
        <w:rPr>
          <w:rFonts w:ascii="Arial" w:eastAsia="Times New Roman" w:hAnsi="Arial" w:cs="Arial"/>
          <w:color w:val="000000"/>
          <w:kern w:val="0"/>
          <w:sz w:val="27"/>
          <w:szCs w:val="27"/>
          <w:shd w:val="clear" w:color="auto" w:fill="FCFF01"/>
          <w:lang w:eastAsia="es-UY"/>
          <w14:ligatures w14:val="none"/>
        </w:rPr>
        <w:lastRenderedPageBreak/>
        <w:t>o también en</w:t>
      </w:r>
    </w:p>
    <w:p w14:paraId="3D7F6D4F" w14:textId="77777777" w:rsidR="003F1D66" w:rsidRPr="003F1D66" w:rsidRDefault="003F1D66" w:rsidP="003F1D66">
      <w:pPr>
        <w:spacing w:after="0" w:line="240" w:lineRule="auto"/>
        <w:rPr>
          <w:rFonts w:ascii="Arial" w:eastAsia="Times New Roman" w:hAnsi="Arial" w:cs="Arial"/>
          <w:color w:val="000000"/>
          <w:kern w:val="0"/>
          <w:sz w:val="27"/>
          <w:szCs w:val="27"/>
          <w:shd w:val="clear" w:color="auto" w:fill="FFFFFF"/>
          <w:lang w:eastAsia="es-UY"/>
          <w14:ligatures w14:val="none"/>
        </w:rPr>
      </w:pPr>
      <w:hyperlink r:id="rId7" w:tgtFrame="_blank" w:history="1">
        <w:r w:rsidRPr="003F1D66">
          <w:rPr>
            <w:rFonts w:ascii="Arial" w:eastAsia="Times New Roman" w:hAnsi="Arial" w:cs="Arial"/>
            <w:color w:val="1155CC"/>
            <w:kern w:val="0"/>
            <w:sz w:val="27"/>
            <w:szCs w:val="27"/>
            <w:u w:val="single"/>
            <w:shd w:val="clear" w:color="auto" w:fill="FCFF01"/>
            <w:lang w:eastAsia="es-UY"/>
            <w14:ligatures w14:val="none"/>
          </w:rPr>
          <w:t>https://blogeduopp1.blogspot.com/2026/05/comentario-al-evangelio-de-pentecostes-a.html</w:t>
        </w:r>
      </w:hyperlink>
    </w:p>
    <w:p w14:paraId="5C91324F" w14:textId="77777777" w:rsidR="003F1D66" w:rsidRPr="003F1D66" w:rsidRDefault="003F1D66" w:rsidP="003F1D66">
      <w:pPr>
        <w:spacing w:after="0" w:line="240" w:lineRule="auto"/>
        <w:rPr>
          <w:rFonts w:ascii="Arial" w:eastAsia="Times New Roman" w:hAnsi="Arial" w:cs="Arial"/>
          <w:color w:val="000000"/>
          <w:kern w:val="0"/>
          <w:sz w:val="27"/>
          <w:szCs w:val="27"/>
          <w:shd w:val="clear" w:color="auto" w:fill="FFFFFF"/>
          <w:lang w:eastAsia="es-UY"/>
          <w14:ligatures w14:val="none"/>
        </w:rPr>
      </w:pPr>
    </w:p>
    <w:p w14:paraId="1733736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66"/>
    <w:rsid w:val="003F1D66"/>
    <w:rsid w:val="00926044"/>
    <w:rsid w:val="00BD2D6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0849"/>
  <w15:chartTrackingRefBased/>
  <w15:docId w15:val="{8C4FFF46-427F-438D-8404-B27E170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1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1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1D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1D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1D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1D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1D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1D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1D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D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1D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1D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1D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1D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1D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1D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1D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1D66"/>
    <w:rPr>
      <w:rFonts w:eastAsiaTheme="majorEastAsia" w:cstheme="majorBidi"/>
      <w:color w:val="272727" w:themeColor="text1" w:themeTint="D8"/>
    </w:rPr>
  </w:style>
  <w:style w:type="paragraph" w:styleId="Ttulo">
    <w:name w:val="Title"/>
    <w:basedOn w:val="Normal"/>
    <w:next w:val="Normal"/>
    <w:link w:val="TtuloCar"/>
    <w:uiPriority w:val="10"/>
    <w:qFormat/>
    <w:rsid w:val="003F1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1D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1D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1D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1D66"/>
    <w:pPr>
      <w:spacing w:before="160"/>
      <w:jc w:val="center"/>
    </w:pPr>
    <w:rPr>
      <w:i/>
      <w:iCs/>
      <w:color w:val="404040" w:themeColor="text1" w:themeTint="BF"/>
    </w:rPr>
  </w:style>
  <w:style w:type="character" w:customStyle="1" w:styleId="CitaCar">
    <w:name w:val="Cita Car"/>
    <w:basedOn w:val="Fuentedeprrafopredeter"/>
    <w:link w:val="Cita"/>
    <w:uiPriority w:val="29"/>
    <w:rsid w:val="003F1D66"/>
    <w:rPr>
      <w:i/>
      <w:iCs/>
      <w:color w:val="404040" w:themeColor="text1" w:themeTint="BF"/>
    </w:rPr>
  </w:style>
  <w:style w:type="paragraph" w:styleId="Prrafodelista">
    <w:name w:val="List Paragraph"/>
    <w:basedOn w:val="Normal"/>
    <w:uiPriority w:val="34"/>
    <w:qFormat/>
    <w:rsid w:val="003F1D66"/>
    <w:pPr>
      <w:ind w:left="720"/>
      <w:contextualSpacing/>
    </w:pPr>
  </w:style>
  <w:style w:type="character" w:styleId="nfasisintenso">
    <w:name w:val="Intense Emphasis"/>
    <w:basedOn w:val="Fuentedeprrafopredeter"/>
    <w:uiPriority w:val="21"/>
    <w:qFormat/>
    <w:rsid w:val="003F1D66"/>
    <w:rPr>
      <w:i/>
      <w:iCs/>
      <w:color w:val="0F4761" w:themeColor="accent1" w:themeShade="BF"/>
    </w:rPr>
  </w:style>
  <w:style w:type="paragraph" w:styleId="Citadestacada">
    <w:name w:val="Intense Quote"/>
    <w:basedOn w:val="Normal"/>
    <w:next w:val="Normal"/>
    <w:link w:val="CitadestacadaCar"/>
    <w:uiPriority w:val="30"/>
    <w:qFormat/>
    <w:rsid w:val="003F1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1D66"/>
    <w:rPr>
      <w:i/>
      <w:iCs/>
      <w:color w:val="0F4761" w:themeColor="accent1" w:themeShade="BF"/>
    </w:rPr>
  </w:style>
  <w:style w:type="character" w:styleId="Referenciaintensa">
    <w:name w:val="Intense Reference"/>
    <w:basedOn w:val="Fuentedeprrafopredeter"/>
    <w:uiPriority w:val="32"/>
    <w:qFormat/>
    <w:rsid w:val="003F1D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26/05/comentario-al-evangelio-de-pentecost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VQv_tyzEXP8" TargetMode="External"/><Relationship Id="rId5" Type="http://schemas.openxmlformats.org/officeDocument/2006/relationships/image" Target="media/image1.jpeg"/><Relationship Id="rId4" Type="http://schemas.openxmlformats.org/officeDocument/2006/relationships/hyperlink" Target="https://www.blogger.com/blog/post/edit/2845060600014161194/4775375707642905273"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2692</Words>
  <Characters>14807</Characters>
  <Application>Microsoft Office Word</Application>
  <DocSecurity>0</DocSecurity>
  <Lines>123</Lines>
  <Paragraphs>34</Paragraphs>
  <ScaleCrop>false</ScaleCrop>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2026-05-19T17:47:00Z</dcterms:created>
  <dcterms:modified xsi:type="dcterms:W3CDTF">2026-05-19T17:48:00Z</dcterms:modified>
</cp:coreProperties>
</file>