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EFC7" w14:textId="4AF55408" w:rsidR="00650CB6" w:rsidRPr="00D02FAA" w:rsidRDefault="0014102C" w:rsidP="00D02FAA">
      <w:pPr>
        <w:spacing w:line="360" w:lineRule="auto"/>
        <w:jc w:val="both"/>
        <w:rPr>
          <w:rFonts w:ascii="Arial" w:hAnsi="Arial" w:cs="Arial"/>
          <w:b/>
          <w:bCs/>
        </w:rPr>
      </w:pPr>
      <w:r w:rsidRPr="00D02FAA">
        <w:rPr>
          <w:rFonts w:ascii="Arial" w:hAnsi="Arial" w:cs="Arial"/>
          <w:b/>
          <w:bCs/>
        </w:rPr>
        <w:t>Resignificar el espacio</w:t>
      </w:r>
      <w:r>
        <w:rPr>
          <w:rFonts w:ascii="Arial" w:hAnsi="Arial" w:cs="Arial"/>
          <w:b/>
          <w:bCs/>
        </w:rPr>
        <w:t>.</w:t>
      </w:r>
      <w:r w:rsidRPr="00D02FAA">
        <w:rPr>
          <w:rFonts w:ascii="Arial" w:hAnsi="Arial" w:cs="Arial"/>
          <w:b/>
          <w:bCs/>
        </w:rPr>
        <w:t xml:space="preserve"> </w:t>
      </w:r>
      <w:r w:rsidR="00E52C57" w:rsidRPr="00D02FAA">
        <w:rPr>
          <w:rFonts w:ascii="Arial" w:hAnsi="Arial" w:cs="Arial"/>
          <w:b/>
          <w:bCs/>
        </w:rPr>
        <w:t>De la geopolítica a l</w:t>
      </w:r>
      <w:r w:rsidR="00650CB6" w:rsidRPr="00D02FAA">
        <w:rPr>
          <w:rFonts w:ascii="Arial" w:hAnsi="Arial" w:cs="Arial"/>
          <w:b/>
          <w:bCs/>
        </w:rPr>
        <w:t>a geocultura</w:t>
      </w:r>
      <w:r w:rsidR="00212000" w:rsidRPr="00D02FAA">
        <w:rPr>
          <w:rFonts w:ascii="Arial" w:hAnsi="Arial" w:cs="Arial"/>
          <w:b/>
          <w:bCs/>
        </w:rPr>
        <w:t xml:space="preserve">. </w:t>
      </w:r>
    </w:p>
    <w:p w14:paraId="7CB970DB" w14:textId="6E5784AA" w:rsidR="00077A93" w:rsidRPr="00D02FAA" w:rsidRDefault="0014102C" w:rsidP="0014102C">
      <w:pPr>
        <w:spacing w:line="360" w:lineRule="auto"/>
        <w:jc w:val="right"/>
        <w:rPr>
          <w:rFonts w:ascii="Arial" w:hAnsi="Arial" w:cs="Arial"/>
        </w:rPr>
      </w:pPr>
      <w:r>
        <w:rPr>
          <w:rFonts w:ascii="Arial" w:hAnsi="Arial" w:cs="Arial"/>
        </w:rPr>
        <w:t>Jovani Fernández Puentes</w:t>
      </w:r>
    </w:p>
    <w:p w14:paraId="0D0FD601" w14:textId="77777777" w:rsidR="001B5A33" w:rsidRDefault="00077A93" w:rsidP="003F769C">
      <w:pPr>
        <w:spacing w:line="360" w:lineRule="auto"/>
        <w:ind w:firstLine="708"/>
        <w:jc w:val="both"/>
        <w:rPr>
          <w:rFonts w:ascii="Arial" w:hAnsi="Arial" w:cs="Arial"/>
        </w:rPr>
      </w:pPr>
      <w:r w:rsidRPr="00D02FAA">
        <w:rPr>
          <w:rFonts w:ascii="Arial" w:hAnsi="Arial" w:cs="Arial"/>
        </w:rPr>
        <w:t xml:space="preserve">La palabra clave para descifrar, interpretar, diagnosticar o comprender el presente se </w:t>
      </w:r>
      <w:r w:rsidR="007358C5" w:rsidRPr="00D02FAA">
        <w:rPr>
          <w:rFonts w:ascii="Arial" w:hAnsi="Arial" w:cs="Arial"/>
        </w:rPr>
        <w:t>engloba en</w:t>
      </w:r>
      <w:r w:rsidRPr="00D02FAA">
        <w:rPr>
          <w:rFonts w:ascii="Arial" w:hAnsi="Arial" w:cs="Arial"/>
        </w:rPr>
        <w:t xml:space="preserve"> la palabra “geopolítica”. En el lenguaje actual de los medios de comunicación y de la academia se ha vuelto </w:t>
      </w:r>
      <w:r w:rsidR="00944FFB" w:rsidRPr="00D02FAA">
        <w:rPr>
          <w:rFonts w:ascii="Arial" w:hAnsi="Arial" w:cs="Arial"/>
        </w:rPr>
        <w:t xml:space="preserve">una palabra </w:t>
      </w:r>
      <w:r w:rsidRPr="00D02FAA">
        <w:rPr>
          <w:rFonts w:ascii="Arial" w:hAnsi="Arial" w:cs="Arial"/>
        </w:rPr>
        <w:t>omnipresente. L</w:t>
      </w:r>
      <w:r w:rsidR="00944FFB" w:rsidRPr="00D02FAA">
        <w:rPr>
          <w:rFonts w:ascii="Arial" w:hAnsi="Arial" w:cs="Arial"/>
        </w:rPr>
        <w:t>o expertos en</w:t>
      </w:r>
      <w:r w:rsidRPr="00D02FAA">
        <w:rPr>
          <w:rFonts w:ascii="Arial" w:hAnsi="Arial" w:cs="Arial"/>
        </w:rPr>
        <w:t xml:space="preserve"> geopolítica interpreta</w:t>
      </w:r>
      <w:r w:rsidR="00492D63" w:rsidRPr="00D02FAA">
        <w:rPr>
          <w:rFonts w:ascii="Arial" w:hAnsi="Arial" w:cs="Arial"/>
        </w:rPr>
        <w:t>n</w:t>
      </w:r>
      <w:r w:rsidRPr="00D02FAA">
        <w:rPr>
          <w:rFonts w:ascii="Arial" w:hAnsi="Arial" w:cs="Arial"/>
        </w:rPr>
        <w:t xml:space="preserve"> el planeta como un espacio de competencia entre actores que buscan expandir o conservar poder</w:t>
      </w:r>
      <w:r w:rsidR="007D6990" w:rsidRPr="00D02FAA">
        <w:rPr>
          <w:rFonts w:ascii="Arial" w:hAnsi="Arial" w:cs="Arial"/>
        </w:rPr>
        <w:t xml:space="preserve"> mediante la conquista del espacio físico o simbólico</w:t>
      </w:r>
      <w:r w:rsidRPr="00D02FAA">
        <w:rPr>
          <w:rFonts w:ascii="Arial" w:hAnsi="Arial" w:cs="Arial"/>
        </w:rPr>
        <w:t xml:space="preserve">. </w:t>
      </w:r>
      <w:r w:rsidR="00492D63" w:rsidRPr="00D02FAA">
        <w:rPr>
          <w:rFonts w:ascii="Arial" w:hAnsi="Arial" w:cs="Arial"/>
        </w:rPr>
        <w:t>Para estos expertos</w:t>
      </w:r>
      <w:r w:rsidRPr="00D02FAA">
        <w:rPr>
          <w:rFonts w:ascii="Arial" w:hAnsi="Arial" w:cs="Arial"/>
        </w:rPr>
        <w:t xml:space="preserve"> la tierra</w:t>
      </w:r>
      <w:r w:rsidR="00650CB6" w:rsidRPr="00D02FAA">
        <w:rPr>
          <w:rFonts w:ascii="Arial" w:hAnsi="Arial" w:cs="Arial"/>
        </w:rPr>
        <w:t xml:space="preserve"> o el espacio</w:t>
      </w:r>
      <w:r w:rsidRPr="00D02FAA">
        <w:rPr>
          <w:rFonts w:ascii="Arial" w:hAnsi="Arial" w:cs="Arial"/>
        </w:rPr>
        <w:t xml:space="preserve"> aparece sobre todo como </w:t>
      </w:r>
      <w:r w:rsidR="00AD2F54" w:rsidRPr="00D02FAA">
        <w:rPr>
          <w:rFonts w:ascii="Arial" w:hAnsi="Arial" w:cs="Arial"/>
        </w:rPr>
        <w:t xml:space="preserve">un </w:t>
      </w:r>
      <w:r w:rsidRPr="00D02FAA">
        <w:rPr>
          <w:rFonts w:ascii="Arial" w:hAnsi="Arial" w:cs="Arial"/>
        </w:rPr>
        <w:t xml:space="preserve">recurso, </w:t>
      </w:r>
      <w:r w:rsidR="00AD2F54" w:rsidRPr="00D02FAA">
        <w:rPr>
          <w:rFonts w:ascii="Arial" w:hAnsi="Arial" w:cs="Arial"/>
        </w:rPr>
        <w:t xml:space="preserve">una </w:t>
      </w:r>
      <w:r w:rsidRPr="00D02FAA">
        <w:rPr>
          <w:rFonts w:ascii="Arial" w:hAnsi="Arial" w:cs="Arial"/>
        </w:rPr>
        <w:t xml:space="preserve">frontera, </w:t>
      </w:r>
      <w:r w:rsidR="00AD2F54" w:rsidRPr="00D02FAA">
        <w:rPr>
          <w:rFonts w:ascii="Arial" w:hAnsi="Arial" w:cs="Arial"/>
        </w:rPr>
        <w:t xml:space="preserve">una </w:t>
      </w:r>
      <w:r w:rsidRPr="00D02FAA">
        <w:rPr>
          <w:rFonts w:ascii="Arial" w:hAnsi="Arial" w:cs="Arial"/>
        </w:rPr>
        <w:t xml:space="preserve">zona de influencia, </w:t>
      </w:r>
      <w:r w:rsidR="00AD2F54" w:rsidRPr="00D02FAA">
        <w:rPr>
          <w:rFonts w:ascii="Arial" w:hAnsi="Arial" w:cs="Arial"/>
        </w:rPr>
        <w:t xml:space="preserve">o un </w:t>
      </w:r>
      <w:r w:rsidRPr="00D02FAA">
        <w:rPr>
          <w:rFonts w:ascii="Arial" w:hAnsi="Arial" w:cs="Arial"/>
        </w:rPr>
        <w:t xml:space="preserve">espacio estratégico. </w:t>
      </w:r>
      <w:r w:rsidR="00492D63" w:rsidRPr="00D02FAA">
        <w:rPr>
          <w:rFonts w:ascii="Arial" w:hAnsi="Arial" w:cs="Arial"/>
        </w:rPr>
        <w:t>Comúnmente son los representantes de</w:t>
      </w:r>
      <w:r w:rsidRPr="00D02FAA">
        <w:rPr>
          <w:rFonts w:ascii="Arial" w:hAnsi="Arial" w:cs="Arial"/>
        </w:rPr>
        <w:t xml:space="preserve"> una racionalidad eminentemente técnica</w:t>
      </w:r>
      <w:r w:rsidR="00492D63" w:rsidRPr="00D02FAA">
        <w:rPr>
          <w:rFonts w:ascii="Arial" w:hAnsi="Arial" w:cs="Arial"/>
        </w:rPr>
        <w:t>, armamentística</w:t>
      </w:r>
      <w:r w:rsidRPr="00D02FAA">
        <w:rPr>
          <w:rFonts w:ascii="Arial" w:hAnsi="Arial" w:cs="Arial"/>
        </w:rPr>
        <w:t xml:space="preserve"> y estratégica</w:t>
      </w:r>
      <w:r w:rsidR="00492D63" w:rsidRPr="00D02FAA">
        <w:rPr>
          <w:rFonts w:ascii="Arial" w:hAnsi="Arial" w:cs="Arial"/>
        </w:rPr>
        <w:t>.</w:t>
      </w:r>
      <w:r w:rsidR="001B5A33" w:rsidRPr="001B5A33">
        <w:rPr>
          <w:rFonts w:ascii="Arial" w:hAnsi="Arial" w:cs="Arial"/>
        </w:rPr>
        <w:t xml:space="preserve"> </w:t>
      </w:r>
    </w:p>
    <w:p w14:paraId="3DC03117" w14:textId="23B5B5E5" w:rsidR="00492D63" w:rsidRPr="00D02FAA" w:rsidRDefault="001B5A33" w:rsidP="003F769C">
      <w:pPr>
        <w:spacing w:line="360" w:lineRule="auto"/>
        <w:ind w:firstLine="708"/>
        <w:jc w:val="both"/>
        <w:rPr>
          <w:rFonts w:ascii="Arial" w:hAnsi="Arial" w:cs="Arial"/>
        </w:rPr>
      </w:pPr>
      <w:r w:rsidRPr="00D02FAA">
        <w:rPr>
          <w:rFonts w:ascii="Arial" w:hAnsi="Arial" w:cs="Arial"/>
        </w:rPr>
        <w:t>Se puede afirmar que los tres acontecimientos decisivos que han reconfigurado el escenario geopolítico contemporáneo son</w:t>
      </w:r>
      <w:r>
        <w:rPr>
          <w:rFonts w:ascii="Arial" w:hAnsi="Arial" w:cs="Arial"/>
        </w:rPr>
        <w:t>:</w:t>
      </w:r>
      <w:r w:rsidRPr="00D02FAA">
        <w:rPr>
          <w:rFonts w:ascii="Arial" w:hAnsi="Arial" w:cs="Arial"/>
        </w:rPr>
        <w:t xml:space="preserve"> la gran escalada de Rusia contra Ucrania en el 2022, el ataque masivo y sorpresivo de Hamás contra Israel en el 2023 y el segundo mandato de Donald Trump como presidente de los Estados Unidos en el 2025. Estos tres acontecimientos representan dimensiones distintas de los grandes desafíos contemporáneos; la reorganización mundial, la reactivación de bloques militares, las tensiones religiosas, civilizatorias y comerciales.</w:t>
      </w:r>
    </w:p>
    <w:p w14:paraId="7DE3190C" w14:textId="34A0EA77" w:rsidR="00741631" w:rsidRPr="00D02FAA" w:rsidRDefault="001B5A33" w:rsidP="00D02FAA">
      <w:pPr>
        <w:spacing w:line="360" w:lineRule="auto"/>
        <w:ind w:firstLine="708"/>
        <w:jc w:val="both"/>
        <w:rPr>
          <w:rFonts w:ascii="Arial" w:hAnsi="Arial" w:cs="Arial"/>
        </w:rPr>
      </w:pPr>
      <w:r>
        <w:rPr>
          <w:rFonts w:ascii="Arial" w:hAnsi="Arial" w:cs="Arial"/>
        </w:rPr>
        <w:t>L</w:t>
      </w:r>
      <w:r w:rsidR="00492D63" w:rsidRPr="00D02FAA">
        <w:rPr>
          <w:rFonts w:ascii="Arial" w:hAnsi="Arial" w:cs="Arial"/>
        </w:rPr>
        <w:t xml:space="preserve">a concepción geopolítica del presente la podemos rastrear en </w:t>
      </w:r>
      <w:r w:rsidR="00741631" w:rsidRPr="00D02FAA">
        <w:rPr>
          <w:rFonts w:ascii="Arial" w:hAnsi="Arial" w:cs="Arial"/>
        </w:rPr>
        <w:t xml:space="preserve">Carl Schmitt </w:t>
      </w:r>
      <w:r w:rsidR="00492D63" w:rsidRPr="00D02FAA">
        <w:rPr>
          <w:rFonts w:ascii="Arial" w:hAnsi="Arial" w:cs="Arial"/>
        </w:rPr>
        <w:t xml:space="preserve">que </w:t>
      </w:r>
      <w:r w:rsidR="00741631" w:rsidRPr="00D02FAA">
        <w:rPr>
          <w:rFonts w:ascii="Arial" w:hAnsi="Arial" w:cs="Arial"/>
        </w:rPr>
        <w:t xml:space="preserve">en 1950 presentó un estudio sobre el término </w:t>
      </w:r>
      <w:r w:rsidR="00741631" w:rsidRPr="00D02FAA">
        <w:rPr>
          <w:rFonts w:ascii="Arial" w:hAnsi="Arial" w:cs="Arial"/>
          <w:i/>
          <w:iCs/>
        </w:rPr>
        <w:t xml:space="preserve">nomos, </w:t>
      </w:r>
      <w:r w:rsidR="00741631" w:rsidRPr="00D02FAA">
        <w:rPr>
          <w:rFonts w:ascii="Arial" w:hAnsi="Arial" w:cs="Arial"/>
        </w:rPr>
        <w:t>vinculado a los conceptos de ordenamiento y delimitación territorial, que después fue uno de los corolarios de su obra jurídica</w:t>
      </w:r>
      <w:r w:rsidR="00741631" w:rsidRPr="00D02FAA">
        <w:rPr>
          <w:rFonts w:ascii="Arial" w:hAnsi="Arial" w:cs="Arial"/>
          <w:i/>
          <w:iCs/>
        </w:rPr>
        <w:t xml:space="preserve"> El nomos de la tierra </w:t>
      </w:r>
      <w:r w:rsidR="00741631" w:rsidRPr="00D02FAA">
        <w:rPr>
          <w:rFonts w:ascii="Arial" w:hAnsi="Arial" w:cs="Arial"/>
        </w:rPr>
        <w:t xml:space="preserve">(1950). </w:t>
      </w:r>
      <w:r w:rsidR="00AD2F54" w:rsidRPr="00D02FAA">
        <w:rPr>
          <w:rFonts w:ascii="Arial" w:hAnsi="Arial" w:cs="Arial"/>
        </w:rPr>
        <w:t>Ahí Schmitt asegura que</w:t>
      </w:r>
      <w:r w:rsidR="00741631" w:rsidRPr="00D02FAA">
        <w:rPr>
          <w:rFonts w:ascii="Arial" w:hAnsi="Arial" w:cs="Arial"/>
        </w:rPr>
        <w:t xml:space="preserve"> los </w:t>
      </w:r>
      <w:r w:rsidR="00AD2F54" w:rsidRPr="00D02FAA">
        <w:rPr>
          <w:rFonts w:ascii="Arial" w:hAnsi="Arial" w:cs="Arial"/>
        </w:rPr>
        <w:t>verbos alemanes</w:t>
      </w:r>
      <w:r w:rsidR="00741631" w:rsidRPr="00D02FAA">
        <w:rPr>
          <w:rFonts w:ascii="Arial" w:hAnsi="Arial" w:cs="Arial"/>
        </w:rPr>
        <w:t xml:space="preserve"> </w:t>
      </w:r>
      <w:r w:rsidR="00741631" w:rsidRPr="00D02FAA">
        <w:rPr>
          <w:rFonts w:ascii="Arial" w:hAnsi="Arial" w:cs="Arial"/>
          <w:i/>
          <w:iCs/>
        </w:rPr>
        <w:t>nehmen</w:t>
      </w:r>
      <w:r w:rsidR="00741631" w:rsidRPr="00D02FAA">
        <w:rPr>
          <w:rFonts w:ascii="Arial" w:hAnsi="Arial" w:cs="Arial"/>
        </w:rPr>
        <w:t xml:space="preserve">, </w:t>
      </w:r>
      <w:r w:rsidR="00741631" w:rsidRPr="00D02FAA">
        <w:rPr>
          <w:rFonts w:ascii="Arial" w:hAnsi="Arial" w:cs="Arial"/>
          <w:i/>
          <w:iCs/>
        </w:rPr>
        <w:t>teilen</w:t>
      </w:r>
      <w:r w:rsidR="00741631" w:rsidRPr="00D02FAA">
        <w:rPr>
          <w:rFonts w:ascii="Arial" w:hAnsi="Arial" w:cs="Arial"/>
        </w:rPr>
        <w:t xml:space="preserve"> y </w:t>
      </w:r>
      <w:r w:rsidR="00741631" w:rsidRPr="00D02FAA">
        <w:rPr>
          <w:rFonts w:ascii="Arial" w:hAnsi="Arial" w:cs="Arial"/>
          <w:i/>
          <w:iCs/>
        </w:rPr>
        <w:t>weiden</w:t>
      </w:r>
      <w:r w:rsidR="007D6990" w:rsidRPr="00D02FAA">
        <w:rPr>
          <w:rFonts w:ascii="Arial" w:hAnsi="Arial" w:cs="Arial"/>
        </w:rPr>
        <w:t xml:space="preserve"> </w:t>
      </w:r>
      <w:r w:rsidR="00741631" w:rsidRPr="00D02FAA">
        <w:rPr>
          <w:rFonts w:ascii="Arial" w:hAnsi="Arial" w:cs="Arial"/>
        </w:rPr>
        <w:t xml:space="preserve">expresan los significados de la palabra </w:t>
      </w:r>
      <w:r w:rsidR="00741631" w:rsidRPr="00D02FAA">
        <w:rPr>
          <w:rFonts w:ascii="Arial" w:hAnsi="Arial" w:cs="Arial"/>
          <w:i/>
          <w:iCs/>
        </w:rPr>
        <w:t>nomos</w:t>
      </w:r>
      <w:r w:rsidR="00741631" w:rsidRPr="00D02FAA">
        <w:rPr>
          <w:rFonts w:ascii="Arial" w:hAnsi="Arial" w:cs="Arial"/>
        </w:rPr>
        <w:t xml:space="preserve">. La perspectiva de Schmitt consistía en volver al significado original del término </w:t>
      </w:r>
      <w:r w:rsidR="00741631" w:rsidRPr="00D02FAA">
        <w:rPr>
          <w:rFonts w:ascii="Arial" w:hAnsi="Arial" w:cs="Arial"/>
          <w:i/>
          <w:iCs/>
        </w:rPr>
        <w:t>nomos</w:t>
      </w:r>
      <w:r w:rsidR="00741631" w:rsidRPr="00D02FAA">
        <w:rPr>
          <w:rFonts w:ascii="Arial" w:hAnsi="Arial" w:cs="Arial"/>
        </w:rPr>
        <w:t xml:space="preserve"> mediante la reinterpretación de </w:t>
      </w:r>
      <w:r w:rsidR="00391E87">
        <w:rPr>
          <w:rFonts w:ascii="Arial" w:hAnsi="Arial" w:cs="Arial"/>
        </w:rPr>
        <w:t xml:space="preserve">estas </w:t>
      </w:r>
      <w:r w:rsidR="00741631" w:rsidRPr="00D02FAA">
        <w:rPr>
          <w:rFonts w:ascii="Arial" w:hAnsi="Arial" w:cs="Arial"/>
        </w:rPr>
        <w:t xml:space="preserve">tres palabras que delimitan su contenido. </w:t>
      </w:r>
    </w:p>
    <w:p w14:paraId="08F9ACFD" w14:textId="09FBBFDA" w:rsidR="00741631" w:rsidRPr="00D02FAA" w:rsidRDefault="00741631" w:rsidP="00D02FAA">
      <w:pPr>
        <w:spacing w:line="360" w:lineRule="auto"/>
        <w:ind w:firstLine="708"/>
        <w:jc w:val="both"/>
        <w:rPr>
          <w:rFonts w:ascii="Arial" w:hAnsi="Arial" w:cs="Arial"/>
        </w:rPr>
      </w:pPr>
      <w:r w:rsidRPr="00D02FAA">
        <w:rPr>
          <w:rFonts w:ascii="Arial" w:hAnsi="Arial" w:cs="Arial"/>
        </w:rPr>
        <w:t>Schmitt subraya la asonancia entre las lenguas griega y alemana, al considerar el</w:t>
      </w:r>
      <w:r w:rsidRPr="00D02FAA">
        <w:rPr>
          <w:rFonts w:ascii="Arial" w:hAnsi="Arial" w:cs="Arial"/>
          <w:i/>
          <w:iCs/>
        </w:rPr>
        <w:t xml:space="preserve"> nomos</w:t>
      </w:r>
      <w:r w:rsidRPr="00D02FAA">
        <w:rPr>
          <w:rFonts w:ascii="Arial" w:hAnsi="Arial" w:cs="Arial"/>
        </w:rPr>
        <w:t xml:space="preserve"> griego como el</w:t>
      </w:r>
      <w:r w:rsidRPr="00D02FAA">
        <w:rPr>
          <w:rFonts w:ascii="Arial" w:hAnsi="Arial" w:cs="Arial"/>
          <w:i/>
          <w:iCs/>
        </w:rPr>
        <w:t xml:space="preserve"> nomen actionis </w:t>
      </w:r>
      <w:r w:rsidRPr="00D02FAA">
        <w:rPr>
          <w:rFonts w:ascii="Arial" w:hAnsi="Arial" w:cs="Arial"/>
        </w:rPr>
        <w:t xml:space="preserve">de </w:t>
      </w:r>
      <w:r w:rsidRPr="00D02FAA">
        <w:rPr>
          <w:rFonts w:ascii="Arial" w:hAnsi="Arial" w:cs="Arial"/>
          <w:i/>
          <w:iCs/>
        </w:rPr>
        <w:t>nemein</w:t>
      </w:r>
      <w:r w:rsidRPr="00D02FAA">
        <w:rPr>
          <w:rFonts w:ascii="Arial" w:hAnsi="Arial" w:cs="Arial"/>
        </w:rPr>
        <w:t xml:space="preserve">, es decir, la acción </w:t>
      </w:r>
      <w:r w:rsidRPr="00D02FAA">
        <w:rPr>
          <w:rFonts w:ascii="Arial" w:hAnsi="Arial" w:cs="Arial"/>
        </w:rPr>
        <w:lastRenderedPageBreak/>
        <w:t>de tomar posesión, de conquistar un territorio. Del mismo modo,</w:t>
      </w:r>
      <w:r w:rsidRPr="00D02FAA">
        <w:rPr>
          <w:rFonts w:ascii="Arial" w:hAnsi="Arial" w:cs="Arial"/>
          <w:i/>
          <w:iCs/>
        </w:rPr>
        <w:t xml:space="preserve"> </w:t>
      </w:r>
      <w:r w:rsidRPr="00D02FAA">
        <w:rPr>
          <w:rFonts w:ascii="Arial" w:hAnsi="Arial" w:cs="Arial"/>
        </w:rPr>
        <w:t xml:space="preserve">encuentra que el sustantivo </w:t>
      </w:r>
      <w:r w:rsidRPr="00D02FAA">
        <w:rPr>
          <w:rFonts w:ascii="Arial" w:hAnsi="Arial" w:cs="Arial"/>
          <w:i/>
          <w:iCs/>
        </w:rPr>
        <w:t>nomos</w:t>
      </w:r>
      <w:r w:rsidRPr="00D02FAA">
        <w:rPr>
          <w:rFonts w:ascii="Arial" w:hAnsi="Arial" w:cs="Arial"/>
        </w:rPr>
        <w:t xml:space="preserve"> también contiene el significado del verbo alemán </w:t>
      </w:r>
      <w:r w:rsidRPr="00D02FAA">
        <w:rPr>
          <w:rFonts w:ascii="Arial" w:hAnsi="Arial" w:cs="Arial"/>
          <w:i/>
          <w:iCs/>
        </w:rPr>
        <w:t>teilen</w:t>
      </w:r>
      <w:r w:rsidRPr="00D02FAA">
        <w:rPr>
          <w:rFonts w:ascii="Arial" w:hAnsi="Arial" w:cs="Arial"/>
        </w:rPr>
        <w:t xml:space="preserve">; en palabras de Schmitt “la acción y el proceso de dividir y distribuir”, aquello que comúnmente se llama la </w:t>
      </w:r>
      <w:r w:rsidRPr="00D02FAA">
        <w:rPr>
          <w:rFonts w:ascii="Arial" w:hAnsi="Arial" w:cs="Arial"/>
          <w:i/>
          <w:iCs/>
        </w:rPr>
        <w:t>divisio primæva</w:t>
      </w:r>
      <w:r w:rsidRPr="00D02FAA">
        <w:rPr>
          <w:rFonts w:ascii="Arial" w:hAnsi="Arial" w:cs="Arial"/>
        </w:rPr>
        <w:t xml:space="preserve"> constitutiva del derecho de propiedad sobre la tierra. La distribución de una tierra conquistada es ya </w:t>
      </w:r>
      <w:r w:rsidRPr="00D02FAA">
        <w:rPr>
          <w:rFonts w:ascii="Arial" w:hAnsi="Arial" w:cs="Arial"/>
          <w:i/>
          <w:iCs/>
        </w:rPr>
        <w:t>nomos,</w:t>
      </w:r>
      <w:r w:rsidRPr="00D02FAA">
        <w:rPr>
          <w:rFonts w:ascii="Arial" w:hAnsi="Arial" w:cs="Arial"/>
        </w:rPr>
        <w:t xml:space="preserve"> en tanto que genera un título de adquisición de la propiedad. Se puede observar también que, en este sentido, el </w:t>
      </w:r>
      <w:r w:rsidRPr="00D02FAA">
        <w:rPr>
          <w:rFonts w:ascii="Arial" w:hAnsi="Arial" w:cs="Arial"/>
          <w:i/>
          <w:iCs/>
        </w:rPr>
        <w:t>nomos</w:t>
      </w:r>
      <w:r w:rsidRPr="00D02FAA">
        <w:rPr>
          <w:rFonts w:ascii="Arial" w:hAnsi="Arial" w:cs="Arial"/>
        </w:rPr>
        <w:t xml:space="preserve"> es inherente a toda guerra de invasión, ya que lleva en sí, el nuevo ordenamiento y delimitación que el conquistador establece en la tierra conquistada.</w:t>
      </w:r>
    </w:p>
    <w:p w14:paraId="079A595E" w14:textId="77777777" w:rsidR="00C879A5" w:rsidRDefault="00741631" w:rsidP="00D02FAA">
      <w:pPr>
        <w:spacing w:line="360" w:lineRule="auto"/>
        <w:ind w:firstLine="708"/>
        <w:jc w:val="both"/>
        <w:rPr>
          <w:rFonts w:ascii="Arial" w:hAnsi="Arial" w:cs="Arial"/>
        </w:rPr>
      </w:pPr>
      <w:r w:rsidRPr="00D02FAA">
        <w:rPr>
          <w:rFonts w:ascii="Arial" w:hAnsi="Arial" w:cs="Arial"/>
        </w:rPr>
        <w:t xml:space="preserve">Y, por último, en el término </w:t>
      </w:r>
      <w:r w:rsidRPr="00D02FAA">
        <w:rPr>
          <w:rFonts w:ascii="Arial" w:hAnsi="Arial" w:cs="Arial"/>
          <w:i/>
          <w:iCs/>
        </w:rPr>
        <w:t>nomos</w:t>
      </w:r>
      <w:r w:rsidRPr="00D02FAA">
        <w:rPr>
          <w:rFonts w:ascii="Arial" w:hAnsi="Arial" w:cs="Arial"/>
        </w:rPr>
        <w:t xml:space="preserve"> está la acción del </w:t>
      </w:r>
      <w:r w:rsidRPr="00D02FAA">
        <w:rPr>
          <w:rFonts w:ascii="Arial" w:hAnsi="Arial" w:cs="Arial"/>
          <w:i/>
          <w:iCs/>
        </w:rPr>
        <w:t xml:space="preserve">weiden, </w:t>
      </w:r>
      <w:r w:rsidRPr="00D02FAA">
        <w:rPr>
          <w:rFonts w:ascii="Arial" w:hAnsi="Arial" w:cs="Arial"/>
        </w:rPr>
        <w:t xml:space="preserve">que puede significar, literalmente, pastorear, pero aquí tiene la connotación de cultivo/producción. Se trata de la plantación, la explotación, la puesta productiva de la tierra conquistada y dividida por los conquistadores. Según Schmitt, la acción de </w:t>
      </w:r>
      <w:r w:rsidRPr="00D02FAA">
        <w:rPr>
          <w:rFonts w:ascii="Arial" w:hAnsi="Arial" w:cs="Arial"/>
          <w:i/>
          <w:iCs/>
        </w:rPr>
        <w:t>weiden</w:t>
      </w:r>
      <w:r w:rsidRPr="00D02FAA">
        <w:rPr>
          <w:rFonts w:ascii="Arial" w:hAnsi="Arial" w:cs="Arial"/>
        </w:rPr>
        <w:t xml:space="preserve"> generó lo que conocemos como métodos de producción. </w:t>
      </w:r>
    </w:p>
    <w:p w14:paraId="6D6E1556" w14:textId="63FD4DB1" w:rsidR="00741631" w:rsidRPr="00D02FAA" w:rsidRDefault="00C879A5" w:rsidP="00D02FAA">
      <w:pPr>
        <w:spacing w:line="360" w:lineRule="auto"/>
        <w:ind w:firstLine="708"/>
        <w:jc w:val="both"/>
        <w:rPr>
          <w:rFonts w:ascii="Arial" w:hAnsi="Arial" w:cs="Arial"/>
        </w:rPr>
      </w:pPr>
      <w:r>
        <w:rPr>
          <w:rFonts w:ascii="Arial" w:hAnsi="Arial" w:cs="Arial"/>
        </w:rPr>
        <w:t>Entonces, e</w:t>
      </w:r>
      <w:r w:rsidR="00492D63" w:rsidRPr="00D02FAA">
        <w:rPr>
          <w:rFonts w:ascii="Arial" w:hAnsi="Arial" w:cs="Arial"/>
        </w:rPr>
        <w:t>n el pensamiento de Schmitt el poder se define por su capacidad de expandir</w:t>
      </w:r>
      <w:r w:rsidR="0079213C" w:rsidRPr="00D02FAA">
        <w:rPr>
          <w:rFonts w:ascii="Arial" w:hAnsi="Arial" w:cs="Arial"/>
        </w:rPr>
        <w:t>se en el</w:t>
      </w:r>
      <w:r w:rsidR="00492D63" w:rsidRPr="00D02FAA">
        <w:rPr>
          <w:rFonts w:ascii="Arial" w:hAnsi="Arial" w:cs="Arial"/>
        </w:rPr>
        <w:t xml:space="preserve"> espacio, a saber, de tomarlo, dividirlo y administrarlo. Claramente, se puede tratar del espacio físico de un territorio o del espacio simbólico por ejemplo del mercado</w:t>
      </w:r>
      <w:r w:rsidR="0079213C" w:rsidRPr="00D02FAA">
        <w:rPr>
          <w:rFonts w:ascii="Arial" w:hAnsi="Arial" w:cs="Arial"/>
        </w:rPr>
        <w:t>, las influencias</w:t>
      </w:r>
      <w:r w:rsidR="00492D63" w:rsidRPr="00D02FAA">
        <w:rPr>
          <w:rFonts w:ascii="Arial" w:hAnsi="Arial" w:cs="Arial"/>
        </w:rPr>
        <w:t xml:space="preserve"> y las economías. </w:t>
      </w:r>
    </w:p>
    <w:p w14:paraId="6925A723" w14:textId="6C64E2B4" w:rsidR="00741631" w:rsidRPr="00D02FAA" w:rsidRDefault="007D6990" w:rsidP="00D02FAA">
      <w:pPr>
        <w:spacing w:line="360" w:lineRule="auto"/>
        <w:ind w:firstLine="708"/>
        <w:jc w:val="both"/>
        <w:rPr>
          <w:rFonts w:ascii="Arial" w:hAnsi="Arial" w:cs="Arial"/>
        </w:rPr>
      </w:pPr>
      <w:r w:rsidRPr="00D02FAA">
        <w:rPr>
          <w:rFonts w:ascii="Arial" w:hAnsi="Arial" w:cs="Arial"/>
        </w:rPr>
        <w:t xml:space="preserve">Otro enfoque más sintético de la interpretación geopolítica de la realidad es </w:t>
      </w:r>
      <w:r w:rsidR="00492D63" w:rsidRPr="00D02FAA">
        <w:rPr>
          <w:rFonts w:ascii="Arial" w:hAnsi="Arial" w:cs="Arial"/>
        </w:rPr>
        <w:t>el descrito en “¿Choque de civilizaciones?”</w:t>
      </w:r>
      <w:r w:rsidRPr="00D02FAA">
        <w:rPr>
          <w:rFonts w:ascii="Arial" w:hAnsi="Arial" w:cs="Arial"/>
        </w:rPr>
        <w:t xml:space="preserve"> de la revista </w:t>
      </w:r>
      <w:r w:rsidR="00741631" w:rsidRPr="00D02FAA">
        <w:rPr>
          <w:rFonts w:ascii="Arial" w:hAnsi="Arial" w:cs="Arial"/>
          <w:i/>
          <w:iCs/>
        </w:rPr>
        <w:t>Foreign Affairs</w:t>
      </w:r>
      <w:r w:rsidR="00741631" w:rsidRPr="00D02FAA">
        <w:rPr>
          <w:rFonts w:ascii="Arial" w:hAnsi="Arial" w:cs="Arial"/>
        </w:rPr>
        <w:t xml:space="preserve"> </w:t>
      </w:r>
      <w:r w:rsidRPr="00D02FAA">
        <w:rPr>
          <w:rFonts w:ascii="Arial" w:hAnsi="Arial" w:cs="Arial"/>
        </w:rPr>
        <w:t>d</w:t>
      </w:r>
      <w:r w:rsidR="00741631" w:rsidRPr="00D02FAA">
        <w:rPr>
          <w:rFonts w:ascii="Arial" w:hAnsi="Arial" w:cs="Arial"/>
        </w:rPr>
        <w:t xml:space="preserve">el verano de 1993 </w:t>
      </w:r>
      <w:r w:rsidRPr="00D02FAA">
        <w:rPr>
          <w:rFonts w:ascii="Arial" w:hAnsi="Arial" w:cs="Arial"/>
        </w:rPr>
        <w:t xml:space="preserve">donde Samuel </w:t>
      </w:r>
      <w:r w:rsidR="00741631" w:rsidRPr="00D02FAA">
        <w:rPr>
          <w:rFonts w:ascii="Arial" w:hAnsi="Arial" w:cs="Arial"/>
        </w:rPr>
        <w:t xml:space="preserve">Huntington  afirmaba que el conflicto entre civilizaciones se produciría en dos niveles; en el nivel micro, entre grupos contiguos que mediante la violencia lucha por controlar el territorio y a los demás; pero en el nivel macro, “estados de civilizaciones distintas compiten por el poder económico y militar relativo, el control de las instituciones internacionales y de terceros, y promueven competitivamente sus valores políticos y religiosos particulares”. </w:t>
      </w:r>
    </w:p>
    <w:p w14:paraId="18CEA113" w14:textId="3C276059" w:rsidR="00492D63" w:rsidRPr="00D02FAA" w:rsidRDefault="00AD2F54" w:rsidP="00706DE5">
      <w:pPr>
        <w:spacing w:line="360" w:lineRule="auto"/>
        <w:ind w:firstLine="708"/>
        <w:jc w:val="both"/>
        <w:rPr>
          <w:rFonts w:ascii="Arial" w:hAnsi="Arial" w:cs="Arial"/>
        </w:rPr>
      </w:pPr>
      <w:r w:rsidRPr="00D02FAA">
        <w:rPr>
          <w:rFonts w:ascii="Arial" w:hAnsi="Arial" w:cs="Arial"/>
        </w:rPr>
        <w:t>Lo que se puede observar en el abuso de la expresión “geopolítica” tanto en medio de comunicación masiva, canales de Youtube</w:t>
      </w:r>
      <w:r w:rsidR="00E63325" w:rsidRPr="00D02FAA">
        <w:rPr>
          <w:rFonts w:ascii="Arial" w:hAnsi="Arial" w:cs="Arial"/>
        </w:rPr>
        <w:t>, Spotify</w:t>
      </w:r>
      <w:r w:rsidRPr="00D02FAA">
        <w:rPr>
          <w:rFonts w:ascii="Arial" w:hAnsi="Arial" w:cs="Arial"/>
        </w:rPr>
        <w:t xml:space="preserve"> y algunos ambientes académicos es </w:t>
      </w:r>
      <w:r w:rsidR="00E63325" w:rsidRPr="00D02FAA">
        <w:rPr>
          <w:rFonts w:ascii="Arial" w:hAnsi="Arial" w:cs="Arial"/>
        </w:rPr>
        <w:t>la subyacente</w:t>
      </w:r>
      <w:r w:rsidRPr="00D02FAA">
        <w:rPr>
          <w:rFonts w:ascii="Arial" w:hAnsi="Arial" w:cs="Arial"/>
        </w:rPr>
        <w:t xml:space="preserve"> concepción de</w:t>
      </w:r>
      <w:r w:rsidR="00E63325" w:rsidRPr="00D02FAA">
        <w:rPr>
          <w:rFonts w:ascii="Arial" w:hAnsi="Arial" w:cs="Arial"/>
        </w:rPr>
        <w:t>l</w:t>
      </w:r>
      <w:r w:rsidRPr="00D02FAA">
        <w:rPr>
          <w:rFonts w:ascii="Arial" w:hAnsi="Arial" w:cs="Arial"/>
        </w:rPr>
        <w:t xml:space="preserve"> Estado como una realidad monolítica, con una configuración identitaria sin fracturas ni porosidades</w:t>
      </w:r>
      <w:r w:rsidR="00E63325" w:rsidRPr="00D02FAA">
        <w:rPr>
          <w:rFonts w:ascii="Arial" w:hAnsi="Arial" w:cs="Arial"/>
        </w:rPr>
        <w:t>.</w:t>
      </w:r>
      <w:r w:rsidRPr="00D02FAA">
        <w:rPr>
          <w:rFonts w:ascii="Arial" w:hAnsi="Arial" w:cs="Arial"/>
        </w:rPr>
        <w:t xml:space="preserve"> </w:t>
      </w:r>
      <w:r w:rsidR="00E63325" w:rsidRPr="00D02FAA">
        <w:rPr>
          <w:rFonts w:ascii="Arial" w:hAnsi="Arial" w:cs="Arial"/>
        </w:rPr>
        <w:t>B</w:t>
      </w:r>
      <w:r w:rsidRPr="00D02FAA">
        <w:rPr>
          <w:rFonts w:ascii="Arial" w:hAnsi="Arial" w:cs="Arial"/>
        </w:rPr>
        <w:t xml:space="preserve">ajo esa concepción </w:t>
      </w:r>
      <w:r w:rsidRPr="00D02FAA">
        <w:rPr>
          <w:rFonts w:ascii="Arial" w:hAnsi="Arial" w:cs="Arial"/>
        </w:rPr>
        <w:lastRenderedPageBreak/>
        <w:t>los supuestos análisis geopolíticos son posibles en tanto que articula la narrativa de una nación contra otra como si fuera un</w:t>
      </w:r>
      <w:r w:rsidR="00650CB6" w:rsidRPr="00D02FAA">
        <w:rPr>
          <w:rFonts w:ascii="Arial" w:hAnsi="Arial" w:cs="Arial"/>
        </w:rPr>
        <w:t xml:space="preserve"> espacio</w:t>
      </w:r>
      <w:r w:rsidR="00E63325" w:rsidRPr="00D02FAA">
        <w:rPr>
          <w:rFonts w:ascii="Arial" w:hAnsi="Arial" w:cs="Arial"/>
        </w:rPr>
        <w:t xml:space="preserve"> estátic</w:t>
      </w:r>
      <w:r w:rsidR="00650CB6" w:rsidRPr="00D02FAA">
        <w:rPr>
          <w:rFonts w:ascii="Arial" w:hAnsi="Arial" w:cs="Arial"/>
        </w:rPr>
        <w:t>o</w:t>
      </w:r>
      <w:r w:rsidR="00E63325" w:rsidRPr="00D02FAA">
        <w:rPr>
          <w:rFonts w:ascii="Arial" w:hAnsi="Arial" w:cs="Arial"/>
        </w:rPr>
        <w:t xml:space="preserve"> con una identidad fija. A la vez, considero que los supuestos análisis geopolíticos comúnmente se reducen a geoestrategia militar y económica dejando fuera el elemento central, el aspecto cultural</w:t>
      </w:r>
      <w:r w:rsidR="00650CB6" w:rsidRPr="00D02FAA">
        <w:rPr>
          <w:rFonts w:ascii="Arial" w:hAnsi="Arial" w:cs="Arial"/>
        </w:rPr>
        <w:t xml:space="preserve"> y poblacional, a saber, las personas que habitan dichos espacios a partir de formas de vida concretas</w:t>
      </w:r>
      <w:r w:rsidR="00B4114E" w:rsidRPr="00D02FAA">
        <w:rPr>
          <w:rFonts w:ascii="Arial" w:hAnsi="Arial" w:cs="Arial"/>
        </w:rPr>
        <w:t>. A ello se suma</w:t>
      </w:r>
      <w:r w:rsidR="001E7AC7" w:rsidRPr="00D02FAA">
        <w:rPr>
          <w:rFonts w:ascii="Arial" w:hAnsi="Arial" w:cs="Arial"/>
        </w:rPr>
        <w:t xml:space="preserve"> </w:t>
      </w:r>
      <w:r w:rsidR="00B4114E" w:rsidRPr="00D02FAA">
        <w:rPr>
          <w:rFonts w:ascii="Arial" w:hAnsi="Arial" w:cs="Arial"/>
        </w:rPr>
        <w:t>la migración</w:t>
      </w:r>
      <w:r w:rsidR="001E7AC7" w:rsidRPr="00D02FAA">
        <w:rPr>
          <w:rFonts w:ascii="Arial" w:hAnsi="Arial" w:cs="Arial"/>
        </w:rPr>
        <w:t>,</w:t>
      </w:r>
      <w:r w:rsidR="00B4114E" w:rsidRPr="00D02FAA">
        <w:rPr>
          <w:rFonts w:ascii="Arial" w:hAnsi="Arial" w:cs="Arial"/>
        </w:rPr>
        <w:t xml:space="preserve"> </w:t>
      </w:r>
      <w:r w:rsidR="001E7AC7" w:rsidRPr="00D02FAA">
        <w:rPr>
          <w:rFonts w:ascii="Arial" w:hAnsi="Arial" w:cs="Arial"/>
        </w:rPr>
        <w:t>fenómeno que desafía los intercambios culturales</w:t>
      </w:r>
      <w:r w:rsidR="004B26F3" w:rsidRPr="00D02FAA">
        <w:rPr>
          <w:rFonts w:ascii="Arial" w:hAnsi="Arial" w:cs="Arial"/>
        </w:rPr>
        <w:t xml:space="preserve"> y las identidades de los espacios. </w:t>
      </w:r>
      <w:r w:rsidR="00492D63" w:rsidRPr="00D02FAA">
        <w:rPr>
          <w:rFonts w:ascii="Arial" w:hAnsi="Arial" w:cs="Arial"/>
        </w:rPr>
        <w:t xml:space="preserve">De aquí que sea posible preguntarse </w:t>
      </w:r>
      <w:r w:rsidR="004B26F3" w:rsidRPr="00D02FAA">
        <w:rPr>
          <w:rFonts w:ascii="Arial" w:hAnsi="Arial" w:cs="Arial"/>
        </w:rPr>
        <w:t xml:space="preserve">si </w:t>
      </w:r>
      <w:r w:rsidR="00492D63" w:rsidRPr="00D02FAA">
        <w:rPr>
          <w:rFonts w:ascii="Arial" w:hAnsi="Arial" w:cs="Arial"/>
        </w:rPr>
        <w:t>¿allí donde la geopolítica convierte el espacio en objeto de control y dominio, la geocultura lo comprende como matriz simbólica de la existencia humana?</w:t>
      </w:r>
    </w:p>
    <w:p w14:paraId="641BEED5" w14:textId="41C96D71" w:rsidR="00E63325" w:rsidRPr="00D02FAA" w:rsidRDefault="00492D63" w:rsidP="00D02FAA">
      <w:pPr>
        <w:spacing w:line="360" w:lineRule="auto"/>
        <w:ind w:firstLine="708"/>
        <w:jc w:val="both"/>
        <w:rPr>
          <w:rFonts w:ascii="Arial" w:hAnsi="Arial" w:cs="Arial"/>
        </w:rPr>
      </w:pPr>
      <w:r w:rsidRPr="00D02FAA">
        <w:rPr>
          <w:rFonts w:ascii="Arial" w:hAnsi="Arial" w:cs="Arial"/>
        </w:rPr>
        <w:t>En este sentido</w:t>
      </w:r>
      <w:r w:rsidR="00E63325" w:rsidRPr="00D02FAA">
        <w:rPr>
          <w:rFonts w:ascii="Arial" w:hAnsi="Arial" w:cs="Arial"/>
        </w:rPr>
        <w:t xml:space="preserve"> el jesuita Erich Przywara intent</w:t>
      </w:r>
      <w:r w:rsidR="0029678C">
        <w:rPr>
          <w:rFonts w:ascii="Arial" w:hAnsi="Arial" w:cs="Arial"/>
        </w:rPr>
        <w:t>ó</w:t>
      </w:r>
      <w:r w:rsidR="00E63325" w:rsidRPr="00D02FAA">
        <w:rPr>
          <w:rFonts w:ascii="Arial" w:hAnsi="Arial" w:cs="Arial"/>
        </w:rPr>
        <w:t xml:space="preserve"> superar la visión de Carl Schmitt en un opúsculo titulado </w:t>
      </w:r>
      <w:r w:rsidR="00E63325" w:rsidRPr="00D02FAA">
        <w:rPr>
          <w:rFonts w:ascii="Arial" w:hAnsi="Arial" w:cs="Arial"/>
          <w:i/>
          <w:iCs/>
        </w:rPr>
        <w:t>Idee Europa</w:t>
      </w:r>
      <w:r w:rsidR="00E63325" w:rsidRPr="00D02FAA">
        <w:rPr>
          <w:rFonts w:ascii="Arial" w:hAnsi="Arial" w:cs="Arial"/>
        </w:rPr>
        <w:t xml:space="preserve"> (1955)</w:t>
      </w:r>
      <w:r w:rsidR="00650CB6" w:rsidRPr="00D02FAA">
        <w:rPr>
          <w:rFonts w:ascii="Arial" w:hAnsi="Arial" w:cs="Arial"/>
        </w:rPr>
        <w:t>. Ahí</w:t>
      </w:r>
      <w:r w:rsidR="00E63325" w:rsidRPr="00D02FAA">
        <w:rPr>
          <w:rFonts w:ascii="Arial" w:hAnsi="Arial" w:cs="Arial"/>
        </w:rPr>
        <w:t xml:space="preserve"> busc</w:t>
      </w:r>
      <w:r w:rsidR="00650CB6" w:rsidRPr="00D02FAA">
        <w:rPr>
          <w:rFonts w:ascii="Arial" w:hAnsi="Arial" w:cs="Arial"/>
        </w:rPr>
        <w:t xml:space="preserve">ó </w:t>
      </w:r>
      <w:r w:rsidR="00E63325" w:rsidRPr="00D02FAA">
        <w:rPr>
          <w:rFonts w:ascii="Arial" w:hAnsi="Arial" w:cs="Arial"/>
        </w:rPr>
        <w:t xml:space="preserve">mantener la tensión a partir del mito de </w:t>
      </w:r>
      <w:r w:rsidR="00650CB6" w:rsidRPr="00D02FAA">
        <w:rPr>
          <w:rFonts w:ascii="Arial" w:hAnsi="Arial" w:cs="Arial"/>
        </w:rPr>
        <w:t xml:space="preserve">un </w:t>
      </w:r>
      <w:r w:rsidR="00E63325" w:rsidRPr="00D02FAA">
        <w:rPr>
          <w:rFonts w:ascii="Arial" w:hAnsi="Arial" w:cs="Arial"/>
        </w:rPr>
        <w:t xml:space="preserve">“Todo” para explicar la totalidad </w:t>
      </w:r>
      <w:r w:rsidR="00650CB6" w:rsidRPr="00D02FAA">
        <w:rPr>
          <w:rFonts w:ascii="Arial" w:hAnsi="Arial" w:cs="Arial"/>
        </w:rPr>
        <w:t>a partir de</w:t>
      </w:r>
      <w:r w:rsidR="00E63325" w:rsidRPr="00D02FAA">
        <w:rPr>
          <w:rFonts w:ascii="Arial" w:hAnsi="Arial" w:cs="Arial"/>
        </w:rPr>
        <w:t xml:space="preserve"> una composición geográfica que incluye a Europa como una península de Asia en íntima conexión con África por medio de Sicilia, las islas de Grecia y la península Ibérica, esto con el objetivo de fundamentar que Europa pertenece a un “todo” territorial y sin el cual no cabría explicación alguna. </w:t>
      </w:r>
    </w:p>
    <w:p w14:paraId="08CA4F23" w14:textId="76F20A84" w:rsidR="00650CB6" w:rsidRPr="00D02FAA" w:rsidRDefault="00E63325" w:rsidP="00D02FAA">
      <w:pPr>
        <w:spacing w:line="360" w:lineRule="auto"/>
        <w:ind w:firstLine="708"/>
        <w:jc w:val="both"/>
        <w:rPr>
          <w:rFonts w:ascii="Arial" w:hAnsi="Arial" w:cs="Arial"/>
        </w:rPr>
      </w:pPr>
      <w:r w:rsidRPr="00D02FAA">
        <w:rPr>
          <w:rFonts w:ascii="Arial" w:hAnsi="Arial" w:cs="Arial"/>
        </w:rPr>
        <w:t>Además, intent</w:t>
      </w:r>
      <w:r w:rsidR="00650CB6" w:rsidRPr="00D02FAA">
        <w:rPr>
          <w:rFonts w:ascii="Arial" w:hAnsi="Arial" w:cs="Arial"/>
        </w:rPr>
        <w:t>ó</w:t>
      </w:r>
      <w:r w:rsidRPr="00D02FAA">
        <w:rPr>
          <w:rFonts w:ascii="Arial" w:hAnsi="Arial" w:cs="Arial"/>
        </w:rPr>
        <w:t xml:space="preserve"> mostrar las consecuencias de la misma geografía en lo que denomina una geo-cultura. Se puede ver que, en las diversas formas de argumentar, incluso en las más forzadas, la intención del jesuita es sustentar que Occidente solo se comprende como “parte” de un “todo” en mutuo intercambio cultural con Asia y África. Este fenómeno lo explica a partir del principio teológico del </w:t>
      </w:r>
      <w:r w:rsidR="006841A6" w:rsidRPr="00D02FAA">
        <w:rPr>
          <w:rFonts w:ascii="Arial" w:hAnsi="Arial" w:cs="Arial"/>
          <w:i/>
          <w:iCs/>
        </w:rPr>
        <w:t>a</w:t>
      </w:r>
      <w:r w:rsidRPr="00D02FAA">
        <w:rPr>
          <w:rFonts w:ascii="Arial" w:hAnsi="Arial" w:cs="Arial"/>
          <w:i/>
          <w:iCs/>
        </w:rPr>
        <w:t>dmirabile commercium</w:t>
      </w:r>
      <w:r w:rsidRPr="00D02FAA">
        <w:rPr>
          <w:rFonts w:ascii="Arial" w:hAnsi="Arial" w:cs="Arial"/>
        </w:rPr>
        <w:t xml:space="preserve">, que es otra forma de comprender la alianza esponsal entre Yahvé y su pueblo. Przywara encuentra la posibilidad de que, en la antigua noción de </w:t>
      </w:r>
      <w:r w:rsidR="006841A6" w:rsidRPr="00D02FAA">
        <w:rPr>
          <w:rFonts w:ascii="Arial" w:hAnsi="Arial" w:cs="Arial"/>
          <w:i/>
          <w:iCs/>
        </w:rPr>
        <w:t>a</w:t>
      </w:r>
      <w:r w:rsidRPr="00D02FAA">
        <w:rPr>
          <w:rFonts w:ascii="Arial" w:hAnsi="Arial" w:cs="Arial"/>
          <w:i/>
          <w:iCs/>
        </w:rPr>
        <w:t>dmirabile commercium</w:t>
      </w:r>
      <w:r w:rsidRPr="00D02FAA">
        <w:rPr>
          <w:rFonts w:ascii="Arial" w:hAnsi="Arial" w:cs="Arial"/>
        </w:rPr>
        <w:t>, se explique la dinámica de las partes como pertenecientes a una totalidad insuperable e innegable, de modo que la política, la religión, la cultura y la geografía sean realidades autónomas que se implican y relacionan íntimamente.</w:t>
      </w:r>
      <w:r w:rsidR="006841A6" w:rsidRPr="00D02FAA">
        <w:rPr>
          <w:rFonts w:ascii="Arial" w:hAnsi="Arial" w:cs="Arial"/>
        </w:rPr>
        <w:t xml:space="preserve"> Concretamente Erich Przywara consider</w:t>
      </w:r>
      <w:r w:rsidR="009C4BB0">
        <w:rPr>
          <w:rFonts w:ascii="Arial" w:hAnsi="Arial" w:cs="Arial"/>
        </w:rPr>
        <w:t>ó</w:t>
      </w:r>
      <w:r w:rsidR="006841A6" w:rsidRPr="00D02FAA">
        <w:rPr>
          <w:rFonts w:ascii="Arial" w:hAnsi="Arial" w:cs="Arial"/>
        </w:rPr>
        <w:t xml:space="preserve"> que el fenómeno de la migración pone en evidencia el carácter irrefutable del intercambio geo-cultural de los pueblos, poniendo en entredicho la posibilidad de fundamentar la exclusividad y </w:t>
      </w:r>
      <w:r w:rsidR="006841A6" w:rsidRPr="00D02FAA">
        <w:rPr>
          <w:rFonts w:ascii="Arial" w:hAnsi="Arial" w:cs="Arial"/>
        </w:rPr>
        <w:lastRenderedPageBreak/>
        <w:t xml:space="preserve">originalidad de un pueblo sobre los otros. </w:t>
      </w:r>
      <w:r w:rsidR="00650CB6" w:rsidRPr="00D02FAA">
        <w:rPr>
          <w:rFonts w:ascii="Arial" w:hAnsi="Arial" w:cs="Arial"/>
        </w:rPr>
        <w:t xml:space="preserve">De modo que el fenómeno de la migración pone en evidencia la artificial identidad </w:t>
      </w:r>
      <w:r w:rsidR="004B26F3" w:rsidRPr="00D02FAA">
        <w:rPr>
          <w:rFonts w:ascii="Arial" w:hAnsi="Arial" w:cs="Arial"/>
        </w:rPr>
        <w:t xml:space="preserve">nacional </w:t>
      </w:r>
      <w:r w:rsidR="00650CB6" w:rsidRPr="00D02FAA">
        <w:rPr>
          <w:rFonts w:ascii="Arial" w:hAnsi="Arial" w:cs="Arial"/>
        </w:rPr>
        <w:t>de los Estados.</w:t>
      </w:r>
    </w:p>
    <w:p w14:paraId="2B4E17E0" w14:textId="1BE781A7" w:rsidR="006841A6" w:rsidRPr="00D02FAA" w:rsidRDefault="00650CB6" w:rsidP="00D02FAA">
      <w:pPr>
        <w:spacing w:line="360" w:lineRule="auto"/>
        <w:ind w:firstLine="708"/>
        <w:jc w:val="both"/>
        <w:rPr>
          <w:rFonts w:ascii="Arial" w:hAnsi="Arial" w:cs="Arial"/>
        </w:rPr>
      </w:pPr>
      <w:r w:rsidRPr="00D02FAA">
        <w:rPr>
          <w:rFonts w:ascii="Arial" w:hAnsi="Arial" w:cs="Arial"/>
        </w:rPr>
        <w:t xml:space="preserve">Otro personaje que busca poner en énfasis en una resignificación del espacio es el argentino </w:t>
      </w:r>
      <w:r w:rsidR="006841A6" w:rsidRPr="00D02FAA">
        <w:rPr>
          <w:rFonts w:ascii="Arial" w:hAnsi="Arial" w:cs="Arial"/>
        </w:rPr>
        <w:t>Rodolfo Kusch</w:t>
      </w:r>
      <w:r w:rsidRPr="00D02FAA">
        <w:rPr>
          <w:rFonts w:ascii="Arial" w:hAnsi="Arial" w:cs="Arial"/>
        </w:rPr>
        <w:t xml:space="preserve"> en</w:t>
      </w:r>
      <w:r w:rsidR="006841A6" w:rsidRPr="00D02FAA">
        <w:rPr>
          <w:rFonts w:ascii="Arial" w:hAnsi="Arial" w:cs="Arial"/>
        </w:rPr>
        <w:t xml:space="preserve"> </w:t>
      </w:r>
      <w:r w:rsidR="006841A6" w:rsidRPr="00D02FAA">
        <w:rPr>
          <w:rFonts w:ascii="Arial" w:hAnsi="Arial" w:cs="Arial"/>
          <w:i/>
          <w:iCs/>
        </w:rPr>
        <w:t>Geocultura del hombre americano</w:t>
      </w:r>
      <w:r w:rsidR="006841A6" w:rsidRPr="00D02FAA">
        <w:rPr>
          <w:rFonts w:ascii="Arial" w:hAnsi="Arial" w:cs="Arial"/>
        </w:rPr>
        <w:t xml:space="preserve"> (1976)</w:t>
      </w:r>
      <w:r w:rsidRPr="00D02FAA">
        <w:rPr>
          <w:rFonts w:ascii="Arial" w:hAnsi="Arial" w:cs="Arial"/>
        </w:rPr>
        <w:t>.</w:t>
      </w:r>
      <w:r w:rsidR="00F5437E">
        <w:rPr>
          <w:rFonts w:ascii="Arial" w:hAnsi="Arial" w:cs="Arial"/>
        </w:rPr>
        <w:t xml:space="preserve"> L</w:t>
      </w:r>
      <w:r w:rsidRPr="00D02FAA">
        <w:rPr>
          <w:rFonts w:ascii="Arial" w:hAnsi="Arial" w:cs="Arial"/>
        </w:rPr>
        <w:t xml:space="preserve">a pregunta que se encuentra implícita en la obra es </w:t>
      </w:r>
      <w:r w:rsidR="006841A6" w:rsidRPr="00D02FAA">
        <w:rPr>
          <w:rFonts w:ascii="Arial" w:hAnsi="Arial" w:cs="Arial"/>
        </w:rPr>
        <w:t>¿</w:t>
      </w:r>
      <w:r w:rsidRPr="00D02FAA">
        <w:rPr>
          <w:rFonts w:ascii="Arial" w:hAnsi="Arial" w:cs="Arial"/>
        </w:rPr>
        <w:t>q</w:t>
      </w:r>
      <w:r w:rsidR="006841A6" w:rsidRPr="00D02FAA">
        <w:rPr>
          <w:rFonts w:ascii="Arial" w:hAnsi="Arial" w:cs="Arial"/>
        </w:rPr>
        <w:t xml:space="preserve">ué significa habitar una tierra? Aquí el territorio deja de ser únicamente un objeto de dominio y se convierte en espacio simbólico, </w:t>
      </w:r>
      <w:r w:rsidR="004B26F3" w:rsidRPr="00D02FAA">
        <w:rPr>
          <w:rFonts w:ascii="Arial" w:hAnsi="Arial" w:cs="Arial"/>
        </w:rPr>
        <w:t xml:space="preserve">en </w:t>
      </w:r>
      <w:r w:rsidR="006841A6" w:rsidRPr="00D02FAA">
        <w:rPr>
          <w:rFonts w:ascii="Arial" w:hAnsi="Arial" w:cs="Arial"/>
        </w:rPr>
        <w:t>forma de vida,</w:t>
      </w:r>
      <w:r w:rsidR="004B26F3" w:rsidRPr="00D02FAA">
        <w:rPr>
          <w:rFonts w:ascii="Arial" w:hAnsi="Arial" w:cs="Arial"/>
        </w:rPr>
        <w:t xml:space="preserve"> en</w:t>
      </w:r>
      <w:r w:rsidR="006841A6" w:rsidRPr="00D02FAA">
        <w:rPr>
          <w:rFonts w:ascii="Arial" w:hAnsi="Arial" w:cs="Arial"/>
        </w:rPr>
        <w:t xml:space="preserve"> horizonte espiritual</w:t>
      </w:r>
      <w:r w:rsidR="004B26F3" w:rsidRPr="00D02FAA">
        <w:rPr>
          <w:rFonts w:ascii="Arial" w:hAnsi="Arial" w:cs="Arial"/>
        </w:rPr>
        <w:t xml:space="preserve"> y</w:t>
      </w:r>
      <w:r w:rsidR="006841A6" w:rsidRPr="00D02FAA">
        <w:rPr>
          <w:rFonts w:ascii="Arial" w:hAnsi="Arial" w:cs="Arial"/>
        </w:rPr>
        <w:t xml:space="preserve"> lugar donde un pueblo construye sentido.</w:t>
      </w:r>
    </w:p>
    <w:p w14:paraId="5D3B67A6" w14:textId="0478536E" w:rsidR="00077A93" w:rsidRDefault="004B26F3" w:rsidP="00D02FAA">
      <w:pPr>
        <w:spacing w:line="360" w:lineRule="auto"/>
        <w:ind w:firstLine="708"/>
        <w:jc w:val="both"/>
        <w:rPr>
          <w:rFonts w:ascii="Arial" w:hAnsi="Arial" w:cs="Arial"/>
        </w:rPr>
      </w:pPr>
      <w:r w:rsidRPr="00D02FAA">
        <w:rPr>
          <w:rFonts w:ascii="Arial" w:hAnsi="Arial" w:cs="Arial"/>
        </w:rPr>
        <w:t>Así, l</w:t>
      </w:r>
      <w:r w:rsidR="006841A6" w:rsidRPr="00D02FAA">
        <w:rPr>
          <w:rFonts w:ascii="Arial" w:hAnsi="Arial" w:cs="Arial"/>
        </w:rPr>
        <w:t xml:space="preserve">a </w:t>
      </w:r>
      <w:r w:rsidR="00A05BC0" w:rsidRPr="00D02FAA">
        <w:rPr>
          <w:rFonts w:ascii="Arial" w:hAnsi="Arial" w:cs="Arial"/>
        </w:rPr>
        <w:t xml:space="preserve">visión </w:t>
      </w:r>
      <w:r w:rsidR="006841A6" w:rsidRPr="00D02FAA">
        <w:rPr>
          <w:rFonts w:ascii="Arial" w:hAnsi="Arial" w:cs="Arial"/>
        </w:rPr>
        <w:t>geocultura</w:t>
      </w:r>
      <w:r w:rsidR="00A05BC0" w:rsidRPr="00D02FAA">
        <w:rPr>
          <w:rFonts w:ascii="Arial" w:hAnsi="Arial" w:cs="Arial"/>
        </w:rPr>
        <w:t>l</w:t>
      </w:r>
      <w:r w:rsidR="006841A6" w:rsidRPr="00D02FAA">
        <w:rPr>
          <w:rFonts w:ascii="Arial" w:hAnsi="Arial" w:cs="Arial"/>
        </w:rPr>
        <w:t xml:space="preserve"> </w:t>
      </w:r>
      <w:r w:rsidR="00A05BC0" w:rsidRPr="00D02FAA">
        <w:rPr>
          <w:rFonts w:ascii="Arial" w:hAnsi="Arial" w:cs="Arial"/>
        </w:rPr>
        <w:t xml:space="preserve">de la realidad </w:t>
      </w:r>
      <w:r w:rsidR="006841A6" w:rsidRPr="00D02FAA">
        <w:rPr>
          <w:rFonts w:ascii="Arial" w:hAnsi="Arial" w:cs="Arial"/>
        </w:rPr>
        <w:t xml:space="preserve">desplaza el centro de atención de las potencias </w:t>
      </w:r>
      <w:r w:rsidR="00944FFB" w:rsidRPr="00D02FAA">
        <w:rPr>
          <w:rFonts w:ascii="Arial" w:hAnsi="Arial" w:cs="Arial"/>
        </w:rPr>
        <w:t xml:space="preserve">y el dominio </w:t>
      </w:r>
      <w:r w:rsidR="006841A6" w:rsidRPr="00D02FAA">
        <w:rPr>
          <w:rFonts w:ascii="Arial" w:hAnsi="Arial" w:cs="Arial"/>
        </w:rPr>
        <w:t>a los pueblos</w:t>
      </w:r>
      <w:r w:rsidR="00944FFB" w:rsidRPr="00D02FAA">
        <w:rPr>
          <w:rFonts w:ascii="Arial" w:hAnsi="Arial" w:cs="Arial"/>
        </w:rPr>
        <w:t xml:space="preserve"> </w:t>
      </w:r>
      <w:r w:rsidR="00A05BC0" w:rsidRPr="00D02FAA">
        <w:rPr>
          <w:rFonts w:ascii="Arial" w:hAnsi="Arial" w:cs="Arial"/>
        </w:rPr>
        <w:t>hacia una</w:t>
      </w:r>
      <w:r w:rsidR="00944FFB" w:rsidRPr="00D02FAA">
        <w:rPr>
          <w:rFonts w:ascii="Arial" w:hAnsi="Arial" w:cs="Arial"/>
        </w:rPr>
        <w:t xml:space="preserve"> identidad abierta y cambiante.</w:t>
      </w:r>
      <w:r w:rsidR="006841A6" w:rsidRPr="00D02FAA">
        <w:rPr>
          <w:rFonts w:ascii="Arial" w:hAnsi="Arial" w:cs="Arial"/>
        </w:rPr>
        <w:t xml:space="preserve"> </w:t>
      </w:r>
      <w:r w:rsidR="00DB0B17">
        <w:rPr>
          <w:rFonts w:ascii="Arial" w:hAnsi="Arial" w:cs="Arial"/>
        </w:rPr>
        <w:t xml:space="preserve">La </w:t>
      </w:r>
      <w:r w:rsidR="00DB0B17" w:rsidRPr="00D02FAA">
        <w:rPr>
          <w:rFonts w:ascii="Arial" w:hAnsi="Arial" w:cs="Arial"/>
        </w:rPr>
        <w:t xml:space="preserve">visión geocultural </w:t>
      </w:r>
      <w:r w:rsidR="00DB0B17">
        <w:rPr>
          <w:rFonts w:ascii="Arial" w:hAnsi="Arial" w:cs="Arial"/>
        </w:rPr>
        <w:t>traslada</w:t>
      </w:r>
      <w:r w:rsidR="006841A6" w:rsidRPr="00D02FAA">
        <w:rPr>
          <w:rFonts w:ascii="Arial" w:hAnsi="Arial" w:cs="Arial"/>
        </w:rPr>
        <w:t xml:space="preserve"> la administración del mundo a la experiencia humana del mundo. Por eso puede verse como una hipertrofia </w:t>
      </w:r>
      <w:r w:rsidR="006D7DCE">
        <w:rPr>
          <w:rFonts w:ascii="Arial" w:hAnsi="Arial" w:cs="Arial"/>
        </w:rPr>
        <w:t xml:space="preserve">la </w:t>
      </w:r>
      <w:r w:rsidR="006841A6" w:rsidRPr="00D02FAA">
        <w:rPr>
          <w:rFonts w:ascii="Arial" w:hAnsi="Arial" w:cs="Arial"/>
        </w:rPr>
        <w:t>contemporánea</w:t>
      </w:r>
      <w:r w:rsidR="00944FFB" w:rsidRPr="00D02FAA">
        <w:rPr>
          <w:rFonts w:ascii="Arial" w:hAnsi="Arial" w:cs="Arial"/>
        </w:rPr>
        <w:t xml:space="preserve"> concepción</w:t>
      </w:r>
      <w:r w:rsidR="006841A6" w:rsidRPr="00D02FAA">
        <w:rPr>
          <w:rFonts w:ascii="Arial" w:hAnsi="Arial" w:cs="Arial"/>
        </w:rPr>
        <w:t xml:space="preserve"> geopolítica</w:t>
      </w:r>
      <w:r w:rsidR="00944FFB" w:rsidRPr="00D02FAA">
        <w:rPr>
          <w:rFonts w:ascii="Arial" w:hAnsi="Arial" w:cs="Arial"/>
        </w:rPr>
        <w:t xml:space="preserve"> del presente</w:t>
      </w:r>
      <w:r w:rsidR="006841A6" w:rsidRPr="00D02FAA">
        <w:rPr>
          <w:rFonts w:ascii="Arial" w:hAnsi="Arial" w:cs="Arial"/>
        </w:rPr>
        <w:t>.</w:t>
      </w:r>
      <w:r w:rsidR="00944FFB" w:rsidRPr="00D02FAA">
        <w:rPr>
          <w:rFonts w:ascii="Arial" w:hAnsi="Arial" w:cs="Arial"/>
        </w:rPr>
        <w:t xml:space="preserve"> La geocultura de Kusch interpreta la migración no sólo como traslado territorial, sino como desplazamiento simbólico entre mundos culturales distintos.</w:t>
      </w:r>
      <w:r w:rsidR="00871364" w:rsidRPr="00D02FAA">
        <w:rPr>
          <w:rFonts w:ascii="Arial" w:hAnsi="Arial" w:cs="Arial"/>
        </w:rPr>
        <w:t xml:space="preserve"> </w:t>
      </w:r>
      <w:r w:rsidR="00DD5B81" w:rsidRPr="00D02FAA">
        <w:rPr>
          <w:rFonts w:ascii="Arial" w:hAnsi="Arial" w:cs="Arial"/>
        </w:rPr>
        <w:t xml:space="preserve">Donde los territorios se ven enriquecidos </w:t>
      </w:r>
      <w:r w:rsidR="00E52C57" w:rsidRPr="00D02FAA">
        <w:rPr>
          <w:rFonts w:ascii="Arial" w:hAnsi="Arial" w:cs="Arial"/>
        </w:rPr>
        <w:t xml:space="preserve">y resignificados </w:t>
      </w:r>
      <w:r w:rsidR="00DD5B81" w:rsidRPr="00D02FAA">
        <w:rPr>
          <w:rFonts w:ascii="Arial" w:hAnsi="Arial" w:cs="Arial"/>
        </w:rPr>
        <w:t>culturalmente por las personas que llegan.</w:t>
      </w:r>
    </w:p>
    <w:p w14:paraId="19CF4636" w14:textId="3B92965A" w:rsidR="00D01CB5" w:rsidRPr="00D02FAA" w:rsidRDefault="00D01CB5" w:rsidP="00D02FAA">
      <w:pPr>
        <w:spacing w:line="360" w:lineRule="auto"/>
        <w:ind w:firstLine="708"/>
        <w:jc w:val="both"/>
        <w:rPr>
          <w:rFonts w:ascii="Arial" w:hAnsi="Arial" w:cs="Arial"/>
        </w:rPr>
      </w:pPr>
      <w:r>
        <w:rPr>
          <w:rFonts w:ascii="Arial" w:hAnsi="Arial" w:cs="Arial"/>
        </w:rPr>
        <w:t>Una perspectiva geocultura de la realidad permite superar</w:t>
      </w:r>
      <w:r w:rsidRPr="00D01CB5">
        <w:rPr>
          <w:rFonts w:ascii="Arial" w:hAnsi="Arial" w:cs="Arial"/>
        </w:rPr>
        <w:t xml:space="preserve"> la administración técnica del mundo </w:t>
      </w:r>
      <w:r>
        <w:rPr>
          <w:rFonts w:ascii="Arial" w:hAnsi="Arial" w:cs="Arial"/>
        </w:rPr>
        <w:t xml:space="preserve">hacia una </w:t>
      </w:r>
      <w:r w:rsidRPr="00D01CB5">
        <w:rPr>
          <w:rFonts w:ascii="Arial" w:hAnsi="Arial" w:cs="Arial"/>
        </w:rPr>
        <w:t>comprensión del sentido humano del habitar. En este horizonte, la geocultura ofrece una vía para pensar un orden internacional menos basado en la lógica del conflicto</w:t>
      </w:r>
      <w:r w:rsidR="000B00DF">
        <w:rPr>
          <w:rFonts w:ascii="Arial" w:hAnsi="Arial" w:cs="Arial"/>
        </w:rPr>
        <w:t xml:space="preserve"> y la técnica</w:t>
      </w:r>
      <w:r w:rsidRPr="00D01CB5">
        <w:rPr>
          <w:rFonts w:ascii="Arial" w:hAnsi="Arial" w:cs="Arial"/>
        </w:rPr>
        <w:t xml:space="preserve"> y más atento a la interdependencia histórica y simbólica de los pueblos.</w:t>
      </w:r>
    </w:p>
    <w:sectPr w:rsidR="00D01CB5" w:rsidRPr="00D02F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98DC" w14:textId="77777777" w:rsidR="00AE0EB3" w:rsidRDefault="00AE0EB3" w:rsidP="00741631">
      <w:pPr>
        <w:spacing w:after="0" w:line="240" w:lineRule="auto"/>
      </w:pPr>
      <w:r>
        <w:separator/>
      </w:r>
    </w:p>
  </w:endnote>
  <w:endnote w:type="continuationSeparator" w:id="0">
    <w:p w14:paraId="2A9D3AB5" w14:textId="77777777" w:rsidR="00AE0EB3" w:rsidRDefault="00AE0EB3" w:rsidP="0074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B3B9" w14:textId="77777777" w:rsidR="00AE0EB3" w:rsidRDefault="00AE0EB3" w:rsidP="00741631">
      <w:pPr>
        <w:spacing w:after="0" w:line="240" w:lineRule="auto"/>
      </w:pPr>
      <w:r>
        <w:separator/>
      </w:r>
    </w:p>
  </w:footnote>
  <w:footnote w:type="continuationSeparator" w:id="0">
    <w:p w14:paraId="6763106F" w14:textId="77777777" w:rsidR="00AE0EB3" w:rsidRDefault="00AE0EB3" w:rsidP="007416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A6"/>
    <w:rsid w:val="00077A93"/>
    <w:rsid w:val="000B00DF"/>
    <w:rsid w:val="000C20B0"/>
    <w:rsid w:val="000C427D"/>
    <w:rsid w:val="0014102C"/>
    <w:rsid w:val="001B5A33"/>
    <w:rsid w:val="001C314A"/>
    <w:rsid w:val="001E7AC7"/>
    <w:rsid w:val="00212000"/>
    <w:rsid w:val="00285BA6"/>
    <w:rsid w:val="0029678C"/>
    <w:rsid w:val="002A396C"/>
    <w:rsid w:val="00391E87"/>
    <w:rsid w:val="003F769C"/>
    <w:rsid w:val="00492D63"/>
    <w:rsid w:val="004B26F3"/>
    <w:rsid w:val="005C71DA"/>
    <w:rsid w:val="005D12A4"/>
    <w:rsid w:val="00650CB6"/>
    <w:rsid w:val="006841A6"/>
    <w:rsid w:val="006C1E67"/>
    <w:rsid w:val="006D7DCE"/>
    <w:rsid w:val="006E4D7C"/>
    <w:rsid w:val="00706DE5"/>
    <w:rsid w:val="007358C5"/>
    <w:rsid w:val="00741631"/>
    <w:rsid w:val="0079213C"/>
    <w:rsid w:val="007D6990"/>
    <w:rsid w:val="00871364"/>
    <w:rsid w:val="00944FFB"/>
    <w:rsid w:val="009C4BB0"/>
    <w:rsid w:val="00A05BC0"/>
    <w:rsid w:val="00A666DD"/>
    <w:rsid w:val="00A755CE"/>
    <w:rsid w:val="00AD2F54"/>
    <w:rsid w:val="00AE0EB3"/>
    <w:rsid w:val="00B4114E"/>
    <w:rsid w:val="00B83965"/>
    <w:rsid w:val="00C879A5"/>
    <w:rsid w:val="00C91296"/>
    <w:rsid w:val="00C95FE1"/>
    <w:rsid w:val="00D01CB5"/>
    <w:rsid w:val="00D02FAA"/>
    <w:rsid w:val="00DB0B17"/>
    <w:rsid w:val="00DD5B81"/>
    <w:rsid w:val="00E52C57"/>
    <w:rsid w:val="00E63325"/>
    <w:rsid w:val="00E711B9"/>
    <w:rsid w:val="00F54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0D69"/>
  <w15:chartTrackingRefBased/>
  <w15:docId w15:val="{5831E726-2866-4777-A8E5-29454928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5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5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5B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5B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5B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5B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5B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5B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5B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B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5B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5B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5B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5B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5B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5B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5B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5BA6"/>
    <w:rPr>
      <w:rFonts w:eastAsiaTheme="majorEastAsia" w:cstheme="majorBidi"/>
      <w:color w:val="272727" w:themeColor="text1" w:themeTint="D8"/>
    </w:rPr>
  </w:style>
  <w:style w:type="paragraph" w:styleId="Ttulo">
    <w:name w:val="Title"/>
    <w:basedOn w:val="Normal"/>
    <w:next w:val="Normal"/>
    <w:link w:val="TtuloCar"/>
    <w:uiPriority w:val="10"/>
    <w:qFormat/>
    <w:rsid w:val="00285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5B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5B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5B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5BA6"/>
    <w:pPr>
      <w:spacing w:before="160"/>
      <w:jc w:val="center"/>
    </w:pPr>
    <w:rPr>
      <w:i/>
      <w:iCs/>
      <w:color w:val="404040" w:themeColor="text1" w:themeTint="BF"/>
    </w:rPr>
  </w:style>
  <w:style w:type="character" w:customStyle="1" w:styleId="CitaCar">
    <w:name w:val="Cita Car"/>
    <w:basedOn w:val="Fuentedeprrafopredeter"/>
    <w:link w:val="Cita"/>
    <w:uiPriority w:val="29"/>
    <w:rsid w:val="00285BA6"/>
    <w:rPr>
      <w:i/>
      <w:iCs/>
      <w:color w:val="404040" w:themeColor="text1" w:themeTint="BF"/>
    </w:rPr>
  </w:style>
  <w:style w:type="paragraph" w:styleId="Prrafodelista">
    <w:name w:val="List Paragraph"/>
    <w:basedOn w:val="Normal"/>
    <w:uiPriority w:val="34"/>
    <w:qFormat/>
    <w:rsid w:val="00285BA6"/>
    <w:pPr>
      <w:ind w:left="720"/>
      <w:contextualSpacing/>
    </w:pPr>
  </w:style>
  <w:style w:type="character" w:styleId="nfasisintenso">
    <w:name w:val="Intense Emphasis"/>
    <w:basedOn w:val="Fuentedeprrafopredeter"/>
    <w:uiPriority w:val="21"/>
    <w:qFormat/>
    <w:rsid w:val="00285BA6"/>
    <w:rPr>
      <w:i/>
      <w:iCs/>
      <w:color w:val="0F4761" w:themeColor="accent1" w:themeShade="BF"/>
    </w:rPr>
  </w:style>
  <w:style w:type="paragraph" w:styleId="Citadestacada">
    <w:name w:val="Intense Quote"/>
    <w:basedOn w:val="Normal"/>
    <w:next w:val="Normal"/>
    <w:link w:val="CitadestacadaCar"/>
    <w:uiPriority w:val="30"/>
    <w:qFormat/>
    <w:rsid w:val="00285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5BA6"/>
    <w:rPr>
      <w:i/>
      <w:iCs/>
      <w:color w:val="0F4761" w:themeColor="accent1" w:themeShade="BF"/>
    </w:rPr>
  </w:style>
  <w:style w:type="character" w:styleId="Referenciaintensa">
    <w:name w:val="Intense Reference"/>
    <w:basedOn w:val="Fuentedeprrafopredeter"/>
    <w:uiPriority w:val="32"/>
    <w:qFormat/>
    <w:rsid w:val="00285BA6"/>
    <w:rPr>
      <w:b/>
      <w:bCs/>
      <w:smallCaps/>
      <w:color w:val="0F4761" w:themeColor="accent1" w:themeShade="BF"/>
      <w:spacing w:val="5"/>
    </w:rPr>
  </w:style>
  <w:style w:type="character" w:customStyle="1" w:styleId="TextonotapieCar">
    <w:name w:val="Texto nota pie Car"/>
    <w:basedOn w:val="Fuentedeprrafopredeter"/>
    <w:link w:val="Textonotapie"/>
    <w:uiPriority w:val="99"/>
    <w:qFormat/>
    <w:rsid w:val="00741631"/>
    <w:rPr>
      <w:sz w:val="20"/>
      <w:szCs w:val="20"/>
    </w:rPr>
  </w:style>
  <w:style w:type="character" w:customStyle="1" w:styleId="FootnoteCharacters">
    <w:name w:val="Footnote Characters"/>
    <w:basedOn w:val="Fuentedeprrafopredeter"/>
    <w:uiPriority w:val="99"/>
    <w:unhideWhenUsed/>
    <w:qFormat/>
    <w:rsid w:val="00741631"/>
    <w:rPr>
      <w:vertAlign w:val="superscript"/>
    </w:rPr>
  </w:style>
  <w:style w:type="character" w:styleId="Refdenotaalpie">
    <w:name w:val="footnote reference"/>
    <w:uiPriority w:val="99"/>
    <w:rsid w:val="00741631"/>
    <w:rPr>
      <w:vertAlign w:val="superscript"/>
    </w:rPr>
  </w:style>
  <w:style w:type="paragraph" w:styleId="Textonotapie">
    <w:name w:val="footnote text"/>
    <w:basedOn w:val="Normal"/>
    <w:link w:val="TextonotapieCar"/>
    <w:uiPriority w:val="99"/>
    <w:unhideWhenUsed/>
    <w:rsid w:val="00741631"/>
    <w:pPr>
      <w:suppressAutoHyphens/>
      <w:spacing w:after="0" w:line="240" w:lineRule="auto"/>
    </w:pPr>
    <w:rPr>
      <w:sz w:val="20"/>
      <w:szCs w:val="20"/>
    </w:rPr>
  </w:style>
  <w:style w:type="character" w:customStyle="1" w:styleId="TextonotapieCar1">
    <w:name w:val="Texto nota pie Car1"/>
    <w:basedOn w:val="Fuentedeprrafopredeter"/>
    <w:uiPriority w:val="99"/>
    <w:semiHidden/>
    <w:rsid w:val="007416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6915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jovani fernandez</dc:creator>
  <cp:keywords/>
  <dc:description/>
  <cp:lastModifiedBy>Rosario Hermano</cp:lastModifiedBy>
  <cp:revision>2</cp:revision>
  <dcterms:created xsi:type="dcterms:W3CDTF">2026-05-18T20:54:00Z</dcterms:created>
  <dcterms:modified xsi:type="dcterms:W3CDTF">2026-05-18T20:54:00Z</dcterms:modified>
</cp:coreProperties>
</file>