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FFC3F" w14:textId="77777777" w:rsidR="00B07A0E" w:rsidRPr="00B07A0E" w:rsidRDefault="00B07A0E" w:rsidP="00B07A0E">
      <w:pPr>
        <w:spacing w:before="240" w:after="240" w:line="240" w:lineRule="auto"/>
        <w:jc w:val="right"/>
        <w:rPr>
          <w:rFonts w:ascii="Times New Roman" w:eastAsia="Times New Roman" w:hAnsi="Times New Roman" w:cs="Times New Roman"/>
          <w:kern w:val="0"/>
          <w:sz w:val="24"/>
          <w:szCs w:val="24"/>
          <w:lang w:val="en-US" w:eastAsia="es-UY"/>
          <w14:ligatures w14:val="none"/>
        </w:rPr>
      </w:pPr>
      <w:r w:rsidRPr="00B07A0E">
        <w:rPr>
          <w:rFonts w:ascii="Times New Roman" w:eastAsia="Times New Roman" w:hAnsi="Times New Roman" w:cs="Times New Roman"/>
          <w:kern w:val="0"/>
          <w:sz w:val="24"/>
          <w:szCs w:val="24"/>
          <w:lang w:eastAsia="es-UY"/>
          <w14:ligatures w14:val="none"/>
        </w:rPr>
        <w:fldChar w:fldCharType="begin"/>
      </w:r>
      <w:r w:rsidRPr="00B07A0E">
        <w:rPr>
          <w:rFonts w:ascii="Times New Roman" w:eastAsia="Times New Roman" w:hAnsi="Times New Roman" w:cs="Times New Roman"/>
          <w:kern w:val="0"/>
          <w:sz w:val="24"/>
          <w:szCs w:val="24"/>
          <w:lang w:val="en-US" w:eastAsia="es-UY"/>
          <w14:ligatures w14:val="none"/>
        </w:rPr>
        <w:instrText>HYPERLINK "https://docs.google.com/document/d/1rWav-MYTZZTq6lMEIiPqmXP9nMMYMDBuj_j-9jFNzYU/edit?usp=sharing"</w:instrText>
      </w:r>
      <w:r w:rsidRPr="00B07A0E">
        <w:rPr>
          <w:rFonts w:ascii="Times New Roman" w:eastAsia="Times New Roman" w:hAnsi="Times New Roman" w:cs="Times New Roman"/>
          <w:kern w:val="0"/>
          <w:sz w:val="24"/>
          <w:szCs w:val="24"/>
          <w:lang w:eastAsia="es-UY"/>
          <w14:ligatures w14:val="none"/>
        </w:rPr>
      </w:r>
      <w:r w:rsidRPr="00B07A0E">
        <w:rPr>
          <w:rFonts w:ascii="Times New Roman" w:eastAsia="Times New Roman" w:hAnsi="Times New Roman" w:cs="Times New Roman"/>
          <w:kern w:val="0"/>
          <w:sz w:val="24"/>
          <w:szCs w:val="24"/>
          <w:lang w:eastAsia="es-UY"/>
          <w14:ligatures w14:val="none"/>
        </w:rPr>
        <w:fldChar w:fldCharType="separate"/>
      </w:r>
      <w:r w:rsidRPr="00B07A0E">
        <w:rPr>
          <w:rFonts w:ascii="Arial" w:eastAsia="Times New Roman" w:hAnsi="Arial" w:cs="Arial"/>
          <w:b/>
          <w:bCs/>
          <w:color w:val="1155CC"/>
          <w:kern w:val="0"/>
          <w:u w:val="single"/>
          <w:shd w:val="clear" w:color="auto" w:fill="FFFF00"/>
          <w:lang w:val="en-US" w:eastAsia="es-UY"/>
          <w14:ligatures w14:val="none"/>
        </w:rPr>
        <w:t>Click here for English Version</w:t>
      </w:r>
      <w:r w:rsidRPr="00B07A0E">
        <w:rPr>
          <w:rFonts w:ascii="Times New Roman" w:eastAsia="Times New Roman" w:hAnsi="Times New Roman" w:cs="Times New Roman"/>
          <w:kern w:val="0"/>
          <w:sz w:val="24"/>
          <w:szCs w:val="24"/>
          <w:lang w:eastAsia="es-UY"/>
          <w14:ligatures w14:val="none"/>
        </w:rPr>
        <w:fldChar w:fldCharType="end"/>
      </w:r>
      <w:r w:rsidRPr="00B07A0E">
        <w:rPr>
          <w:rFonts w:ascii="Arial" w:eastAsia="Times New Roman" w:hAnsi="Arial" w:cs="Arial"/>
          <w:b/>
          <w:bCs/>
          <w:noProof/>
          <w:color w:val="000000"/>
          <w:kern w:val="0"/>
          <w:bdr w:val="none" w:sz="0" w:space="0" w:color="auto" w:frame="1"/>
          <w:lang w:eastAsia="es-UY"/>
          <w14:ligatures w14:val="none"/>
        </w:rPr>
        <w:drawing>
          <wp:inline distT="0" distB="0" distL="0" distR="0" wp14:anchorId="13AEDF3F" wp14:editId="26778D44">
            <wp:extent cx="5715000" cy="965268"/>
            <wp:effectExtent l="0" t="0" r="0" b="635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4305" cy="973596"/>
                    </a:xfrm>
                    <a:prstGeom prst="rect">
                      <a:avLst/>
                    </a:prstGeom>
                    <a:noFill/>
                    <a:ln>
                      <a:noFill/>
                    </a:ln>
                  </pic:spPr>
                </pic:pic>
              </a:graphicData>
            </a:graphic>
          </wp:inline>
        </w:drawing>
      </w:r>
    </w:p>
    <w:p w14:paraId="580CDB98" w14:textId="77777777" w:rsidR="00B07A0E" w:rsidRPr="00B07A0E" w:rsidRDefault="00B07A0E" w:rsidP="00B07A0E">
      <w:pPr>
        <w:spacing w:line="240" w:lineRule="auto"/>
        <w:jc w:val="both"/>
        <w:rPr>
          <w:rFonts w:ascii="Times New Roman" w:eastAsia="Times New Roman" w:hAnsi="Times New Roman" w:cs="Times New Roman"/>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Este documento surge en el contexto de la Primera Conferencia por la Transición más allá de los Combustibles Fósiles realizada en Santa Marta, Colombia en abril del 2026. Considerando los tres pilares de la conferencia: Superación de la dependencia económica; Transformación de la oferta y la demanda; Cooperación internacional y multilateralismo; estos aportes fueron desarrollados a partir de la comprensión de que estos pilares están profundamente interconectados. </w:t>
      </w:r>
    </w:p>
    <w:p w14:paraId="005146D7" w14:textId="77777777" w:rsidR="00B07A0E" w:rsidRPr="00B07A0E" w:rsidRDefault="00B07A0E" w:rsidP="00B07A0E">
      <w:pPr>
        <w:spacing w:line="240" w:lineRule="auto"/>
        <w:jc w:val="both"/>
        <w:rPr>
          <w:rFonts w:ascii="Times New Roman" w:eastAsia="Times New Roman" w:hAnsi="Times New Roman" w:cs="Times New Roman"/>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En la perspectiva de las organizaciones que conforman la Coalición Ecuménica, Interreligiosa y de Eco-espiritualidades hay un enfoque común que reconoce la necesidad de una mirada integral y sistémica de la realidad, cuyos principios inspiran los argumentos que en este documento se plantean. Amparados en esta convergencia colectiva, luego de múltiples diálogos, ponencias y testimonios, hemos llegado al entendimiento de que un proceso de Transición más allá de los combustibles fósiles tiene que considerar todos los aspectos que aquí detallamos para que sea justo, inclusivo, transparente y solidario.  </w:t>
      </w:r>
    </w:p>
    <w:p w14:paraId="491759CE" w14:textId="77777777" w:rsidR="00B07A0E" w:rsidRPr="00B07A0E" w:rsidRDefault="00B07A0E" w:rsidP="00B07A0E">
      <w:pPr>
        <w:spacing w:line="240" w:lineRule="auto"/>
        <w:jc w:val="both"/>
        <w:rPr>
          <w:rFonts w:ascii="Times New Roman" w:eastAsia="Times New Roman" w:hAnsi="Times New Roman" w:cs="Times New Roman"/>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Las comunidades de fe y espiritualidades en el mundo representan millones de personas más allá de las fronteras, por lo que nuestras decisiones políticamente tienen un impacto importante, y por lo tanto, queremos aprovechar esta fortaleza para unirnos alrededor de la siguiente visión, demandas y compromisos:</w:t>
      </w:r>
    </w:p>
    <w:p w14:paraId="1FDD1A6B" w14:textId="77777777" w:rsidR="00B07A0E" w:rsidRPr="00B07A0E" w:rsidRDefault="00B07A0E" w:rsidP="00B07A0E">
      <w:pPr>
        <w:spacing w:after="0" w:line="240" w:lineRule="auto"/>
        <w:rPr>
          <w:rFonts w:ascii="Times New Roman" w:eastAsia="Times New Roman" w:hAnsi="Times New Roman" w:cs="Times New Roman"/>
          <w:kern w:val="0"/>
          <w:sz w:val="24"/>
          <w:szCs w:val="24"/>
          <w:lang w:eastAsia="es-UY"/>
          <w14:ligatures w14:val="none"/>
        </w:rPr>
      </w:pPr>
      <w:r w:rsidRPr="00B07A0E">
        <w:rPr>
          <w:rFonts w:ascii="Times New Roman" w:eastAsia="Times New Roman" w:hAnsi="Times New Roman" w:cs="Times New Roman"/>
          <w:kern w:val="0"/>
          <w:sz w:val="24"/>
          <w:szCs w:val="24"/>
          <w:lang w:eastAsia="es-UY"/>
          <w14:ligatures w14:val="none"/>
        </w:rPr>
        <w:br/>
      </w:r>
    </w:p>
    <w:p w14:paraId="004B2FED" w14:textId="77777777" w:rsidR="00B07A0E" w:rsidRPr="00B07A0E" w:rsidRDefault="00B07A0E" w:rsidP="00B07A0E">
      <w:pPr>
        <w:numPr>
          <w:ilvl w:val="0"/>
          <w:numId w:val="1"/>
        </w:numPr>
        <w:spacing w:line="240" w:lineRule="auto"/>
        <w:jc w:val="both"/>
        <w:textAlignment w:val="baseline"/>
        <w:rPr>
          <w:rFonts w:ascii="Aptos" w:eastAsia="Times New Roman" w:hAnsi="Aptos" w:cs="Times New Roman"/>
          <w:color w:val="000000"/>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 xml:space="preserve">Hemos heredado de nuestros antepasados ​la Tierra viva, poblada por seres profundamente interconectados —minerales, plantas, animales y personas— que se encuentran en crisis o enfrentan una extinción masiva. Durante siglos, poderes concentrados han utilizado injustamente las palancas de los Estados, la religión, el colonialismo, el racismo, el patriarcado, el militarismo y el </w:t>
      </w:r>
      <w:proofErr w:type="spellStart"/>
      <w:r w:rsidRPr="00B07A0E">
        <w:rPr>
          <w:rFonts w:ascii="Arial" w:eastAsia="Times New Roman" w:hAnsi="Arial" w:cs="Arial"/>
          <w:color w:val="000000"/>
          <w:kern w:val="0"/>
          <w:sz w:val="24"/>
          <w:szCs w:val="24"/>
          <w:lang w:eastAsia="es-UY"/>
          <w14:ligatures w14:val="none"/>
        </w:rPr>
        <w:t>extractivismo</w:t>
      </w:r>
      <w:proofErr w:type="spellEnd"/>
      <w:r w:rsidRPr="00B07A0E">
        <w:rPr>
          <w:rFonts w:ascii="Arial" w:eastAsia="Times New Roman" w:hAnsi="Arial" w:cs="Arial"/>
          <w:color w:val="000000"/>
          <w:kern w:val="0"/>
          <w:sz w:val="24"/>
          <w:szCs w:val="24"/>
          <w:lang w:eastAsia="es-UY"/>
          <w14:ligatures w14:val="none"/>
        </w:rPr>
        <w:t xml:space="preserve"> económico para dividir y conquistar a los pueblos de todos los continentes, así como para extraer y acaparar riquezas mediante la explotación de las personas y de las provisiones de la naturaleza.   Como parte de esa herencia mineral, los combustibles fósiles también han enfrentado la sobreexplotación por más de un siglo, lo que constituye hoy el fundamento de la crisis existencial que enfrentan todos los seres interconectados.</w:t>
      </w:r>
    </w:p>
    <w:p w14:paraId="5F7A3B49" w14:textId="77777777" w:rsidR="00B07A0E" w:rsidRPr="00B07A0E" w:rsidRDefault="00B07A0E" w:rsidP="00B07A0E">
      <w:pPr>
        <w:numPr>
          <w:ilvl w:val="0"/>
          <w:numId w:val="1"/>
        </w:numPr>
        <w:spacing w:line="240" w:lineRule="auto"/>
        <w:jc w:val="both"/>
        <w:textAlignment w:val="baseline"/>
        <w:rPr>
          <w:rFonts w:ascii="Aptos" w:eastAsia="Times New Roman" w:hAnsi="Aptos" w:cs="Times New Roman"/>
          <w:color w:val="000000"/>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 xml:space="preserve">Reconocemos que la crisis climática que enfrenta el planeta no es solo un problema ambiental, sino también una profunda crisis espiritual, ética y moral, que demanda no solo una reestructuración económica, sino también una transformación cultural. </w:t>
      </w:r>
      <w:r w:rsidRPr="00B07A0E">
        <w:rPr>
          <w:rFonts w:ascii="Arial" w:eastAsia="Times New Roman" w:hAnsi="Arial" w:cs="Arial"/>
          <w:color w:val="000000"/>
          <w:kern w:val="0"/>
          <w:sz w:val="24"/>
          <w:szCs w:val="24"/>
          <w:shd w:val="clear" w:color="auto" w:fill="FFFFFF"/>
          <w:lang w:eastAsia="es-UY"/>
          <w14:ligatures w14:val="none"/>
        </w:rPr>
        <w:t>El contexto actual de guerras por los combustibles fósiles y los efectos psicológicos profundos cada vez más visibles en la sociedad, hacen ver que la Transición es innegociable, urgente y vital para la Paz. </w:t>
      </w:r>
    </w:p>
    <w:p w14:paraId="6F415575" w14:textId="77777777" w:rsidR="00B07A0E" w:rsidRPr="00B07A0E" w:rsidRDefault="00B07A0E" w:rsidP="00B07A0E">
      <w:pPr>
        <w:numPr>
          <w:ilvl w:val="0"/>
          <w:numId w:val="1"/>
        </w:numPr>
        <w:spacing w:line="240" w:lineRule="auto"/>
        <w:jc w:val="both"/>
        <w:textAlignment w:val="baseline"/>
        <w:rPr>
          <w:rFonts w:ascii="Arial" w:eastAsia="Times New Roman" w:hAnsi="Arial" w:cs="Arial"/>
          <w:color w:val="000000"/>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lastRenderedPageBreak/>
        <w:t>Desde esta convicción, afirmamos que además de ajustes técnicos y acuerdos entre gobiernos, la Transición Justa busca transformar la manera en que nos relacionamos con la Tierra y entre nosotros. La Tierra es un don sagrado que debe ser cuidado con responsabilidad, amor hacia todas las criaturas y compromiso con las futuras generaciones del mundo. Subrayamos que esta crisis refleja una desconexión profunda con la sabiduría de la Tierra y de unos con otros; y que la respuesta debe ser una práctica de compasión activa, responsabilidad y sabiduría colectiva.  </w:t>
      </w:r>
    </w:p>
    <w:p w14:paraId="38784DFC" w14:textId="77777777" w:rsidR="00B07A0E" w:rsidRPr="00B07A0E" w:rsidRDefault="00B07A0E" w:rsidP="00B07A0E">
      <w:pPr>
        <w:numPr>
          <w:ilvl w:val="0"/>
          <w:numId w:val="1"/>
        </w:numPr>
        <w:spacing w:line="240" w:lineRule="auto"/>
        <w:jc w:val="both"/>
        <w:textAlignment w:val="baseline"/>
        <w:rPr>
          <w:rFonts w:ascii="Arial" w:eastAsia="Times New Roman" w:hAnsi="Arial" w:cs="Arial"/>
          <w:color w:val="000000"/>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Reconocemos que esta desconexión a veces ha venido desde narrativas y creencias en las mismas comunidades de fe; debilitando la acción climática urgente e integral que el mundo necesita y perpetuando la injusticia. Reconocer la integridad de los gritos de la tierra y de las comunidades vulnerables es parte de un deber ético y espiritual. Afirmamos que la desinformación climática no es neutral: debilita la acción urgente y perpetúa la injusticia, por lo que la integridad de la información es esencial dentro y fuera de las comunidades de fe y las espiritualidades.</w:t>
      </w:r>
    </w:p>
    <w:p w14:paraId="7A548659" w14:textId="77777777" w:rsidR="00B07A0E" w:rsidRPr="00B07A0E" w:rsidRDefault="00B07A0E" w:rsidP="00B07A0E">
      <w:pPr>
        <w:numPr>
          <w:ilvl w:val="0"/>
          <w:numId w:val="1"/>
        </w:numPr>
        <w:spacing w:line="240" w:lineRule="auto"/>
        <w:jc w:val="both"/>
        <w:textAlignment w:val="baseline"/>
        <w:rPr>
          <w:rFonts w:ascii="Arial" w:eastAsia="Times New Roman" w:hAnsi="Arial" w:cs="Arial"/>
          <w:color w:val="000000"/>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Reconocemos que la verdadera transformación comienza en el corazón humano y en conexión con la comunidad. Sin esta conversión interior, cultural y espiritual, ninguna política será suficiente. Este cambio requiere de procesos pedagógicos, de educación integral y formación ecológica aún desde las comunidades de fe, que nos permitan transformar nuestros modos de vida y reconstruir el tejido de la vida en armonía con toda la Tierra.</w:t>
      </w:r>
    </w:p>
    <w:p w14:paraId="17B30151" w14:textId="77777777" w:rsidR="00B07A0E" w:rsidRPr="00B07A0E" w:rsidRDefault="00B07A0E" w:rsidP="00B07A0E">
      <w:pPr>
        <w:numPr>
          <w:ilvl w:val="0"/>
          <w:numId w:val="1"/>
        </w:numPr>
        <w:spacing w:line="240" w:lineRule="auto"/>
        <w:jc w:val="both"/>
        <w:textAlignment w:val="baseline"/>
        <w:rPr>
          <w:rFonts w:ascii="Aptos" w:eastAsia="Times New Roman" w:hAnsi="Aptos" w:cs="Times New Roman"/>
          <w:color w:val="000000"/>
          <w:kern w:val="0"/>
          <w:sz w:val="24"/>
          <w:szCs w:val="24"/>
          <w:lang w:eastAsia="es-UY"/>
          <w14:ligatures w14:val="none"/>
        </w:rPr>
      </w:pPr>
      <w:r w:rsidRPr="00B07A0E">
        <w:rPr>
          <w:rFonts w:ascii="Arial" w:eastAsia="Times New Roman" w:hAnsi="Arial" w:cs="Arial"/>
          <w:color w:val="000000"/>
          <w:kern w:val="0"/>
          <w:sz w:val="24"/>
          <w:szCs w:val="24"/>
          <w:shd w:val="clear" w:color="auto" w:fill="FFFFFF"/>
          <w:lang w:eastAsia="es-UY"/>
          <w14:ligatures w14:val="none"/>
        </w:rPr>
        <w:t>La Transición más allá de los combustibles fósiles es una acción moral valiente.</w:t>
      </w:r>
      <w:r w:rsidRPr="00B07A0E">
        <w:rPr>
          <w:rFonts w:ascii="Arial" w:eastAsia="Times New Roman" w:hAnsi="Arial" w:cs="Arial"/>
          <w:color w:val="000000"/>
          <w:kern w:val="0"/>
          <w:sz w:val="24"/>
          <w:szCs w:val="24"/>
          <w:lang w:eastAsia="es-UY"/>
          <w14:ligatures w14:val="none"/>
        </w:rPr>
        <w:t xml:space="preserve"> Nos comprometemos a seguir transformando nuestras narrativas religiosas y éticas más allá de visiones antropocéntricas y posturas jerárquicas; continuaremos trabajando en la promoción de una ética de la </w:t>
      </w:r>
      <w:proofErr w:type="spellStart"/>
      <w:r w:rsidRPr="00B07A0E">
        <w:rPr>
          <w:rFonts w:ascii="Arial" w:eastAsia="Times New Roman" w:hAnsi="Arial" w:cs="Arial"/>
          <w:color w:val="000000"/>
          <w:kern w:val="0"/>
          <w:sz w:val="24"/>
          <w:szCs w:val="24"/>
          <w:lang w:eastAsia="es-UY"/>
          <w14:ligatures w14:val="none"/>
        </w:rPr>
        <w:t>relacionalidad</w:t>
      </w:r>
      <w:proofErr w:type="spellEnd"/>
      <w:r w:rsidRPr="00B07A0E">
        <w:rPr>
          <w:rFonts w:ascii="Arial" w:eastAsia="Times New Roman" w:hAnsi="Arial" w:cs="Arial"/>
          <w:color w:val="000000"/>
          <w:kern w:val="0"/>
          <w:sz w:val="24"/>
          <w:szCs w:val="24"/>
          <w:lang w:eastAsia="es-UY"/>
          <w14:ligatures w14:val="none"/>
        </w:rPr>
        <w:t xml:space="preserve"> y una eco-espiritualidad que celebra lo sagrado de la vida en esta Tierra, la reconciliación entre las religiones y los pueblos; y el fortalecimiento de iniciativas comunitarias y derechos colectivos, para contribuir a una Transición integral, solidaria y popular. </w:t>
      </w:r>
    </w:p>
    <w:p w14:paraId="49463301" w14:textId="77777777" w:rsidR="00B07A0E" w:rsidRPr="00B07A0E" w:rsidRDefault="00B07A0E" w:rsidP="00B07A0E">
      <w:pPr>
        <w:numPr>
          <w:ilvl w:val="0"/>
          <w:numId w:val="1"/>
        </w:numPr>
        <w:spacing w:line="240" w:lineRule="auto"/>
        <w:jc w:val="both"/>
        <w:textAlignment w:val="baseline"/>
        <w:rPr>
          <w:rFonts w:ascii="Arial" w:eastAsia="Times New Roman" w:hAnsi="Arial" w:cs="Arial"/>
          <w:color w:val="000000"/>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Reconocemos la sabiduría ancestral de los pueblos indígenas, afrodescendientes y otros pueblos tradicionales del Sur y Norte global, como guía fundamental. Por eso, pedimos procesos colaborativos, democráticos y mecanismos de financiamiento justos, transparentes y orientados a la reparación histórica y al cuidado de sus territorios. Exigimos además medidas inmediatas que garanticen la protección de los/las defensoras/res de derechos socioambientales. </w:t>
      </w:r>
    </w:p>
    <w:p w14:paraId="251F7825" w14:textId="77777777" w:rsidR="00B07A0E" w:rsidRPr="00B07A0E" w:rsidRDefault="00B07A0E" w:rsidP="00B07A0E">
      <w:pPr>
        <w:numPr>
          <w:ilvl w:val="0"/>
          <w:numId w:val="1"/>
        </w:numPr>
        <w:spacing w:line="240" w:lineRule="auto"/>
        <w:jc w:val="both"/>
        <w:textAlignment w:val="baseline"/>
        <w:rPr>
          <w:rFonts w:ascii="Arial" w:eastAsia="Times New Roman" w:hAnsi="Arial" w:cs="Arial"/>
          <w:color w:val="000000"/>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 xml:space="preserve">Las desigualdades estructurales profundizan las injusticias existentes, por lo que una Transición debe trabajar para enfrentarlas, poniendo en el centro la vida, la dignidad humana y la integridad de los ecosistemas. No hay justicia climática sin justicia social. Negarlo es acelerar los impactos de la crisis climática que ya vienen afectando de forma desproporcionada a las comunidades más vulnerables. La inclusión de todas las partes en el proceso garantiza la solidaridad y la transparencia. Se hace imperativo que estas comunidades vulnerables sean participantes activas en el proceso de toma de decisiones.  Reconociendo su protagonismo y </w:t>
      </w:r>
      <w:r w:rsidRPr="00B07A0E">
        <w:rPr>
          <w:rFonts w:ascii="Arial" w:eastAsia="Times New Roman" w:hAnsi="Arial" w:cs="Arial"/>
          <w:color w:val="000000"/>
          <w:kern w:val="0"/>
          <w:sz w:val="24"/>
          <w:szCs w:val="24"/>
          <w:lang w:eastAsia="es-UY"/>
          <w14:ligatures w14:val="none"/>
        </w:rPr>
        <w:lastRenderedPageBreak/>
        <w:t>especial vulnerabilidad frente a la crisis climática; la niñez y la juventud, frecuentemente obviadas en los procesos, deben ser consideradas y atendidas en cualquier proceso decisional. De la misma manera, las mujeres deben estar en el centro del debate, específicamente las afrodescendientes, indígenas, campesinas y de comunidades tradicionales o periféricas.  </w:t>
      </w:r>
    </w:p>
    <w:p w14:paraId="4350E18F" w14:textId="77777777" w:rsidR="00B07A0E" w:rsidRPr="00B07A0E" w:rsidRDefault="00B07A0E" w:rsidP="00B07A0E">
      <w:pPr>
        <w:numPr>
          <w:ilvl w:val="0"/>
          <w:numId w:val="1"/>
        </w:numPr>
        <w:spacing w:line="240" w:lineRule="auto"/>
        <w:jc w:val="both"/>
        <w:textAlignment w:val="baseline"/>
        <w:rPr>
          <w:rFonts w:ascii="Aptos" w:eastAsia="Times New Roman" w:hAnsi="Aptos" w:cs="Times New Roman"/>
          <w:color w:val="000000"/>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 xml:space="preserve">Denunciamos la situación de millones de personas, que se ven obligadas a dejar sus casas y territorios debido a los efectos de la crisis climática. </w:t>
      </w:r>
      <w:r w:rsidRPr="00B07A0E">
        <w:rPr>
          <w:rFonts w:ascii="Arial" w:eastAsia="Times New Roman" w:hAnsi="Arial" w:cs="Arial"/>
          <w:color w:val="1F1F1F"/>
          <w:kern w:val="0"/>
          <w:sz w:val="24"/>
          <w:szCs w:val="24"/>
          <w:shd w:val="clear" w:color="auto" w:fill="FFFFFF"/>
          <w:lang w:eastAsia="es-UY"/>
          <w14:ligatures w14:val="none"/>
        </w:rPr>
        <w:t>Los esfuerzos de mitigación, adaptación y financiamiento para pérdidas y daños son urgentes para lidiar con los múltiples efectos de la migración y el desplazamiento forzado por causas climáticas, que siguen creciendo en todo el mundo</w:t>
      </w:r>
    </w:p>
    <w:p w14:paraId="10E9F4AF" w14:textId="77777777" w:rsidR="00B07A0E" w:rsidRPr="00B07A0E" w:rsidRDefault="00B07A0E" w:rsidP="00B07A0E">
      <w:pPr>
        <w:numPr>
          <w:ilvl w:val="0"/>
          <w:numId w:val="1"/>
        </w:numPr>
        <w:spacing w:line="240" w:lineRule="auto"/>
        <w:jc w:val="both"/>
        <w:textAlignment w:val="baseline"/>
        <w:rPr>
          <w:rFonts w:ascii="Arial" w:eastAsia="Times New Roman" w:hAnsi="Arial" w:cs="Arial"/>
          <w:color w:val="000000"/>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Pedimos el respeto absoluto a la soberanía de los pueblos, rechazando enérgicamente el armamentismo y el uso de la fuerza para asegurar fuentes de energía. Los gastos militares desmedidos deben ser redirigidos a destinos a favor del ambiente y la vida. Llamamos a todos los Estados, instituciones y comunidades a identificar y desmantelar el militarismo que causa un inmenso sufrimiento y es incompatible con la armonía y el cuidado ambiental.  </w:t>
      </w:r>
    </w:p>
    <w:p w14:paraId="7A5C86DB" w14:textId="77777777" w:rsidR="00B07A0E" w:rsidRPr="00B07A0E" w:rsidRDefault="00B07A0E" w:rsidP="00B07A0E">
      <w:pPr>
        <w:numPr>
          <w:ilvl w:val="0"/>
          <w:numId w:val="1"/>
        </w:numPr>
        <w:spacing w:line="240" w:lineRule="auto"/>
        <w:jc w:val="both"/>
        <w:textAlignment w:val="baseline"/>
        <w:rPr>
          <w:rFonts w:ascii="Arial" w:eastAsia="Times New Roman" w:hAnsi="Arial" w:cs="Arial"/>
          <w:color w:val="000000"/>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 xml:space="preserve">Señalamos que cambiar la fuente de energía sin transformar la matriz de poder es una “transición de papel”, que sigue sacrificando territorios en nombre del progreso; maquilla el colapso de los ecosistemas y produce nuevas víctimas.  El uso de las mismas herramientas de despojo, impulsado por el Norte Global, sólo perpetúa el capitalismo, la pérdida de la biodiversidad, el colonialismo, el </w:t>
      </w:r>
      <w:proofErr w:type="spellStart"/>
      <w:r w:rsidRPr="00B07A0E">
        <w:rPr>
          <w:rFonts w:ascii="Arial" w:eastAsia="Times New Roman" w:hAnsi="Arial" w:cs="Arial"/>
          <w:color w:val="000000"/>
          <w:kern w:val="0"/>
          <w:sz w:val="24"/>
          <w:szCs w:val="24"/>
          <w:lang w:eastAsia="es-UY"/>
          <w14:ligatures w14:val="none"/>
        </w:rPr>
        <w:t>extractivismo</w:t>
      </w:r>
      <w:proofErr w:type="spellEnd"/>
      <w:r w:rsidRPr="00B07A0E">
        <w:rPr>
          <w:rFonts w:ascii="Arial" w:eastAsia="Times New Roman" w:hAnsi="Arial" w:cs="Arial"/>
          <w:color w:val="000000"/>
          <w:kern w:val="0"/>
          <w:sz w:val="24"/>
          <w:szCs w:val="24"/>
          <w:lang w:eastAsia="es-UY"/>
          <w14:ligatures w14:val="none"/>
        </w:rPr>
        <w:t xml:space="preserve"> y el sobreconsumo, convirtiéndose en falsas soluciones.  </w:t>
      </w:r>
    </w:p>
    <w:p w14:paraId="4AAE82FC" w14:textId="77777777" w:rsidR="00B07A0E" w:rsidRPr="00B07A0E" w:rsidRDefault="00B07A0E" w:rsidP="00B07A0E">
      <w:pPr>
        <w:numPr>
          <w:ilvl w:val="0"/>
          <w:numId w:val="1"/>
        </w:numPr>
        <w:spacing w:line="240" w:lineRule="auto"/>
        <w:jc w:val="both"/>
        <w:textAlignment w:val="baseline"/>
        <w:rPr>
          <w:rFonts w:ascii="Arial" w:eastAsia="Times New Roman" w:hAnsi="Arial" w:cs="Arial"/>
          <w:color w:val="000000"/>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Proponemos superar la dependencia económica sanando la deuda ecológica del Norte Global y las oligarquías; promoviendo economías del cuidado en las que todas las personas vivan con lo justo, tengan un trabajo digno y vocaciones que sustenten comunidades prósperas y brinden a todos los seres la oportunidad de expresarse plenamente; fortaleciendo la cooperación internacional desde un pacto con la vida basado en la justicia, la interdependencia, la democracia y la dignidad de los pueblos. Por ese motivo, demandamos la desinversión en combustibles fósiles y la inversión en un desarrollo integral basado en el buen vivir y el bienestar común. </w:t>
      </w:r>
    </w:p>
    <w:p w14:paraId="23E3C81A" w14:textId="77777777" w:rsidR="00B07A0E" w:rsidRPr="00B07A0E" w:rsidRDefault="00B07A0E" w:rsidP="00B07A0E">
      <w:pPr>
        <w:numPr>
          <w:ilvl w:val="0"/>
          <w:numId w:val="1"/>
        </w:numPr>
        <w:spacing w:line="240" w:lineRule="auto"/>
        <w:jc w:val="both"/>
        <w:textAlignment w:val="baseline"/>
        <w:rPr>
          <w:rFonts w:ascii="Arial" w:eastAsia="Times New Roman" w:hAnsi="Arial" w:cs="Arial"/>
          <w:color w:val="000000"/>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Reclamamos el fin de las condiciones que imponen ajustes, privatizaciones y entrega de bienes comunes como garantía de pago a intereses que no son los de nuestros pueblos.  No podemos seguir aceptando que las deudas externas se conviertan en mecanismos de presión que condicionan nuestras decisiones soberanas y el destino de nuestros territorios.</w:t>
      </w:r>
    </w:p>
    <w:p w14:paraId="74805D04" w14:textId="77777777" w:rsidR="00B07A0E" w:rsidRPr="00B07A0E" w:rsidRDefault="00B07A0E" w:rsidP="00B07A0E">
      <w:pPr>
        <w:numPr>
          <w:ilvl w:val="0"/>
          <w:numId w:val="1"/>
        </w:numPr>
        <w:spacing w:line="240" w:lineRule="auto"/>
        <w:jc w:val="both"/>
        <w:textAlignment w:val="baseline"/>
        <w:rPr>
          <w:rFonts w:ascii="Arial" w:eastAsia="Times New Roman" w:hAnsi="Arial" w:cs="Arial"/>
          <w:color w:val="000000"/>
          <w:kern w:val="0"/>
          <w:sz w:val="24"/>
          <w:szCs w:val="24"/>
          <w:lang w:eastAsia="es-UY"/>
          <w14:ligatures w14:val="none"/>
        </w:rPr>
      </w:pPr>
      <w:r w:rsidRPr="00B07A0E">
        <w:rPr>
          <w:rFonts w:ascii="Arial" w:eastAsia="Times New Roman" w:hAnsi="Arial" w:cs="Arial"/>
          <w:color w:val="000000"/>
          <w:kern w:val="0"/>
          <w:sz w:val="24"/>
          <w:szCs w:val="24"/>
          <w:lang w:eastAsia="es-UY"/>
          <w14:ligatures w14:val="none"/>
        </w:rPr>
        <w:t xml:space="preserve">Reafirmamos nuestro compromiso de acompañar estos procesos con esperanza activa, resistiendo desde la ética del cuidado y acción concreta, promoviendo una transformación integral que no solo cambie una energía por otra, sino el sistema de vida, recordando que otra manera de relacionarse con el mundo aún es posible e indispensable. </w:t>
      </w:r>
      <w:r w:rsidRPr="00B07A0E">
        <w:rPr>
          <w:rFonts w:ascii="Arial" w:eastAsia="Times New Roman" w:hAnsi="Arial" w:cs="Arial"/>
          <w:color w:val="000000"/>
          <w:kern w:val="0"/>
          <w:sz w:val="24"/>
          <w:szCs w:val="24"/>
          <w:lang w:eastAsia="es-UY"/>
          <w14:ligatures w14:val="none"/>
        </w:rPr>
        <w:lastRenderedPageBreak/>
        <w:t>Convocamos a los Estados, a las instituciones y a la sociedad en su conjunto a actuar con valentía, coherencia y urgencia.</w:t>
      </w:r>
    </w:p>
    <w:p w14:paraId="3391DB5E" w14:textId="7B7D5EE8" w:rsidR="00926044" w:rsidRDefault="00B07A0E" w:rsidP="00B07A0E">
      <w:r w:rsidRPr="00B07A0E">
        <w:rPr>
          <w:rFonts w:ascii="Times New Roman" w:eastAsia="Times New Roman" w:hAnsi="Times New Roman" w:cs="Times New Roman"/>
          <w:kern w:val="0"/>
          <w:sz w:val="24"/>
          <w:szCs w:val="24"/>
          <w:lang w:eastAsia="es-UY"/>
          <w14:ligatures w14:val="none"/>
        </w:rPr>
        <w:br/>
      </w:r>
      <w:r w:rsidRPr="00B07A0E">
        <w:rPr>
          <w:rFonts w:ascii="Times New Roman" w:eastAsia="Times New Roman" w:hAnsi="Times New Roman" w:cs="Times New Roman"/>
          <w:noProof/>
          <w:kern w:val="0"/>
          <w:sz w:val="24"/>
          <w:szCs w:val="24"/>
          <w:bdr w:val="none" w:sz="0" w:space="0" w:color="auto" w:frame="1"/>
          <w:lang w:eastAsia="es-UY"/>
          <w14:ligatures w14:val="none"/>
        </w:rPr>
        <w:drawing>
          <wp:inline distT="0" distB="0" distL="0" distR="0" wp14:anchorId="2E8D0881" wp14:editId="07B69FE3">
            <wp:extent cx="2228850" cy="3035300"/>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8850" cy="3035300"/>
                    </a:xfrm>
                    <a:prstGeom prst="rect">
                      <a:avLst/>
                    </a:prstGeom>
                    <a:noFill/>
                    <a:ln>
                      <a:noFill/>
                    </a:ln>
                  </pic:spPr>
                </pic:pic>
              </a:graphicData>
            </a:graphic>
          </wp:inline>
        </w:drawing>
      </w:r>
      <w:r w:rsidRPr="00B07A0E">
        <w:rPr>
          <w:rFonts w:ascii="Times New Roman" w:eastAsia="Times New Roman" w:hAnsi="Times New Roman" w:cs="Times New Roman"/>
          <w:noProof/>
          <w:kern w:val="0"/>
          <w:sz w:val="24"/>
          <w:szCs w:val="24"/>
          <w:bdr w:val="none" w:sz="0" w:space="0" w:color="auto" w:frame="1"/>
          <w:lang w:eastAsia="es-UY"/>
          <w14:ligatures w14:val="none"/>
        </w:rPr>
        <w:drawing>
          <wp:inline distT="0" distB="0" distL="0" distR="0" wp14:anchorId="6107C0C9" wp14:editId="537341F8">
            <wp:extent cx="2425700" cy="3111500"/>
            <wp:effectExtent l="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5700" cy="3111500"/>
                    </a:xfrm>
                    <a:prstGeom prst="rect">
                      <a:avLst/>
                    </a:prstGeom>
                    <a:noFill/>
                    <a:ln>
                      <a:noFill/>
                    </a:ln>
                  </pic:spPr>
                </pic:pic>
              </a:graphicData>
            </a:graphic>
          </wp:inline>
        </w:drawing>
      </w:r>
      <w:r w:rsidRPr="00B07A0E">
        <w:rPr>
          <w:rFonts w:ascii="Times New Roman" w:eastAsia="Times New Roman" w:hAnsi="Times New Roman" w:cs="Times New Roman"/>
          <w:kern w:val="0"/>
          <w:sz w:val="24"/>
          <w:szCs w:val="24"/>
          <w:lang w:eastAsia="es-UY"/>
          <w14:ligatures w14:val="none"/>
        </w:rPr>
        <w:br/>
      </w:r>
      <w:r w:rsidRPr="00B07A0E">
        <w:rPr>
          <w:rFonts w:ascii="Times New Roman" w:eastAsia="Times New Roman" w:hAnsi="Times New Roman" w:cs="Times New Roman"/>
          <w:kern w:val="0"/>
          <w:sz w:val="24"/>
          <w:szCs w:val="24"/>
          <w:lang w:eastAsia="es-UY"/>
          <w14:ligatures w14:val="none"/>
        </w:rPr>
        <w:br/>
      </w:r>
      <w:r w:rsidRPr="00B07A0E">
        <w:rPr>
          <w:rFonts w:ascii="Times New Roman" w:eastAsia="Times New Roman" w:hAnsi="Times New Roman" w:cs="Times New Roman"/>
          <w:kern w:val="0"/>
          <w:sz w:val="24"/>
          <w:szCs w:val="24"/>
          <w:lang w:eastAsia="es-UY"/>
          <w14:ligatures w14:val="none"/>
        </w:rPr>
        <w:br/>
      </w:r>
      <w:r w:rsidRPr="00B07A0E">
        <w:rPr>
          <w:rFonts w:ascii="Times New Roman" w:eastAsia="Times New Roman" w:hAnsi="Times New Roman" w:cs="Times New Roman"/>
          <w:kern w:val="0"/>
          <w:sz w:val="24"/>
          <w:szCs w:val="24"/>
          <w:lang w:eastAsia="es-UY"/>
          <w14:ligatures w14:val="none"/>
        </w:rPr>
        <w:br/>
      </w:r>
      <w:r w:rsidRPr="00B07A0E">
        <w:rPr>
          <w:rFonts w:ascii="Times New Roman" w:eastAsia="Times New Roman" w:hAnsi="Times New Roman" w:cs="Times New Roman"/>
          <w:kern w:val="0"/>
          <w:sz w:val="24"/>
          <w:szCs w:val="24"/>
          <w:lang w:eastAsia="es-UY"/>
          <w14:ligatures w14:val="none"/>
        </w:rPr>
        <w:br/>
      </w:r>
      <w:r w:rsidRPr="00B07A0E">
        <w:rPr>
          <w:rFonts w:ascii="Times New Roman" w:eastAsia="Times New Roman" w:hAnsi="Times New Roman" w:cs="Times New Roman"/>
          <w:kern w:val="0"/>
          <w:sz w:val="24"/>
          <w:szCs w:val="24"/>
          <w:lang w:eastAsia="es-UY"/>
          <w14:ligatures w14:val="none"/>
        </w:rPr>
        <w:br/>
      </w:r>
    </w:p>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F3990"/>
    <w:multiLevelType w:val="multilevel"/>
    <w:tmpl w:val="F69C4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5072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A0E"/>
    <w:rsid w:val="006E447D"/>
    <w:rsid w:val="00926044"/>
    <w:rsid w:val="00B07A0E"/>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CB34E"/>
  <w15:chartTrackingRefBased/>
  <w15:docId w15:val="{861A03FF-75AA-4921-BC73-524A1460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07A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07A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07A0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07A0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07A0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07A0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07A0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07A0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07A0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7A0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07A0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07A0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07A0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07A0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07A0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07A0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07A0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07A0E"/>
    <w:rPr>
      <w:rFonts w:eastAsiaTheme="majorEastAsia" w:cstheme="majorBidi"/>
      <w:color w:val="272727" w:themeColor="text1" w:themeTint="D8"/>
    </w:rPr>
  </w:style>
  <w:style w:type="paragraph" w:styleId="Ttulo">
    <w:name w:val="Title"/>
    <w:basedOn w:val="Normal"/>
    <w:next w:val="Normal"/>
    <w:link w:val="TtuloCar"/>
    <w:uiPriority w:val="10"/>
    <w:qFormat/>
    <w:rsid w:val="00B07A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7A0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07A0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07A0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07A0E"/>
    <w:pPr>
      <w:spacing w:before="160"/>
      <w:jc w:val="center"/>
    </w:pPr>
    <w:rPr>
      <w:i/>
      <w:iCs/>
      <w:color w:val="404040" w:themeColor="text1" w:themeTint="BF"/>
    </w:rPr>
  </w:style>
  <w:style w:type="character" w:customStyle="1" w:styleId="CitaCar">
    <w:name w:val="Cita Car"/>
    <w:basedOn w:val="Fuentedeprrafopredeter"/>
    <w:link w:val="Cita"/>
    <w:uiPriority w:val="29"/>
    <w:rsid w:val="00B07A0E"/>
    <w:rPr>
      <w:i/>
      <w:iCs/>
      <w:color w:val="404040" w:themeColor="text1" w:themeTint="BF"/>
    </w:rPr>
  </w:style>
  <w:style w:type="paragraph" w:styleId="Prrafodelista">
    <w:name w:val="List Paragraph"/>
    <w:basedOn w:val="Normal"/>
    <w:uiPriority w:val="34"/>
    <w:qFormat/>
    <w:rsid w:val="00B07A0E"/>
    <w:pPr>
      <w:ind w:left="720"/>
      <w:contextualSpacing/>
    </w:pPr>
  </w:style>
  <w:style w:type="character" w:styleId="nfasisintenso">
    <w:name w:val="Intense Emphasis"/>
    <w:basedOn w:val="Fuentedeprrafopredeter"/>
    <w:uiPriority w:val="21"/>
    <w:qFormat/>
    <w:rsid w:val="00B07A0E"/>
    <w:rPr>
      <w:i/>
      <w:iCs/>
      <w:color w:val="0F4761" w:themeColor="accent1" w:themeShade="BF"/>
    </w:rPr>
  </w:style>
  <w:style w:type="paragraph" w:styleId="Citadestacada">
    <w:name w:val="Intense Quote"/>
    <w:basedOn w:val="Normal"/>
    <w:next w:val="Normal"/>
    <w:link w:val="CitadestacadaCar"/>
    <w:uiPriority w:val="30"/>
    <w:qFormat/>
    <w:rsid w:val="00B07A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07A0E"/>
    <w:rPr>
      <w:i/>
      <w:iCs/>
      <w:color w:val="0F4761" w:themeColor="accent1" w:themeShade="BF"/>
    </w:rPr>
  </w:style>
  <w:style w:type="character" w:styleId="Referenciaintensa">
    <w:name w:val="Intense Reference"/>
    <w:basedOn w:val="Fuentedeprrafopredeter"/>
    <w:uiPriority w:val="32"/>
    <w:qFormat/>
    <w:rsid w:val="00B07A0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1410</Words>
  <Characters>7758</Characters>
  <Application>Microsoft Office Word</Application>
  <DocSecurity>0</DocSecurity>
  <Lines>64</Lines>
  <Paragraphs>18</Paragraphs>
  <ScaleCrop>false</ScaleCrop>
  <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2026-05-28T12:08:00Z</dcterms:created>
  <dcterms:modified xsi:type="dcterms:W3CDTF">2026-05-28T12:10:00Z</dcterms:modified>
</cp:coreProperties>
</file>