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400D8" w14:textId="5B9CB868" w:rsidR="00926044" w:rsidRDefault="0024735E">
      <w:r w:rsidRPr="0024735E">
        <w:drawing>
          <wp:inline distT="0" distB="0" distL="0" distR="0" wp14:anchorId="1B1B4846" wp14:editId="013F8139">
            <wp:extent cx="5400040" cy="1941195"/>
            <wp:effectExtent l="0" t="0" r="0" b="1905"/>
            <wp:docPr id="20839568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56837" name=""/>
                    <pic:cNvPicPr/>
                  </pic:nvPicPr>
                  <pic:blipFill>
                    <a:blip r:embed="rId4"/>
                    <a:stretch>
                      <a:fillRect/>
                    </a:stretch>
                  </pic:blipFill>
                  <pic:spPr>
                    <a:xfrm>
                      <a:off x="0" y="0"/>
                      <a:ext cx="5400040" cy="1941195"/>
                    </a:xfrm>
                    <a:prstGeom prst="rect">
                      <a:avLst/>
                    </a:prstGeom>
                  </pic:spPr>
                </pic:pic>
              </a:graphicData>
            </a:graphic>
          </wp:inline>
        </w:drawing>
      </w:r>
      <w:r w:rsidR="00AD13F0">
        <w:t>Re</w:t>
      </w:r>
    </w:p>
    <w:p w14:paraId="1789A86B" w14:textId="77777777" w:rsidR="00AD13F0" w:rsidRDefault="00AD13F0" w:rsidP="0024735E">
      <w:pPr>
        <w:spacing w:after="0" w:line="240" w:lineRule="auto"/>
        <w:jc w:val="both"/>
        <w:rPr>
          <w:rFonts w:ascii="Arial" w:eastAsia="Times New Roman" w:hAnsi="Arial" w:cs="Arial"/>
          <w:color w:val="333333"/>
          <w:kern w:val="0"/>
          <w:sz w:val="24"/>
          <w:szCs w:val="24"/>
          <w:lang w:eastAsia="es-UY"/>
          <w14:ligatures w14:val="none"/>
        </w:rPr>
      </w:pPr>
    </w:p>
    <w:p w14:paraId="346255B2" w14:textId="70FEE962" w:rsidR="0024735E" w:rsidRDefault="00AD13F0" w:rsidP="0024735E">
      <w:pPr>
        <w:spacing w:after="0" w:line="240" w:lineRule="auto"/>
        <w:jc w:val="both"/>
        <w:rPr>
          <w:rFonts w:ascii="Arial" w:eastAsia="Times New Roman" w:hAnsi="Arial" w:cs="Arial"/>
          <w:color w:val="333333"/>
          <w:kern w:val="0"/>
          <w:sz w:val="24"/>
          <w:szCs w:val="24"/>
          <w:lang w:eastAsia="es-UY"/>
          <w14:ligatures w14:val="none"/>
        </w:rPr>
      </w:pPr>
      <w:r>
        <w:rPr>
          <w:rFonts w:ascii="Arial" w:eastAsia="Times New Roman" w:hAnsi="Arial" w:cs="Arial"/>
          <w:color w:val="333333"/>
          <w:kern w:val="0"/>
          <w:sz w:val="24"/>
          <w:szCs w:val="24"/>
          <w:lang w:eastAsia="es-UY"/>
          <w14:ligatures w14:val="none"/>
        </w:rPr>
        <w:t>den</w:t>
      </w:r>
      <w:r w:rsidR="0024735E" w:rsidRPr="0024735E">
        <w:rPr>
          <w:rFonts w:ascii="Arial" w:eastAsia="Times New Roman" w:hAnsi="Arial" w:cs="Arial"/>
          <w:color w:val="333333"/>
          <w:kern w:val="0"/>
          <w:sz w:val="24"/>
          <w:szCs w:val="24"/>
          <w:lang w:eastAsia="es-UY"/>
          <w14:ligatures w14:val="none"/>
        </w:rPr>
        <w:t>«Recuperar la magnificencia del ser humano frente a sistemas que optimizan el comportamiento basándose en perfiles de datos no es nostalgia romántica: es el acto fundacional de todas las formas de resistencia democrática a la dominación computacional y, por lo tanto, una cuestión secular incluso antes que religiosa», escribe </w:t>
      </w:r>
      <w:hyperlink r:id="rId5" w:tgtFrame="_blank" w:history="1">
        <w:r w:rsidR="0024735E" w:rsidRPr="0024735E">
          <w:rPr>
            <w:rFonts w:ascii="Arial" w:eastAsia="Times New Roman" w:hAnsi="Arial" w:cs="Arial"/>
            <w:color w:val="FC6B01"/>
            <w:kern w:val="0"/>
            <w:sz w:val="24"/>
            <w:szCs w:val="24"/>
            <w:u w:val="single"/>
            <w:lang w:eastAsia="es-UY"/>
            <w14:ligatures w14:val="none"/>
          </w:rPr>
          <w:t>Paolo Benanti</w:t>
        </w:r>
      </w:hyperlink>
      <w:r w:rsidR="0024735E" w:rsidRPr="0024735E">
        <w:rPr>
          <w:rFonts w:ascii="Arial" w:eastAsia="Times New Roman" w:hAnsi="Arial" w:cs="Arial"/>
          <w:color w:val="333333"/>
          <w:kern w:val="0"/>
          <w:sz w:val="24"/>
          <w:szCs w:val="24"/>
          <w:lang w:eastAsia="es-UY"/>
          <w14:ligatures w14:val="none"/>
        </w:rPr>
        <w:t> , franciscano, teólogo y experto en la revolución digital, en un artículo publicado por </w:t>
      </w:r>
      <w:proofErr w:type="spellStart"/>
      <w:r w:rsidR="0024735E" w:rsidRPr="0024735E">
        <w:rPr>
          <w:rFonts w:ascii="Arial" w:eastAsia="Times New Roman" w:hAnsi="Arial" w:cs="Arial"/>
          <w:color w:val="333333"/>
          <w:kern w:val="0"/>
          <w:sz w:val="24"/>
          <w:szCs w:val="24"/>
          <w:lang w:eastAsia="es-UY"/>
          <w14:ligatures w14:val="none"/>
        </w:rPr>
        <w:fldChar w:fldCharType="begin"/>
      </w:r>
      <w:r w:rsidR="0024735E" w:rsidRPr="0024735E">
        <w:rPr>
          <w:rFonts w:ascii="Arial" w:eastAsia="Times New Roman" w:hAnsi="Arial" w:cs="Arial"/>
          <w:color w:val="333333"/>
          <w:kern w:val="0"/>
          <w:sz w:val="24"/>
          <w:szCs w:val="24"/>
          <w:lang w:eastAsia="es-UY"/>
          <w14:ligatures w14:val="none"/>
        </w:rPr>
        <w:instrText>HYPERLINK "https://www.avvenire.it/" \t "_blank"</w:instrText>
      </w:r>
      <w:r w:rsidR="0024735E" w:rsidRPr="0024735E">
        <w:rPr>
          <w:rFonts w:ascii="Arial" w:eastAsia="Times New Roman" w:hAnsi="Arial" w:cs="Arial"/>
          <w:color w:val="333333"/>
          <w:kern w:val="0"/>
          <w:sz w:val="24"/>
          <w:szCs w:val="24"/>
          <w:lang w:eastAsia="es-UY"/>
          <w14:ligatures w14:val="none"/>
        </w:rPr>
      </w:r>
      <w:r w:rsidR="0024735E" w:rsidRPr="0024735E">
        <w:rPr>
          <w:rFonts w:ascii="Arial" w:eastAsia="Times New Roman" w:hAnsi="Arial" w:cs="Arial"/>
          <w:color w:val="333333"/>
          <w:kern w:val="0"/>
          <w:sz w:val="24"/>
          <w:szCs w:val="24"/>
          <w:lang w:eastAsia="es-UY"/>
          <w14:ligatures w14:val="none"/>
        </w:rPr>
        <w:fldChar w:fldCharType="separate"/>
      </w:r>
      <w:r w:rsidR="0024735E" w:rsidRPr="0024735E">
        <w:rPr>
          <w:rFonts w:ascii="Arial" w:eastAsia="Times New Roman" w:hAnsi="Arial" w:cs="Arial"/>
          <w:color w:val="FC6B01"/>
          <w:kern w:val="0"/>
          <w:sz w:val="24"/>
          <w:szCs w:val="24"/>
          <w:u w:val="single"/>
          <w:lang w:eastAsia="es-UY"/>
          <w14:ligatures w14:val="none"/>
        </w:rPr>
        <w:t>Avvenire</w:t>
      </w:r>
      <w:proofErr w:type="spellEnd"/>
      <w:r w:rsidR="0024735E" w:rsidRPr="0024735E">
        <w:rPr>
          <w:rFonts w:ascii="Arial" w:eastAsia="Times New Roman" w:hAnsi="Arial" w:cs="Arial"/>
          <w:color w:val="333333"/>
          <w:kern w:val="0"/>
          <w:sz w:val="24"/>
          <w:szCs w:val="24"/>
          <w:lang w:eastAsia="es-UY"/>
          <w14:ligatures w14:val="none"/>
        </w:rPr>
        <w:fldChar w:fldCharType="end"/>
      </w:r>
      <w:r w:rsidR="0024735E" w:rsidRPr="0024735E">
        <w:rPr>
          <w:rFonts w:ascii="Arial" w:eastAsia="Times New Roman" w:hAnsi="Arial" w:cs="Arial"/>
          <w:color w:val="333333"/>
          <w:kern w:val="0"/>
          <w:sz w:val="24"/>
          <w:szCs w:val="24"/>
          <w:lang w:eastAsia="es-UY"/>
          <w14:ligatures w14:val="none"/>
        </w:rPr>
        <w:t> el 26 de mayo de 2026. Traducción de </w:t>
      </w:r>
      <w:r w:rsidR="0024735E" w:rsidRPr="0024735E">
        <w:rPr>
          <w:rFonts w:ascii="Arial" w:eastAsia="Times New Roman" w:hAnsi="Arial" w:cs="Arial"/>
          <w:b/>
          <w:bCs/>
          <w:color w:val="333333"/>
          <w:kern w:val="0"/>
          <w:sz w:val="24"/>
          <w:szCs w:val="24"/>
          <w:lang w:eastAsia="es-UY"/>
          <w14:ligatures w14:val="none"/>
        </w:rPr>
        <w:t>Luisa Rabolini</w:t>
      </w:r>
      <w:r w:rsidR="0024735E" w:rsidRPr="0024735E">
        <w:rPr>
          <w:rFonts w:ascii="Arial" w:eastAsia="Times New Roman" w:hAnsi="Arial" w:cs="Arial"/>
          <w:color w:val="333333"/>
          <w:kern w:val="0"/>
          <w:sz w:val="24"/>
          <w:szCs w:val="24"/>
          <w:lang w:eastAsia="es-UY"/>
          <w14:ligatures w14:val="none"/>
        </w:rPr>
        <w:t> .</w:t>
      </w:r>
    </w:p>
    <w:p w14:paraId="3A3302B2" w14:textId="77777777" w:rsidR="0024735E" w:rsidRPr="0024735E" w:rsidRDefault="0024735E" w:rsidP="0024735E">
      <w:pPr>
        <w:spacing w:after="0" w:line="240" w:lineRule="auto"/>
        <w:jc w:val="both"/>
        <w:rPr>
          <w:rFonts w:ascii="Arial" w:eastAsia="Times New Roman" w:hAnsi="Arial" w:cs="Arial"/>
          <w:color w:val="333333"/>
          <w:kern w:val="0"/>
          <w:sz w:val="24"/>
          <w:szCs w:val="24"/>
          <w:lang w:eastAsia="es-UY"/>
          <w14:ligatures w14:val="none"/>
        </w:rPr>
      </w:pPr>
    </w:p>
    <w:p w14:paraId="3B7E6CF9" w14:textId="77777777" w:rsidR="0024735E" w:rsidRPr="0024735E" w:rsidRDefault="0024735E" w:rsidP="0024735E">
      <w:pPr>
        <w:spacing w:after="0" w:line="240" w:lineRule="auto"/>
        <w:jc w:val="both"/>
        <w:outlineLvl w:val="1"/>
        <w:rPr>
          <w:rFonts w:ascii="Arial" w:eastAsia="Times New Roman" w:hAnsi="Arial" w:cs="Arial"/>
          <w:b/>
          <w:bCs/>
          <w:color w:val="333333"/>
          <w:kern w:val="0"/>
          <w:sz w:val="28"/>
          <w:szCs w:val="28"/>
          <w:lang w:eastAsia="es-UY"/>
          <w14:ligatures w14:val="none"/>
        </w:rPr>
      </w:pPr>
      <w:r w:rsidRPr="0024735E">
        <w:rPr>
          <w:rFonts w:ascii="Arial" w:eastAsia="Times New Roman" w:hAnsi="Arial" w:cs="Arial"/>
          <w:b/>
          <w:bCs/>
          <w:color w:val="333333"/>
          <w:kern w:val="0"/>
          <w:sz w:val="28"/>
          <w:szCs w:val="28"/>
          <w:lang w:eastAsia="es-UY"/>
          <w14:ligatures w14:val="none"/>
        </w:rPr>
        <w:t>Aquí está el artículo.</w:t>
      </w:r>
    </w:p>
    <w:p w14:paraId="4C263BD3" w14:textId="77777777" w:rsidR="0024735E" w:rsidRPr="0024735E" w:rsidRDefault="0024735E" w:rsidP="0024735E">
      <w:pPr>
        <w:spacing w:after="0" w:line="240" w:lineRule="auto"/>
        <w:jc w:val="both"/>
        <w:outlineLvl w:val="1"/>
        <w:rPr>
          <w:rFonts w:ascii="Arial" w:eastAsia="Times New Roman" w:hAnsi="Arial" w:cs="Arial"/>
          <w:b/>
          <w:bCs/>
          <w:color w:val="333333"/>
          <w:kern w:val="0"/>
          <w:sz w:val="36"/>
          <w:szCs w:val="36"/>
          <w:lang w:eastAsia="es-UY"/>
          <w14:ligatures w14:val="none"/>
        </w:rPr>
      </w:pPr>
    </w:p>
    <w:p w14:paraId="7C276817" w14:textId="77777777" w:rsidR="0024735E" w:rsidRDefault="0024735E" w:rsidP="0024735E">
      <w:pPr>
        <w:spacing w:after="0" w:line="240" w:lineRule="auto"/>
        <w:jc w:val="both"/>
        <w:rPr>
          <w:rFonts w:ascii="Arial" w:eastAsia="Times New Roman" w:hAnsi="Arial" w:cs="Arial"/>
          <w:color w:val="333333"/>
          <w:kern w:val="0"/>
          <w:sz w:val="24"/>
          <w:szCs w:val="24"/>
          <w:lang w:eastAsia="es-UY"/>
          <w14:ligatures w14:val="none"/>
        </w:rPr>
      </w:pPr>
      <w:r w:rsidRPr="0024735E">
        <w:rPr>
          <w:rFonts w:ascii="Arial" w:eastAsia="Times New Roman" w:hAnsi="Arial" w:cs="Arial"/>
          <w:color w:val="333333"/>
          <w:kern w:val="0"/>
          <w:sz w:val="24"/>
          <w:szCs w:val="24"/>
          <w:lang w:eastAsia="es-UY"/>
          <w14:ligatures w14:val="none"/>
        </w:rPr>
        <w:t>En 1891, el problema no era el vapor. </w:t>
      </w:r>
      <w:hyperlink r:id="rId6" w:tgtFrame="_blank" w:history="1">
        <w:r w:rsidRPr="0024735E">
          <w:rPr>
            <w:rFonts w:ascii="Arial" w:eastAsia="Times New Roman" w:hAnsi="Arial" w:cs="Arial"/>
            <w:color w:val="FC6B01"/>
            <w:kern w:val="0"/>
            <w:sz w:val="24"/>
            <w:szCs w:val="24"/>
            <w:u w:val="single"/>
            <w:lang w:eastAsia="es-UY"/>
            <w14:ligatures w14:val="none"/>
          </w:rPr>
          <w:t>León XIII</w:t>
        </w:r>
      </w:hyperlink>
      <w:r w:rsidRPr="0024735E">
        <w:rPr>
          <w:rFonts w:ascii="Arial" w:eastAsia="Times New Roman" w:hAnsi="Arial" w:cs="Arial"/>
          <w:color w:val="333333"/>
          <w:kern w:val="0"/>
          <w:sz w:val="24"/>
          <w:szCs w:val="24"/>
          <w:lang w:eastAsia="es-UY"/>
          <w14:ligatures w14:val="none"/>
        </w:rPr>
        <w:t> no escribió </w:t>
      </w:r>
      <w:proofErr w:type="spellStart"/>
      <w:r w:rsidRPr="0024735E">
        <w:rPr>
          <w:rFonts w:ascii="Arial" w:eastAsia="Times New Roman" w:hAnsi="Arial" w:cs="Arial"/>
          <w:color w:val="333333"/>
          <w:kern w:val="0"/>
          <w:sz w:val="24"/>
          <w:szCs w:val="24"/>
          <w:lang w:eastAsia="es-UY"/>
          <w14:ligatures w14:val="none"/>
        </w:rPr>
        <w:fldChar w:fldCharType="begin"/>
      </w:r>
      <w:r w:rsidRPr="0024735E">
        <w:rPr>
          <w:rFonts w:ascii="Arial" w:eastAsia="Times New Roman" w:hAnsi="Arial" w:cs="Arial"/>
          <w:color w:val="333333"/>
          <w:kern w:val="0"/>
          <w:sz w:val="24"/>
          <w:szCs w:val="24"/>
          <w:lang w:eastAsia="es-UY"/>
          <w14:ligatures w14:val="none"/>
        </w:rPr>
        <w:instrText>HYPERLINK "https://www.ihu.unisinos.br/666146-rerum-novarum-135-anos-de-um-marco-no-pensamento-e-na-acao-social-da-igreja-artigo-de-eliseu-wisniewski" \t "_blank"</w:instrText>
      </w:r>
      <w:r w:rsidRPr="0024735E">
        <w:rPr>
          <w:rFonts w:ascii="Arial" w:eastAsia="Times New Roman" w:hAnsi="Arial" w:cs="Arial"/>
          <w:color w:val="333333"/>
          <w:kern w:val="0"/>
          <w:sz w:val="24"/>
          <w:szCs w:val="24"/>
          <w:lang w:eastAsia="es-UY"/>
          <w14:ligatures w14:val="none"/>
        </w:rPr>
      </w:r>
      <w:r w:rsidRPr="0024735E">
        <w:rPr>
          <w:rFonts w:ascii="Arial" w:eastAsia="Times New Roman" w:hAnsi="Arial" w:cs="Arial"/>
          <w:color w:val="333333"/>
          <w:kern w:val="0"/>
          <w:sz w:val="24"/>
          <w:szCs w:val="24"/>
          <w:lang w:eastAsia="es-UY"/>
          <w14:ligatures w14:val="none"/>
        </w:rPr>
        <w:fldChar w:fldCharType="separate"/>
      </w:r>
      <w:r w:rsidRPr="0024735E">
        <w:rPr>
          <w:rFonts w:ascii="Arial" w:eastAsia="Times New Roman" w:hAnsi="Arial" w:cs="Arial"/>
          <w:i/>
          <w:iCs/>
          <w:color w:val="FC6B01"/>
          <w:kern w:val="0"/>
          <w:sz w:val="24"/>
          <w:szCs w:val="24"/>
          <w:u w:val="single"/>
          <w:lang w:eastAsia="es-UY"/>
          <w14:ligatures w14:val="none"/>
        </w:rPr>
        <w:t>Rerum</w:t>
      </w:r>
      <w:proofErr w:type="spellEnd"/>
      <w:r w:rsidRPr="0024735E">
        <w:rPr>
          <w:rFonts w:ascii="Arial" w:eastAsia="Times New Roman" w:hAnsi="Arial" w:cs="Arial"/>
          <w:i/>
          <w:iCs/>
          <w:color w:val="FC6B01"/>
          <w:kern w:val="0"/>
          <w:sz w:val="24"/>
          <w:szCs w:val="24"/>
          <w:u w:val="single"/>
          <w:lang w:eastAsia="es-UY"/>
          <w14:ligatures w14:val="none"/>
        </w:rPr>
        <w:t xml:space="preserve"> </w:t>
      </w:r>
      <w:proofErr w:type="spellStart"/>
      <w:r w:rsidRPr="0024735E">
        <w:rPr>
          <w:rFonts w:ascii="Arial" w:eastAsia="Times New Roman" w:hAnsi="Arial" w:cs="Arial"/>
          <w:i/>
          <w:iCs/>
          <w:color w:val="FC6B01"/>
          <w:kern w:val="0"/>
          <w:sz w:val="24"/>
          <w:szCs w:val="24"/>
          <w:u w:val="single"/>
          <w:lang w:eastAsia="es-UY"/>
          <w14:ligatures w14:val="none"/>
        </w:rPr>
        <w:t>Novarum</w:t>
      </w:r>
      <w:proofErr w:type="spellEnd"/>
      <w:r w:rsidRPr="0024735E">
        <w:rPr>
          <w:rFonts w:ascii="Arial" w:eastAsia="Times New Roman" w:hAnsi="Arial" w:cs="Arial"/>
          <w:color w:val="333333"/>
          <w:kern w:val="0"/>
          <w:sz w:val="24"/>
          <w:szCs w:val="24"/>
          <w:lang w:eastAsia="es-UY"/>
          <w14:ligatures w14:val="none"/>
        </w:rPr>
        <w:fldChar w:fldCharType="end"/>
      </w:r>
      <w:r w:rsidRPr="0024735E">
        <w:rPr>
          <w:rFonts w:ascii="Arial" w:eastAsia="Times New Roman" w:hAnsi="Arial" w:cs="Arial"/>
          <w:color w:val="333333"/>
          <w:kern w:val="0"/>
          <w:sz w:val="24"/>
          <w:szCs w:val="24"/>
          <w:lang w:eastAsia="es-UY"/>
          <w14:ligatures w14:val="none"/>
        </w:rPr>
        <w:t> para quejarse de las máquinas de vapor ni para celebrar las maravillas del progreso industrial: lo escribió porque la revolución industrial había concentrado la capacidad de control sobre la vida humana en manos que no rendían cuentas a nadie ni a nada, y este desequilibrio estaba destruyendo el tejido social de las naciones europeas.</w:t>
      </w:r>
    </w:p>
    <w:p w14:paraId="1F5F5F48" w14:textId="77777777" w:rsidR="0024735E" w:rsidRPr="0024735E" w:rsidRDefault="0024735E" w:rsidP="0024735E">
      <w:pPr>
        <w:spacing w:after="0" w:line="240" w:lineRule="auto"/>
        <w:jc w:val="both"/>
        <w:rPr>
          <w:rFonts w:ascii="Arial" w:eastAsia="Times New Roman" w:hAnsi="Arial" w:cs="Arial"/>
          <w:color w:val="333333"/>
          <w:kern w:val="0"/>
          <w:sz w:val="24"/>
          <w:szCs w:val="24"/>
          <w:lang w:eastAsia="es-UY"/>
          <w14:ligatures w14:val="none"/>
        </w:rPr>
      </w:pPr>
    </w:p>
    <w:p w14:paraId="0ED1402E" w14:textId="77777777" w:rsidR="0024735E" w:rsidRDefault="0024735E" w:rsidP="0024735E">
      <w:pPr>
        <w:spacing w:after="0" w:line="240" w:lineRule="auto"/>
        <w:jc w:val="both"/>
        <w:rPr>
          <w:rFonts w:ascii="Arial" w:eastAsia="Times New Roman" w:hAnsi="Arial" w:cs="Arial"/>
          <w:color w:val="333333"/>
          <w:kern w:val="0"/>
          <w:sz w:val="24"/>
          <w:szCs w:val="24"/>
          <w:lang w:eastAsia="es-UY"/>
          <w14:ligatures w14:val="none"/>
        </w:rPr>
      </w:pPr>
      <w:r w:rsidRPr="0024735E">
        <w:rPr>
          <w:rFonts w:ascii="Arial" w:eastAsia="Times New Roman" w:hAnsi="Arial" w:cs="Arial"/>
          <w:color w:val="333333"/>
          <w:kern w:val="0"/>
          <w:sz w:val="24"/>
          <w:szCs w:val="24"/>
          <w:lang w:eastAsia="es-UY"/>
          <w14:ligatures w14:val="none"/>
        </w:rPr>
        <w:t>Cuando, ciento treinta y cinco años después, </w:t>
      </w:r>
      <w:hyperlink r:id="rId7" w:tgtFrame="_blank" w:history="1">
        <w:r w:rsidRPr="0024735E">
          <w:rPr>
            <w:rFonts w:ascii="Arial" w:eastAsia="Times New Roman" w:hAnsi="Arial" w:cs="Arial"/>
            <w:color w:val="FC6B01"/>
            <w:kern w:val="0"/>
            <w:sz w:val="24"/>
            <w:szCs w:val="24"/>
            <w:u w:val="single"/>
            <w:lang w:eastAsia="es-UY"/>
            <w14:ligatures w14:val="none"/>
          </w:rPr>
          <w:t>León XIV firma </w:t>
        </w:r>
        <w:r w:rsidRPr="0024735E">
          <w:rPr>
            <w:rFonts w:ascii="Arial" w:eastAsia="Times New Roman" w:hAnsi="Arial" w:cs="Arial"/>
            <w:i/>
            <w:iCs/>
            <w:color w:val="FC6B01"/>
            <w:kern w:val="0"/>
            <w:sz w:val="24"/>
            <w:szCs w:val="24"/>
            <w:u w:val="single"/>
            <w:lang w:eastAsia="es-UY"/>
            <w14:ligatures w14:val="none"/>
          </w:rPr>
          <w:t xml:space="preserve">la Magnifica </w:t>
        </w:r>
        <w:proofErr w:type="spellStart"/>
        <w:r w:rsidRPr="0024735E">
          <w:rPr>
            <w:rFonts w:ascii="Arial" w:eastAsia="Times New Roman" w:hAnsi="Arial" w:cs="Arial"/>
            <w:i/>
            <w:iCs/>
            <w:color w:val="FC6B01"/>
            <w:kern w:val="0"/>
            <w:sz w:val="24"/>
            <w:szCs w:val="24"/>
            <w:u w:val="single"/>
            <w:lang w:eastAsia="es-UY"/>
            <w14:ligatures w14:val="none"/>
          </w:rPr>
          <w:t>Humanitas</w:t>
        </w:r>
        <w:proofErr w:type="spellEnd"/>
      </w:hyperlink>
      <w:r w:rsidRPr="0024735E">
        <w:rPr>
          <w:rFonts w:ascii="Arial" w:eastAsia="Times New Roman" w:hAnsi="Arial" w:cs="Arial"/>
          <w:color w:val="333333"/>
          <w:kern w:val="0"/>
          <w:sz w:val="24"/>
          <w:szCs w:val="24"/>
          <w:lang w:eastAsia="es-UY"/>
          <w14:ligatures w14:val="none"/>
        </w:rPr>
        <w:t> —fechada el 15 de mayo de 2026, como una cita deliberada de su predecesor— el tema es el mismo, pero el sujeto ha cambiado: no el capital industrial, sino el capital computacional; no las fábricas, sino los centros de datos; no los dueños de las acerías, sino los dueños de los algoritmos.</w:t>
      </w:r>
    </w:p>
    <w:p w14:paraId="5BD591CC" w14:textId="77777777" w:rsidR="0024735E" w:rsidRPr="0024735E" w:rsidRDefault="0024735E" w:rsidP="0024735E">
      <w:pPr>
        <w:spacing w:after="0" w:line="240" w:lineRule="auto"/>
        <w:jc w:val="both"/>
        <w:rPr>
          <w:rFonts w:ascii="Arial" w:eastAsia="Times New Roman" w:hAnsi="Arial" w:cs="Arial"/>
          <w:color w:val="333333"/>
          <w:kern w:val="0"/>
          <w:sz w:val="24"/>
          <w:szCs w:val="24"/>
          <w:lang w:eastAsia="es-UY"/>
          <w14:ligatures w14:val="none"/>
        </w:rPr>
      </w:pPr>
    </w:p>
    <w:p w14:paraId="0C97E813" w14:textId="77777777" w:rsidR="0024735E" w:rsidRDefault="0024735E" w:rsidP="0024735E">
      <w:pPr>
        <w:spacing w:after="0" w:line="240" w:lineRule="auto"/>
        <w:jc w:val="both"/>
        <w:rPr>
          <w:rFonts w:ascii="Arial" w:eastAsia="Times New Roman" w:hAnsi="Arial" w:cs="Arial"/>
          <w:color w:val="333333"/>
          <w:kern w:val="0"/>
          <w:sz w:val="24"/>
          <w:szCs w:val="24"/>
          <w:lang w:eastAsia="es-UY"/>
          <w14:ligatures w14:val="none"/>
        </w:rPr>
      </w:pPr>
      <w:r w:rsidRPr="0024735E">
        <w:rPr>
          <w:rFonts w:ascii="Arial" w:eastAsia="Times New Roman" w:hAnsi="Arial" w:cs="Arial"/>
          <w:color w:val="333333"/>
          <w:kern w:val="0"/>
          <w:sz w:val="24"/>
          <w:szCs w:val="24"/>
          <w:lang w:eastAsia="es-UY"/>
          <w14:ligatures w14:val="none"/>
        </w:rPr>
        <w:t>Interpretar la encíclica como un documento religioso sería un error. Se trata de un texto de filosofía política, en el sentido más estricto del término: aborda la cuestión de quién ostenta el poder de definir las reglas de acceso a la información, la visibilidad pública, la organización de las oportunidades económicas y la formación de las preferencias individuales. El documento nombra explícitamente lo que la literatura académica denomina « </w:t>
      </w:r>
      <w:proofErr w:type="spellStart"/>
      <w:r w:rsidRPr="0024735E">
        <w:rPr>
          <w:rFonts w:ascii="Arial" w:eastAsia="Times New Roman" w:hAnsi="Arial" w:cs="Arial"/>
          <w:b/>
          <w:bCs/>
          <w:color w:val="333333"/>
          <w:kern w:val="0"/>
          <w:sz w:val="24"/>
          <w:szCs w:val="24"/>
          <w:lang w:eastAsia="es-UY"/>
          <w14:ligatures w14:val="none"/>
        </w:rPr>
        <w:t>algocracia</w:t>
      </w:r>
      <w:proofErr w:type="spellEnd"/>
      <w:r w:rsidRPr="0024735E">
        <w:rPr>
          <w:rFonts w:ascii="Arial" w:eastAsia="Times New Roman" w:hAnsi="Arial" w:cs="Arial"/>
          <w:color w:val="333333"/>
          <w:kern w:val="0"/>
          <w:sz w:val="24"/>
          <w:szCs w:val="24"/>
          <w:lang w:eastAsia="es-UY"/>
          <w14:ligatures w14:val="none"/>
        </w:rPr>
        <w:t> » —la gobernanza de los algoritmos— y « </w:t>
      </w:r>
      <w:proofErr w:type="spellStart"/>
      <w:r w:rsidRPr="0024735E">
        <w:rPr>
          <w:rFonts w:ascii="Arial" w:eastAsia="Times New Roman" w:hAnsi="Arial" w:cs="Arial"/>
          <w:color w:val="333333"/>
          <w:kern w:val="0"/>
          <w:sz w:val="24"/>
          <w:szCs w:val="24"/>
          <w:lang w:eastAsia="es-UY"/>
          <w14:ligatures w14:val="none"/>
        </w:rPr>
        <w:fldChar w:fldCharType="begin"/>
      </w:r>
      <w:r w:rsidRPr="0024735E">
        <w:rPr>
          <w:rFonts w:ascii="Arial" w:eastAsia="Times New Roman" w:hAnsi="Arial" w:cs="Arial"/>
          <w:color w:val="333333"/>
          <w:kern w:val="0"/>
          <w:sz w:val="24"/>
          <w:szCs w:val="24"/>
          <w:lang w:eastAsia="es-UY"/>
          <w14:ligatures w14:val="none"/>
        </w:rPr>
        <w:instrText>HYPERLINK "https://ihu.unisinos.br/categorias/607154-a-algoretica-e-o-colonialismo-digital-artigo-de-paolo-benanti" \t "_blank"</w:instrText>
      </w:r>
      <w:r w:rsidRPr="0024735E">
        <w:rPr>
          <w:rFonts w:ascii="Arial" w:eastAsia="Times New Roman" w:hAnsi="Arial" w:cs="Arial"/>
          <w:color w:val="333333"/>
          <w:kern w:val="0"/>
          <w:sz w:val="24"/>
          <w:szCs w:val="24"/>
          <w:lang w:eastAsia="es-UY"/>
          <w14:ligatures w14:val="none"/>
        </w:rPr>
      </w:r>
      <w:r w:rsidRPr="0024735E">
        <w:rPr>
          <w:rFonts w:ascii="Arial" w:eastAsia="Times New Roman" w:hAnsi="Arial" w:cs="Arial"/>
          <w:color w:val="333333"/>
          <w:kern w:val="0"/>
          <w:sz w:val="24"/>
          <w:szCs w:val="24"/>
          <w:lang w:eastAsia="es-UY"/>
          <w14:ligatures w14:val="none"/>
        </w:rPr>
        <w:fldChar w:fldCharType="separate"/>
      </w:r>
      <w:r w:rsidRPr="0024735E">
        <w:rPr>
          <w:rFonts w:ascii="Arial" w:eastAsia="Times New Roman" w:hAnsi="Arial" w:cs="Arial"/>
          <w:color w:val="FC6B01"/>
          <w:kern w:val="0"/>
          <w:sz w:val="24"/>
          <w:szCs w:val="24"/>
          <w:u w:val="single"/>
          <w:lang w:eastAsia="es-UY"/>
          <w14:ligatures w14:val="none"/>
        </w:rPr>
        <w:t>algogética</w:t>
      </w:r>
      <w:proofErr w:type="spellEnd"/>
      <w:r w:rsidRPr="0024735E">
        <w:rPr>
          <w:rFonts w:ascii="Arial" w:eastAsia="Times New Roman" w:hAnsi="Arial" w:cs="Arial"/>
          <w:color w:val="333333"/>
          <w:kern w:val="0"/>
          <w:sz w:val="24"/>
          <w:szCs w:val="24"/>
          <w:lang w:eastAsia="es-UY"/>
          <w14:ligatures w14:val="none"/>
        </w:rPr>
        <w:fldChar w:fldCharType="end"/>
      </w:r>
      <w:r w:rsidRPr="0024735E">
        <w:rPr>
          <w:rFonts w:ascii="Arial" w:eastAsia="Times New Roman" w:hAnsi="Arial" w:cs="Arial"/>
          <w:color w:val="333333"/>
          <w:kern w:val="0"/>
          <w:sz w:val="24"/>
          <w:szCs w:val="24"/>
          <w:lang w:eastAsia="es-UY"/>
          <w14:ligatures w14:val="none"/>
        </w:rPr>
        <w:t> » —la gestión ética de los algoritmos—, reconociendo que los principales impulsores del desarrollo tecnológico actual son actores privados transnacionales con recursos superiores a los de muchos gobiernos, que no responden a ningún mecanismo de </w:t>
      </w:r>
      <w:r w:rsidRPr="0024735E">
        <w:rPr>
          <w:rFonts w:ascii="Arial" w:eastAsia="Times New Roman" w:hAnsi="Arial" w:cs="Arial"/>
          <w:i/>
          <w:iCs/>
          <w:color w:val="333333"/>
          <w:kern w:val="0"/>
          <w:sz w:val="24"/>
          <w:szCs w:val="24"/>
          <w:lang w:eastAsia="es-UY"/>
          <w14:ligatures w14:val="none"/>
        </w:rPr>
        <w:t>rendición de cuentas</w:t>
      </w:r>
      <w:r w:rsidRPr="0024735E">
        <w:rPr>
          <w:rFonts w:ascii="Arial" w:eastAsia="Times New Roman" w:hAnsi="Arial" w:cs="Arial"/>
          <w:color w:val="333333"/>
          <w:kern w:val="0"/>
          <w:sz w:val="24"/>
          <w:szCs w:val="24"/>
          <w:lang w:eastAsia="es-UY"/>
          <w14:ligatures w14:val="none"/>
        </w:rPr>
        <w:t xml:space="preserve"> democrática . Es un diagnóstico que muchos economistas y politólogos han desarrollado en los últimos años; es raro adentrarse en el ámbito académico con tal precisión y franqueza al nombrar a los sujetos de la </w:t>
      </w:r>
      <w:r w:rsidRPr="0024735E">
        <w:rPr>
          <w:rFonts w:ascii="Arial" w:eastAsia="Times New Roman" w:hAnsi="Arial" w:cs="Arial"/>
          <w:color w:val="333333"/>
          <w:kern w:val="0"/>
          <w:sz w:val="24"/>
          <w:szCs w:val="24"/>
          <w:lang w:eastAsia="es-UY"/>
          <w14:ligatures w14:val="none"/>
        </w:rPr>
        <w:lastRenderedPageBreak/>
        <w:t>dominación. Sin embargo, la contribución filosófica más original del documento no reside en el diagnóstico, sino en la crítica del paradigma tecnocrático como estructura cognitiva, y no meramente como un arreglo económico.</w:t>
      </w:r>
    </w:p>
    <w:p w14:paraId="63E5194E" w14:textId="77777777" w:rsidR="0024735E" w:rsidRPr="0024735E" w:rsidRDefault="0024735E" w:rsidP="0024735E">
      <w:pPr>
        <w:spacing w:after="0" w:line="240" w:lineRule="auto"/>
        <w:jc w:val="both"/>
        <w:rPr>
          <w:rFonts w:ascii="Arial" w:eastAsia="Times New Roman" w:hAnsi="Arial" w:cs="Arial"/>
          <w:color w:val="333333"/>
          <w:kern w:val="0"/>
          <w:sz w:val="24"/>
          <w:szCs w:val="24"/>
          <w:lang w:eastAsia="es-UY"/>
          <w14:ligatures w14:val="none"/>
        </w:rPr>
      </w:pPr>
    </w:p>
    <w:p w14:paraId="3AAEDFB1" w14:textId="77777777" w:rsidR="0024735E" w:rsidRDefault="0024735E" w:rsidP="0024735E">
      <w:pPr>
        <w:spacing w:after="0" w:line="240" w:lineRule="auto"/>
        <w:jc w:val="both"/>
        <w:rPr>
          <w:rFonts w:ascii="Arial" w:eastAsia="Times New Roman" w:hAnsi="Arial" w:cs="Arial"/>
          <w:color w:val="333333"/>
          <w:kern w:val="0"/>
          <w:sz w:val="24"/>
          <w:szCs w:val="24"/>
          <w:lang w:eastAsia="es-UY"/>
          <w14:ligatures w14:val="none"/>
        </w:rPr>
      </w:pPr>
      <w:r w:rsidRPr="0024735E">
        <w:rPr>
          <w:rFonts w:ascii="Arial" w:eastAsia="Times New Roman" w:hAnsi="Arial" w:cs="Arial"/>
          <w:b/>
          <w:bCs/>
          <w:color w:val="333333"/>
          <w:kern w:val="0"/>
          <w:sz w:val="24"/>
          <w:szCs w:val="24"/>
          <w:lang w:eastAsia="es-UY"/>
          <w14:ligatures w14:val="none"/>
        </w:rPr>
        <w:t>León XIV</w:t>
      </w:r>
      <w:r w:rsidRPr="0024735E">
        <w:rPr>
          <w:rFonts w:ascii="Arial" w:eastAsia="Times New Roman" w:hAnsi="Arial" w:cs="Arial"/>
          <w:color w:val="333333"/>
          <w:kern w:val="0"/>
          <w:sz w:val="24"/>
          <w:szCs w:val="24"/>
          <w:lang w:eastAsia="es-UY"/>
          <w14:ligatures w14:val="none"/>
        </w:rPr>
        <w:t> retoma la categoría introducida por </w:t>
      </w:r>
      <w:hyperlink r:id="rId8" w:tgtFrame="_blank" w:history="1">
        <w:r w:rsidRPr="0024735E">
          <w:rPr>
            <w:rFonts w:ascii="Arial" w:eastAsia="Times New Roman" w:hAnsi="Arial" w:cs="Arial"/>
            <w:color w:val="FC6B01"/>
            <w:kern w:val="0"/>
            <w:sz w:val="24"/>
            <w:szCs w:val="24"/>
            <w:u w:val="single"/>
            <w:lang w:eastAsia="es-UY"/>
            <w14:ligatures w14:val="none"/>
          </w:rPr>
          <w:t>Francisco en </w:t>
        </w:r>
        <w:r w:rsidRPr="0024735E">
          <w:rPr>
            <w:rFonts w:ascii="Arial" w:eastAsia="Times New Roman" w:hAnsi="Arial" w:cs="Arial"/>
            <w:i/>
            <w:iCs/>
            <w:color w:val="FC6B01"/>
            <w:kern w:val="0"/>
            <w:sz w:val="24"/>
            <w:szCs w:val="24"/>
            <w:u w:val="single"/>
            <w:lang w:eastAsia="es-UY"/>
            <w14:ligatures w14:val="none"/>
          </w:rPr>
          <w:t>Laudato Si'</w:t>
        </w:r>
      </w:hyperlink>
      <w:r w:rsidRPr="0024735E">
        <w:rPr>
          <w:rFonts w:ascii="Arial" w:eastAsia="Times New Roman" w:hAnsi="Arial" w:cs="Arial"/>
          <w:color w:val="333333"/>
          <w:kern w:val="0"/>
          <w:sz w:val="24"/>
          <w:szCs w:val="24"/>
          <w:lang w:eastAsia="es-UY"/>
          <w14:ligatures w14:val="none"/>
        </w:rPr>
        <w:t> y la radicaliza: el paradigma tecnocrático no es una dependencia excesiva de la tecnología, sino la manera en que la lógica de la eficiencia y el control se ha convertido en la medida exclusiva de la realidad, relegando la afectividad, la moralidad y las relaciones a la irrelevancia operativa. El problema no radica en que tengamos demasiadas máquinas, sino en que las máquinas se han convertido en el modelo con el que medimos a los seres humanos: y cuando un ser humano es medido con el mismo criterio que un algoritmo, aquello que no es cuantificable —la dignidad, la conciencia, la capacidad de establecer relaciones auténticas— deja de existir como datos relevantes para los sistemas que organizan la vida colectiva.</w:t>
      </w:r>
    </w:p>
    <w:p w14:paraId="55C01A1D" w14:textId="77777777" w:rsidR="0024735E" w:rsidRPr="0024735E" w:rsidRDefault="0024735E" w:rsidP="0024735E">
      <w:pPr>
        <w:spacing w:after="0" w:line="240" w:lineRule="auto"/>
        <w:jc w:val="both"/>
        <w:rPr>
          <w:rFonts w:ascii="Arial" w:eastAsia="Times New Roman" w:hAnsi="Arial" w:cs="Arial"/>
          <w:color w:val="333333"/>
          <w:kern w:val="0"/>
          <w:sz w:val="24"/>
          <w:szCs w:val="24"/>
          <w:lang w:eastAsia="es-UY"/>
          <w14:ligatures w14:val="none"/>
        </w:rPr>
      </w:pPr>
    </w:p>
    <w:p w14:paraId="61C86B61" w14:textId="77777777" w:rsidR="0024735E" w:rsidRDefault="0024735E" w:rsidP="0024735E">
      <w:pPr>
        <w:spacing w:after="0" w:line="240" w:lineRule="auto"/>
        <w:jc w:val="both"/>
        <w:rPr>
          <w:rFonts w:ascii="Arial" w:eastAsia="Times New Roman" w:hAnsi="Arial" w:cs="Arial"/>
          <w:color w:val="333333"/>
          <w:kern w:val="0"/>
          <w:sz w:val="24"/>
          <w:szCs w:val="24"/>
          <w:lang w:eastAsia="es-UY"/>
          <w14:ligatures w14:val="none"/>
        </w:rPr>
      </w:pPr>
      <w:r w:rsidRPr="0024735E">
        <w:rPr>
          <w:rFonts w:ascii="Arial" w:eastAsia="Times New Roman" w:hAnsi="Arial" w:cs="Arial"/>
          <w:color w:val="333333"/>
          <w:kern w:val="0"/>
          <w:sz w:val="24"/>
          <w:szCs w:val="24"/>
          <w:lang w:eastAsia="es-UY"/>
          <w14:ligatures w14:val="none"/>
        </w:rPr>
        <w:t>Aquí es donde el documento toca la cuestión más profunda. </w:t>
      </w:r>
      <w:hyperlink r:id="rId9" w:tgtFrame="_blank" w:history="1">
        <w:r w:rsidRPr="0024735E">
          <w:rPr>
            <w:rFonts w:ascii="Arial" w:eastAsia="Times New Roman" w:hAnsi="Arial" w:cs="Arial"/>
            <w:color w:val="FC6B01"/>
            <w:kern w:val="0"/>
            <w:sz w:val="24"/>
            <w:szCs w:val="24"/>
            <w:u w:val="single"/>
            <w:lang w:eastAsia="es-UY"/>
            <w14:ligatures w14:val="none"/>
          </w:rPr>
          <w:t>Byung-Chul Han</w:t>
        </w:r>
      </w:hyperlink>
      <w:r w:rsidRPr="0024735E">
        <w:rPr>
          <w:rFonts w:ascii="Arial" w:eastAsia="Times New Roman" w:hAnsi="Arial" w:cs="Arial"/>
          <w:color w:val="333333"/>
          <w:kern w:val="0"/>
          <w:sz w:val="24"/>
          <w:szCs w:val="24"/>
          <w:lang w:eastAsia="es-UY"/>
          <w14:ligatures w14:val="none"/>
        </w:rPr>
        <w:t> describió la sociedad contemporánea como una « </w:t>
      </w:r>
      <w:r w:rsidRPr="0024735E">
        <w:rPr>
          <w:rFonts w:ascii="Arial" w:eastAsia="Times New Roman" w:hAnsi="Arial" w:cs="Arial"/>
          <w:b/>
          <w:bCs/>
          <w:color w:val="333333"/>
          <w:kern w:val="0"/>
          <w:sz w:val="24"/>
          <w:szCs w:val="24"/>
          <w:lang w:eastAsia="es-UY"/>
          <w14:ligatures w14:val="none"/>
        </w:rPr>
        <w:t>sociedad de transparencia</w:t>
      </w:r>
      <w:r w:rsidRPr="0024735E">
        <w:rPr>
          <w:rFonts w:ascii="Arial" w:eastAsia="Times New Roman" w:hAnsi="Arial" w:cs="Arial"/>
          <w:color w:val="333333"/>
          <w:kern w:val="0"/>
          <w:sz w:val="24"/>
          <w:szCs w:val="24"/>
          <w:lang w:eastAsia="es-UY"/>
          <w14:ligatures w14:val="none"/>
        </w:rPr>
        <w:t> », en la que la presión sistémica por hacer que todo sea visible, medible y comparable produce paradójicamente la opacidad de los mecanismos del poder real: quien controla los parámetros de transparencia ejerce el poder más efectivo porque parece neutral. La encíclica capta este movimiento con una cita de </w:t>
      </w:r>
      <w:hyperlink r:id="rId10" w:tgtFrame="_blank" w:history="1">
        <w:r w:rsidRPr="0024735E">
          <w:rPr>
            <w:rFonts w:ascii="Arial" w:eastAsia="Times New Roman" w:hAnsi="Arial" w:cs="Arial"/>
            <w:color w:val="FC6B01"/>
            <w:kern w:val="0"/>
            <w:sz w:val="24"/>
            <w:szCs w:val="24"/>
            <w:u w:val="single"/>
            <w:lang w:eastAsia="es-UY"/>
            <w14:ligatures w14:val="none"/>
          </w:rPr>
          <w:t>Hannah Arendt</w:t>
        </w:r>
      </w:hyperlink>
      <w:r w:rsidRPr="0024735E">
        <w:rPr>
          <w:rFonts w:ascii="Arial" w:eastAsia="Times New Roman" w:hAnsi="Arial" w:cs="Arial"/>
          <w:color w:val="333333"/>
          <w:kern w:val="0"/>
          <w:sz w:val="24"/>
          <w:szCs w:val="24"/>
          <w:lang w:eastAsia="es-UY"/>
          <w14:ligatures w14:val="none"/>
        </w:rPr>
        <w:t> sobre los «sujetos ideales» del totalitarismo —no los ideológicamente convencidos, sino aquellos para quienes la distinción entre realidad y ficción ya ha desaparecido—, lo que indica que la crisis epistémica producida por los algoritmos de desinformación no es un inconveniente comunicativo, sino una condición estructural que hace posible el autoritarismo sin que nadie lo decrete y sin que nadie asuma formalmente la responsabilidad por él.</w:t>
      </w:r>
    </w:p>
    <w:p w14:paraId="0EF458B3" w14:textId="77777777" w:rsidR="0024735E" w:rsidRPr="0024735E" w:rsidRDefault="0024735E" w:rsidP="0024735E">
      <w:pPr>
        <w:spacing w:after="0" w:line="240" w:lineRule="auto"/>
        <w:jc w:val="both"/>
        <w:rPr>
          <w:rFonts w:ascii="Arial" w:eastAsia="Times New Roman" w:hAnsi="Arial" w:cs="Arial"/>
          <w:color w:val="333333"/>
          <w:kern w:val="0"/>
          <w:sz w:val="24"/>
          <w:szCs w:val="24"/>
          <w:lang w:eastAsia="es-UY"/>
          <w14:ligatures w14:val="none"/>
        </w:rPr>
      </w:pPr>
    </w:p>
    <w:p w14:paraId="60CC5F86" w14:textId="77777777" w:rsidR="0024735E" w:rsidRDefault="0024735E" w:rsidP="0024735E">
      <w:pPr>
        <w:spacing w:after="0" w:line="240" w:lineRule="auto"/>
        <w:jc w:val="both"/>
        <w:rPr>
          <w:rFonts w:ascii="Arial" w:eastAsia="Times New Roman" w:hAnsi="Arial" w:cs="Arial"/>
          <w:color w:val="333333"/>
          <w:kern w:val="0"/>
          <w:sz w:val="24"/>
          <w:szCs w:val="24"/>
          <w:lang w:eastAsia="es-UY"/>
          <w14:ligatures w14:val="none"/>
        </w:rPr>
      </w:pPr>
      <w:r w:rsidRPr="0024735E">
        <w:rPr>
          <w:rFonts w:ascii="Arial" w:eastAsia="Times New Roman" w:hAnsi="Arial" w:cs="Arial"/>
          <w:color w:val="333333"/>
          <w:kern w:val="0"/>
          <w:sz w:val="24"/>
          <w:szCs w:val="24"/>
          <w:lang w:eastAsia="es-UY"/>
          <w14:ligatures w14:val="none"/>
        </w:rPr>
        <w:t>Existe también una sección del documento sin precedentes en la literatura académica que merece especial atención: la dedicada a las nuevas formas de esclavitud en la economía digital. </w:t>
      </w:r>
      <w:hyperlink r:id="rId11" w:tgtFrame="_blank" w:history="1">
        <w:r w:rsidRPr="0024735E">
          <w:rPr>
            <w:rFonts w:ascii="Arial" w:eastAsia="Times New Roman" w:hAnsi="Arial" w:cs="Arial"/>
            <w:color w:val="FC6B01"/>
            <w:kern w:val="0"/>
            <w:sz w:val="24"/>
            <w:szCs w:val="24"/>
            <w:u w:val="single"/>
            <w:lang w:eastAsia="es-UY"/>
            <w14:ligatures w14:val="none"/>
          </w:rPr>
          <w:t>León XIV</w:t>
        </w:r>
      </w:hyperlink>
      <w:r w:rsidRPr="0024735E">
        <w:rPr>
          <w:rFonts w:ascii="Arial" w:eastAsia="Times New Roman" w:hAnsi="Arial" w:cs="Arial"/>
          <w:color w:val="333333"/>
          <w:kern w:val="0"/>
          <w:sz w:val="24"/>
          <w:szCs w:val="24"/>
          <w:lang w:eastAsia="es-UY"/>
          <w14:ligatures w14:val="none"/>
        </w:rPr>
        <w:t> describe con precisión el trabajo de etiquetado de datos realizado por mujeres jóvenes a cambio de una remuneración mínima, la extracción de minerales de tierras raras por adolescentes y la explotación de plataformas digitales por redes criminales dedicadas a la trata de personas.</w:t>
      </w:r>
    </w:p>
    <w:p w14:paraId="22955C80" w14:textId="77777777" w:rsidR="0024735E" w:rsidRPr="0024735E" w:rsidRDefault="0024735E" w:rsidP="0024735E">
      <w:pPr>
        <w:spacing w:after="0" w:line="240" w:lineRule="auto"/>
        <w:jc w:val="both"/>
        <w:rPr>
          <w:rFonts w:ascii="Arial" w:eastAsia="Times New Roman" w:hAnsi="Arial" w:cs="Arial"/>
          <w:color w:val="333333"/>
          <w:kern w:val="0"/>
          <w:sz w:val="24"/>
          <w:szCs w:val="24"/>
          <w:lang w:eastAsia="es-UY"/>
          <w14:ligatures w14:val="none"/>
        </w:rPr>
      </w:pPr>
    </w:p>
    <w:p w14:paraId="1B79781D" w14:textId="77777777" w:rsidR="0024735E" w:rsidRDefault="0024735E" w:rsidP="0024735E">
      <w:pPr>
        <w:spacing w:after="0" w:line="240" w:lineRule="auto"/>
        <w:jc w:val="both"/>
        <w:rPr>
          <w:rFonts w:ascii="Arial" w:eastAsia="Times New Roman" w:hAnsi="Arial" w:cs="Arial"/>
          <w:color w:val="333333"/>
          <w:kern w:val="0"/>
          <w:sz w:val="24"/>
          <w:szCs w:val="24"/>
          <w:lang w:eastAsia="es-UY"/>
          <w14:ligatures w14:val="none"/>
        </w:rPr>
      </w:pPr>
      <w:r w:rsidRPr="0024735E">
        <w:rPr>
          <w:rFonts w:ascii="Arial" w:eastAsia="Times New Roman" w:hAnsi="Arial" w:cs="Arial"/>
          <w:color w:val="333333"/>
          <w:kern w:val="0"/>
          <w:sz w:val="24"/>
          <w:szCs w:val="24"/>
          <w:lang w:eastAsia="es-UY"/>
          <w14:ligatures w14:val="none"/>
        </w:rPr>
        <w:t>La ideología de la inmaterialidad digital —la narrativa de que los algoritmos existen en una esfera de pura inteligibilidad separada de la materia— se desmantela en su función ideológica: ocultar la cadena de cuerpos, energías y recursos físicos sobre la que se basa el poder computacional. La inteligencia artificial no puede gobernarse éticamente, observa el documento, sin gobernar las condiciones materiales de su producción; y esta simple observación suena como una acusación contra cualquier debate sobre la </w:t>
      </w:r>
      <w:r w:rsidRPr="0024735E">
        <w:rPr>
          <w:rFonts w:ascii="Arial" w:eastAsia="Times New Roman" w:hAnsi="Arial" w:cs="Arial"/>
          <w:b/>
          <w:bCs/>
          <w:color w:val="333333"/>
          <w:kern w:val="0"/>
          <w:sz w:val="24"/>
          <w:szCs w:val="24"/>
          <w:lang w:eastAsia="es-UY"/>
          <w14:ligatures w14:val="none"/>
        </w:rPr>
        <w:t>ética de la IA</w:t>
      </w:r>
      <w:r w:rsidRPr="0024735E">
        <w:rPr>
          <w:rFonts w:ascii="Arial" w:eastAsia="Times New Roman" w:hAnsi="Arial" w:cs="Arial"/>
          <w:color w:val="333333"/>
          <w:kern w:val="0"/>
          <w:sz w:val="24"/>
          <w:szCs w:val="24"/>
          <w:lang w:eastAsia="es-UY"/>
          <w14:ligatures w14:val="none"/>
        </w:rPr>
        <w:t> que ignore la cadena que la sustenta.</w:t>
      </w:r>
    </w:p>
    <w:p w14:paraId="45355543" w14:textId="77777777" w:rsidR="0024735E" w:rsidRPr="0024735E" w:rsidRDefault="0024735E" w:rsidP="0024735E">
      <w:pPr>
        <w:spacing w:after="0" w:line="240" w:lineRule="auto"/>
        <w:jc w:val="both"/>
        <w:rPr>
          <w:rFonts w:ascii="Arial" w:eastAsia="Times New Roman" w:hAnsi="Arial" w:cs="Arial"/>
          <w:color w:val="333333"/>
          <w:kern w:val="0"/>
          <w:sz w:val="24"/>
          <w:szCs w:val="24"/>
          <w:lang w:eastAsia="es-UY"/>
          <w14:ligatures w14:val="none"/>
        </w:rPr>
      </w:pPr>
    </w:p>
    <w:p w14:paraId="1E01C19C" w14:textId="77777777" w:rsidR="0024735E" w:rsidRDefault="0024735E" w:rsidP="0024735E">
      <w:pPr>
        <w:spacing w:after="0" w:line="240" w:lineRule="auto"/>
        <w:jc w:val="both"/>
        <w:rPr>
          <w:rFonts w:ascii="Arial" w:eastAsia="Times New Roman" w:hAnsi="Arial" w:cs="Arial"/>
          <w:color w:val="333333"/>
          <w:kern w:val="0"/>
          <w:sz w:val="24"/>
          <w:szCs w:val="24"/>
          <w:lang w:eastAsia="es-UY"/>
          <w14:ligatures w14:val="none"/>
        </w:rPr>
      </w:pPr>
      <w:r w:rsidRPr="0024735E">
        <w:rPr>
          <w:rFonts w:ascii="Arial" w:eastAsia="Times New Roman" w:hAnsi="Arial" w:cs="Arial"/>
          <w:color w:val="333333"/>
          <w:kern w:val="0"/>
          <w:sz w:val="24"/>
          <w:szCs w:val="24"/>
          <w:lang w:eastAsia="es-UY"/>
          <w14:ligatures w14:val="none"/>
        </w:rPr>
        <w:t>La propuesta positiva de la encíclica se estructura en torno a una imagen bíblica que el documento desarrolla con detalle: </w:t>
      </w:r>
      <w:r w:rsidRPr="0024735E">
        <w:rPr>
          <w:rFonts w:ascii="Arial" w:eastAsia="Times New Roman" w:hAnsi="Arial" w:cs="Arial"/>
          <w:b/>
          <w:bCs/>
          <w:color w:val="333333"/>
          <w:kern w:val="0"/>
          <w:sz w:val="24"/>
          <w:szCs w:val="24"/>
          <w:lang w:eastAsia="es-UY"/>
          <w14:ligatures w14:val="none"/>
        </w:rPr>
        <w:t>Nehemías</w:t>
      </w:r>
      <w:r w:rsidRPr="0024735E">
        <w:rPr>
          <w:rFonts w:ascii="Arial" w:eastAsia="Times New Roman" w:hAnsi="Arial" w:cs="Arial"/>
          <w:color w:val="333333"/>
          <w:kern w:val="0"/>
          <w:sz w:val="24"/>
          <w:szCs w:val="24"/>
          <w:lang w:eastAsia="es-UY"/>
          <w14:ligatures w14:val="none"/>
        </w:rPr>
        <w:t> reconstruyendo las murallas de </w:t>
      </w:r>
      <w:r w:rsidRPr="0024735E">
        <w:rPr>
          <w:rFonts w:ascii="Arial" w:eastAsia="Times New Roman" w:hAnsi="Arial" w:cs="Arial"/>
          <w:b/>
          <w:bCs/>
          <w:color w:val="333333"/>
          <w:kern w:val="0"/>
          <w:sz w:val="24"/>
          <w:szCs w:val="24"/>
          <w:lang w:eastAsia="es-UY"/>
          <w14:ligatures w14:val="none"/>
        </w:rPr>
        <w:t>Jerusalén</w:t>
      </w:r>
      <w:r w:rsidRPr="0024735E">
        <w:rPr>
          <w:rFonts w:ascii="Arial" w:eastAsia="Times New Roman" w:hAnsi="Arial" w:cs="Arial"/>
          <w:color w:val="333333"/>
          <w:kern w:val="0"/>
          <w:sz w:val="24"/>
          <w:szCs w:val="24"/>
          <w:lang w:eastAsia="es-UY"/>
          <w14:ligatures w14:val="none"/>
        </w:rPr>
        <w:t xml:space="preserve"> , pieza a pieza, confiando a cada persona su parte, escuchando </w:t>
      </w:r>
      <w:r w:rsidRPr="0024735E">
        <w:rPr>
          <w:rFonts w:ascii="Arial" w:eastAsia="Times New Roman" w:hAnsi="Arial" w:cs="Arial"/>
          <w:color w:val="333333"/>
          <w:kern w:val="0"/>
          <w:sz w:val="24"/>
          <w:szCs w:val="24"/>
          <w:lang w:eastAsia="es-UY"/>
          <w14:ligatures w14:val="none"/>
        </w:rPr>
        <w:lastRenderedPageBreak/>
        <w:t>sus temores y coordinando esfuerzos sin imponer soluciones desde arriba. Se trata de la lógica de la subsidiariedad aplicada a la gobernanza tecnológica: una distribución de responsabilidades que se opone tanto a la delegación total al mercado como a la regulación centralizada y vertical, reconociendo que científicos, legisladores, educadores, emprendedores y comunidades civiles poseen competencias irreductibles y responsabilidades indelegables.</w:t>
      </w:r>
    </w:p>
    <w:p w14:paraId="7B4D36D3" w14:textId="77777777" w:rsidR="0024735E" w:rsidRPr="0024735E" w:rsidRDefault="0024735E" w:rsidP="0024735E">
      <w:pPr>
        <w:spacing w:after="0" w:line="240" w:lineRule="auto"/>
        <w:jc w:val="both"/>
        <w:rPr>
          <w:rFonts w:ascii="Arial" w:eastAsia="Times New Roman" w:hAnsi="Arial" w:cs="Arial"/>
          <w:color w:val="333333"/>
          <w:kern w:val="0"/>
          <w:sz w:val="24"/>
          <w:szCs w:val="24"/>
          <w:lang w:eastAsia="es-UY"/>
          <w14:ligatures w14:val="none"/>
        </w:rPr>
      </w:pPr>
    </w:p>
    <w:p w14:paraId="446D45AE" w14:textId="77777777" w:rsidR="0024735E" w:rsidRPr="0024735E" w:rsidRDefault="0024735E" w:rsidP="0024735E">
      <w:pPr>
        <w:spacing w:after="0" w:line="240" w:lineRule="auto"/>
        <w:jc w:val="both"/>
        <w:rPr>
          <w:rFonts w:ascii="Arial" w:eastAsia="Times New Roman" w:hAnsi="Arial" w:cs="Arial"/>
          <w:color w:val="333333"/>
          <w:kern w:val="0"/>
          <w:sz w:val="24"/>
          <w:szCs w:val="24"/>
          <w:lang w:eastAsia="es-UY"/>
          <w14:ligatures w14:val="none"/>
        </w:rPr>
      </w:pPr>
      <w:hyperlink r:id="rId12" w:tgtFrame="_blank" w:history="1">
        <w:r w:rsidRPr="0024735E">
          <w:rPr>
            <w:rFonts w:ascii="Arial" w:eastAsia="Times New Roman" w:hAnsi="Arial" w:cs="Arial"/>
            <w:color w:val="FC6B01"/>
            <w:kern w:val="0"/>
            <w:sz w:val="24"/>
            <w:szCs w:val="24"/>
            <w:u w:val="single"/>
            <w:lang w:eastAsia="es-UY"/>
            <w14:ligatures w14:val="none"/>
          </w:rPr>
          <w:t>La inteligencia artificial</w:t>
        </w:r>
      </w:hyperlink>
      <w:r w:rsidRPr="0024735E">
        <w:rPr>
          <w:rFonts w:ascii="Arial" w:eastAsia="Times New Roman" w:hAnsi="Arial" w:cs="Arial"/>
          <w:color w:val="333333"/>
          <w:kern w:val="0"/>
          <w:sz w:val="24"/>
          <w:szCs w:val="24"/>
          <w:lang w:eastAsia="es-UY"/>
          <w14:ligatures w14:val="none"/>
        </w:rPr>
        <w:t> ya es el entorno en el que estamos inmersos; la cuestión ya no es si debemos gobernarla, sino quién gobierna a quién, según qué criterios y con qué distribución real de beneficios y vulnerabilidades. Lo que </w:t>
      </w:r>
      <w:r w:rsidRPr="0024735E">
        <w:rPr>
          <w:rFonts w:ascii="Arial" w:eastAsia="Times New Roman" w:hAnsi="Arial" w:cs="Arial"/>
          <w:b/>
          <w:bCs/>
          <w:color w:val="333333"/>
          <w:kern w:val="0"/>
          <w:sz w:val="24"/>
          <w:szCs w:val="24"/>
          <w:lang w:eastAsia="es-UY"/>
          <w14:ligatures w14:val="none"/>
        </w:rPr>
        <w:t>León XIV</w:t>
      </w:r>
      <w:r w:rsidRPr="0024735E">
        <w:rPr>
          <w:rFonts w:ascii="Arial" w:eastAsia="Times New Roman" w:hAnsi="Arial" w:cs="Arial"/>
          <w:color w:val="333333"/>
          <w:kern w:val="0"/>
          <w:sz w:val="24"/>
          <w:szCs w:val="24"/>
          <w:lang w:eastAsia="es-UY"/>
          <w14:ligatures w14:val="none"/>
        </w:rPr>
        <w:t> denominó </w:t>
      </w:r>
      <w:hyperlink r:id="rId13" w:tgtFrame="_blank" w:history="1">
        <w:r w:rsidRPr="0024735E">
          <w:rPr>
            <w:rFonts w:ascii="Arial" w:eastAsia="Times New Roman" w:hAnsi="Arial" w:cs="Arial"/>
            <w:i/>
            <w:iCs/>
            <w:color w:val="FC6B01"/>
            <w:kern w:val="0"/>
            <w:sz w:val="24"/>
            <w:szCs w:val="24"/>
            <w:u w:val="single"/>
            <w:lang w:eastAsia="es-UY"/>
            <w14:ligatures w14:val="none"/>
          </w:rPr>
          <w:t xml:space="preserve">Magnifica </w:t>
        </w:r>
        <w:proofErr w:type="spellStart"/>
        <w:r w:rsidRPr="0024735E">
          <w:rPr>
            <w:rFonts w:ascii="Arial" w:eastAsia="Times New Roman" w:hAnsi="Arial" w:cs="Arial"/>
            <w:i/>
            <w:iCs/>
            <w:color w:val="FC6B01"/>
            <w:kern w:val="0"/>
            <w:sz w:val="24"/>
            <w:szCs w:val="24"/>
            <w:u w:val="single"/>
            <w:lang w:eastAsia="es-UY"/>
            <w14:ligatures w14:val="none"/>
          </w:rPr>
          <w:t>humanitas</w:t>
        </w:r>
        <w:proofErr w:type="spellEnd"/>
      </w:hyperlink>
      <w:r w:rsidRPr="0024735E">
        <w:rPr>
          <w:rFonts w:ascii="Arial" w:eastAsia="Times New Roman" w:hAnsi="Arial" w:cs="Arial"/>
          <w:color w:val="333333"/>
          <w:kern w:val="0"/>
          <w:sz w:val="24"/>
          <w:szCs w:val="24"/>
          <w:lang w:eastAsia="es-UY"/>
          <w14:ligatures w14:val="none"/>
        </w:rPr>
        <w:t> —magnífica humanidad— no es una categoría sentimental. Es una postura política: la tesis de que la dignidad humana no es una variable que dependa de la eficiencia algorítmica, sino la condición de posibilidad de todo orden político legítimo. Reivindicar la magnificencia del ser humano frente a sistemas que optimizan el comportamiento basándose en perfiles de datos no es nostalgia romántica: es el acto fundacional de todas las formas de resistencia democrática a la dominación computacional y, por lo tanto, una cuestión secular incluso antes que religiosa.</w:t>
      </w:r>
    </w:p>
    <w:p w14:paraId="3EE60C45" w14:textId="77777777" w:rsidR="0024735E" w:rsidRDefault="0024735E"/>
    <w:p w14:paraId="2B76CE1C" w14:textId="6F1D9CE4" w:rsidR="0024735E" w:rsidRDefault="0024735E">
      <w:hyperlink r:id="rId14" w:history="1">
        <w:r w:rsidRPr="002C3620">
          <w:rPr>
            <w:rStyle w:val="Hipervnculo"/>
          </w:rPr>
          <w:t>https://www.ihu.unisinos.br/666638-de-rerum-novarum-a-leao-xiv-nao-era-o-vapor-mas-a-etica-nao-sao-os-dados-mas-a-dignidade-o-que-vale-nao-e-mensuravel-artigo-de-paolo-benanti</w:t>
        </w:r>
      </w:hyperlink>
    </w:p>
    <w:p w14:paraId="1BF42B47" w14:textId="77777777" w:rsidR="0024735E" w:rsidRDefault="0024735E"/>
    <w:sectPr w:rsidR="002473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5E"/>
    <w:rsid w:val="001762A8"/>
    <w:rsid w:val="0024735E"/>
    <w:rsid w:val="00926044"/>
    <w:rsid w:val="00AD13F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952E"/>
  <w15:chartTrackingRefBased/>
  <w15:docId w15:val="{77C5C85A-D5B8-49E9-B573-8454B9AA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7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7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73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73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73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73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73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73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735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73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73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73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73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73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73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73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73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735E"/>
    <w:rPr>
      <w:rFonts w:eastAsiaTheme="majorEastAsia" w:cstheme="majorBidi"/>
      <w:color w:val="272727" w:themeColor="text1" w:themeTint="D8"/>
    </w:rPr>
  </w:style>
  <w:style w:type="paragraph" w:styleId="Ttulo">
    <w:name w:val="Title"/>
    <w:basedOn w:val="Normal"/>
    <w:next w:val="Normal"/>
    <w:link w:val="TtuloCar"/>
    <w:uiPriority w:val="10"/>
    <w:qFormat/>
    <w:rsid w:val="00247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73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73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73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735E"/>
    <w:pPr>
      <w:spacing w:before="160"/>
      <w:jc w:val="center"/>
    </w:pPr>
    <w:rPr>
      <w:i/>
      <w:iCs/>
      <w:color w:val="404040" w:themeColor="text1" w:themeTint="BF"/>
    </w:rPr>
  </w:style>
  <w:style w:type="character" w:customStyle="1" w:styleId="CitaCar">
    <w:name w:val="Cita Car"/>
    <w:basedOn w:val="Fuentedeprrafopredeter"/>
    <w:link w:val="Cita"/>
    <w:uiPriority w:val="29"/>
    <w:rsid w:val="0024735E"/>
    <w:rPr>
      <w:i/>
      <w:iCs/>
      <w:color w:val="404040" w:themeColor="text1" w:themeTint="BF"/>
    </w:rPr>
  </w:style>
  <w:style w:type="paragraph" w:styleId="Prrafodelista">
    <w:name w:val="List Paragraph"/>
    <w:basedOn w:val="Normal"/>
    <w:uiPriority w:val="34"/>
    <w:qFormat/>
    <w:rsid w:val="0024735E"/>
    <w:pPr>
      <w:ind w:left="720"/>
      <w:contextualSpacing/>
    </w:pPr>
  </w:style>
  <w:style w:type="character" w:styleId="nfasisintenso">
    <w:name w:val="Intense Emphasis"/>
    <w:basedOn w:val="Fuentedeprrafopredeter"/>
    <w:uiPriority w:val="21"/>
    <w:qFormat/>
    <w:rsid w:val="0024735E"/>
    <w:rPr>
      <w:i/>
      <w:iCs/>
      <w:color w:val="0F4761" w:themeColor="accent1" w:themeShade="BF"/>
    </w:rPr>
  </w:style>
  <w:style w:type="paragraph" w:styleId="Citadestacada">
    <w:name w:val="Intense Quote"/>
    <w:basedOn w:val="Normal"/>
    <w:next w:val="Normal"/>
    <w:link w:val="CitadestacadaCar"/>
    <w:uiPriority w:val="30"/>
    <w:qFormat/>
    <w:rsid w:val="00247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735E"/>
    <w:rPr>
      <w:i/>
      <w:iCs/>
      <w:color w:val="0F4761" w:themeColor="accent1" w:themeShade="BF"/>
    </w:rPr>
  </w:style>
  <w:style w:type="character" w:styleId="Referenciaintensa">
    <w:name w:val="Intense Reference"/>
    <w:basedOn w:val="Fuentedeprrafopredeter"/>
    <w:uiPriority w:val="32"/>
    <w:qFormat/>
    <w:rsid w:val="0024735E"/>
    <w:rPr>
      <w:b/>
      <w:bCs/>
      <w:smallCaps/>
      <w:color w:val="0F4761" w:themeColor="accent1" w:themeShade="BF"/>
      <w:spacing w:val="5"/>
    </w:rPr>
  </w:style>
  <w:style w:type="character" w:styleId="Hipervnculo">
    <w:name w:val="Hyperlink"/>
    <w:basedOn w:val="Fuentedeprrafopredeter"/>
    <w:uiPriority w:val="99"/>
    <w:unhideWhenUsed/>
    <w:rsid w:val="0024735E"/>
    <w:rPr>
      <w:color w:val="467886" w:themeColor="hyperlink"/>
      <w:u w:val="single"/>
    </w:rPr>
  </w:style>
  <w:style w:type="character" w:styleId="Mencinsinresolver">
    <w:name w:val="Unresolved Mention"/>
    <w:basedOn w:val="Fuentedeprrafopredeter"/>
    <w:uiPriority w:val="99"/>
    <w:semiHidden/>
    <w:unhideWhenUsed/>
    <w:rsid w:val="00247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652993-dez-anos-depois-a-laudato-si-do-papa-francisco-e-mais-atual-do-que-nunca-artigo-de-thomas-j-reese" TargetMode="External"/><Relationship Id="rId13" Type="http://schemas.openxmlformats.org/officeDocument/2006/relationships/hyperlink" Target="https://www.ihu.unisinos.br/categorias/159-entrevistas/666473-magnifica-humanitas-limites-possibilidades-perspectivas-algumas-analises" TargetMode="External"/><Relationship Id="rId3" Type="http://schemas.openxmlformats.org/officeDocument/2006/relationships/webSettings" Target="webSettings.xml"/><Relationship Id="rId7" Type="http://schemas.openxmlformats.org/officeDocument/2006/relationships/hyperlink" Target="https://ihu.unisinos.br/categorias/665467-magnifica-humanitas-a-primeira-enciclica-de-leao-xiv-sera-lancada-em-15-de-maio" TargetMode="External"/><Relationship Id="rId12" Type="http://schemas.openxmlformats.org/officeDocument/2006/relationships/hyperlink" Target="https://www.ihu.unisinos.br/666581-lideres-catolicos-comentam-a-enciclica-do-papa-sobre-inteligencia-artificial-e-afirmam-que-sera-necessario-tempo-para-analisa-la-completament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hu.unisinos.br/categorias/651779-quem-foi-leao-xiii-o-papa-dos-trabalhadores-de-quem-prevost-recebeu-o-nome" TargetMode="External"/><Relationship Id="rId11" Type="http://schemas.openxmlformats.org/officeDocument/2006/relationships/hyperlink" Target="https://www.ihu.unisinos.br/666584-etico-sobre-a-enciclica-de-leao-xiv-o-verdadeiro-trabalho-ainda-esta-por-vir-entrevista-com-norbert-paulo" TargetMode="External"/><Relationship Id="rId5" Type="http://schemas.openxmlformats.org/officeDocument/2006/relationships/hyperlink" Target="https://ihu.unisinos.br/categorias/666241-ia-e-uma-tecnologia-ambigua-que-esta-alimentando-programas-de-guerra-entrevista-com-padre-benanti" TargetMode="External"/><Relationship Id="rId15" Type="http://schemas.openxmlformats.org/officeDocument/2006/relationships/fontTable" Target="fontTable.xml"/><Relationship Id="rId10" Type="http://schemas.openxmlformats.org/officeDocument/2006/relationships/hyperlink" Target="https://www.ihu.unisinos.br/categorias/599357-hannah-arendt-o-caminho-para-o-humano" TargetMode="External"/><Relationship Id="rId4" Type="http://schemas.openxmlformats.org/officeDocument/2006/relationships/image" Target="media/image1.png"/><Relationship Id="rId9" Type="http://schemas.openxmlformats.org/officeDocument/2006/relationships/hyperlink" Target="https://ihu.unisinos.br/categorias/644985-a-ansiedade-por-resultados-em-a-sociedade-do-cansaco-de-byung-chul-han-artigo-de-robson-ribeiro-de-oliveira-castro-chaves" TargetMode="External"/><Relationship Id="rId14" Type="http://schemas.openxmlformats.org/officeDocument/2006/relationships/hyperlink" Target="https://www.ihu.unisinos.br/666638-de-rerum-novarum-a-leao-xiv-nao-era-o-vapor-mas-a-etica-nao-sao-os-dados-mas-a-dignidade-o-que-vale-nao-e-mensuravel-artigo-de-paolo-benant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1378</Words>
  <Characters>7585</Characters>
  <Application>Microsoft Office Word</Application>
  <DocSecurity>0</DocSecurity>
  <Lines>63</Lines>
  <Paragraphs>17</Paragraphs>
  <ScaleCrop>false</ScaleCrop>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2026-05-29T14:20:00Z</dcterms:created>
  <dcterms:modified xsi:type="dcterms:W3CDTF">2026-05-29T14:20:00Z</dcterms:modified>
</cp:coreProperties>
</file>