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42D1B0" w14:textId="77777777" w:rsidR="000F1D7B" w:rsidRPr="000F1D7B" w:rsidRDefault="000F1D7B" w:rsidP="000F1D7B">
      <w:pPr>
        <w:shd w:val="clear" w:color="auto" w:fill="FFFFFF"/>
        <w:spacing w:before="480" w:after="120" w:line="240" w:lineRule="auto"/>
        <w:outlineLvl w:val="0"/>
        <w:rPr>
          <w:rFonts w:ascii="Arial" w:eastAsia="Times New Roman" w:hAnsi="Arial" w:cs="Arial"/>
          <w:b/>
          <w:bCs/>
          <w:color w:val="222222"/>
          <w:kern w:val="36"/>
          <w:sz w:val="48"/>
          <w:szCs w:val="48"/>
          <w:lang w:eastAsia="es-UY"/>
          <w14:ligatures w14:val="none"/>
        </w:rPr>
      </w:pPr>
      <w:r w:rsidRPr="000F1D7B">
        <w:rPr>
          <w:rFonts w:ascii="Arial" w:eastAsia="Times New Roman" w:hAnsi="Arial" w:cs="Arial"/>
          <w:b/>
          <w:bCs/>
          <w:color w:val="000000"/>
          <w:kern w:val="36"/>
          <w:sz w:val="46"/>
          <w:szCs w:val="46"/>
          <w:lang w:eastAsia="es-UY"/>
          <w14:ligatures w14:val="none"/>
        </w:rPr>
        <w:t>La batalla informativa que está frenando la transición energética en 2026</w:t>
      </w:r>
    </w:p>
    <w:p w14:paraId="027324D5" w14:textId="77777777" w:rsidR="000F1D7B" w:rsidRPr="000F1D7B" w:rsidRDefault="000F1D7B" w:rsidP="000F1D7B">
      <w:pPr>
        <w:shd w:val="clear" w:color="auto" w:fill="FFFFFF"/>
        <w:spacing w:before="240" w:after="24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es-UY"/>
          <w14:ligatures w14:val="none"/>
        </w:rPr>
      </w:pPr>
      <w:r w:rsidRPr="000F1D7B">
        <w:rPr>
          <w:rFonts w:ascii="Arial" w:eastAsia="Times New Roman" w:hAnsi="Arial" w:cs="Arial"/>
          <w:color w:val="000000"/>
          <w:kern w:val="0"/>
          <w:sz w:val="24"/>
          <w:szCs w:val="24"/>
          <w:lang w:eastAsia="es-UY"/>
          <w14:ligatures w14:val="none"/>
        </w:rPr>
        <w:t xml:space="preserve">La </w:t>
      </w:r>
      <w:r w:rsidRPr="000F1D7B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es-UY"/>
          <w14:ligatures w14:val="none"/>
        </w:rPr>
        <w:t>transición energética</w:t>
      </w:r>
      <w:r w:rsidRPr="000F1D7B">
        <w:rPr>
          <w:rFonts w:ascii="Arial" w:eastAsia="Times New Roman" w:hAnsi="Arial" w:cs="Arial"/>
          <w:color w:val="000000"/>
          <w:kern w:val="0"/>
          <w:sz w:val="24"/>
          <w:szCs w:val="24"/>
          <w:lang w:eastAsia="es-UY"/>
          <w14:ligatures w14:val="none"/>
        </w:rPr>
        <w:t xml:space="preserve"> ya no depende solo de </w:t>
      </w:r>
      <w:hyperlink r:id="rId5" w:tgtFrame="_blank" w:history="1">
        <w:r w:rsidRPr="000F1D7B">
          <w:rPr>
            <w:rFonts w:ascii="Arial" w:eastAsia="Times New Roman" w:hAnsi="Arial" w:cs="Arial"/>
            <w:color w:val="1155CC"/>
            <w:kern w:val="0"/>
            <w:sz w:val="24"/>
            <w:szCs w:val="24"/>
            <w:u w:val="single"/>
            <w:lang w:eastAsia="es-UY"/>
            <w14:ligatures w14:val="none"/>
          </w:rPr>
          <w:t>paneles solares</w:t>
        </w:r>
      </w:hyperlink>
      <w:r w:rsidRPr="000F1D7B">
        <w:rPr>
          <w:rFonts w:ascii="Arial" w:eastAsia="Times New Roman" w:hAnsi="Arial" w:cs="Arial"/>
          <w:color w:val="000000"/>
          <w:kern w:val="0"/>
          <w:sz w:val="24"/>
          <w:szCs w:val="24"/>
          <w:lang w:eastAsia="es-UY"/>
          <w14:ligatures w14:val="none"/>
        </w:rPr>
        <w:t xml:space="preserve">, redes eléctricas o inversiones millonarias. También está condicionada por el </w:t>
      </w:r>
      <w:r w:rsidRPr="000F1D7B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es-UY"/>
          <w14:ligatures w14:val="none"/>
        </w:rPr>
        <w:t>ecosistema informativo</w:t>
      </w:r>
      <w:r w:rsidRPr="000F1D7B">
        <w:rPr>
          <w:rFonts w:ascii="Arial" w:eastAsia="Times New Roman" w:hAnsi="Arial" w:cs="Arial"/>
          <w:color w:val="000000"/>
          <w:kern w:val="0"/>
          <w:sz w:val="24"/>
          <w:szCs w:val="24"/>
          <w:lang w:eastAsia="es-UY"/>
          <w14:ligatures w14:val="none"/>
        </w:rPr>
        <w:t xml:space="preserve"> que moldea la percepción pública. Mientras la </w:t>
      </w:r>
      <w:r w:rsidRPr="000F1D7B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es-UY"/>
          <w14:ligatures w14:val="none"/>
        </w:rPr>
        <w:t>ONU</w:t>
      </w:r>
      <w:r w:rsidRPr="000F1D7B">
        <w:rPr>
          <w:rFonts w:ascii="Arial" w:eastAsia="Times New Roman" w:hAnsi="Arial" w:cs="Arial"/>
          <w:color w:val="000000"/>
          <w:kern w:val="0"/>
          <w:sz w:val="24"/>
          <w:szCs w:val="24"/>
          <w:lang w:eastAsia="es-UY"/>
          <w14:ligatures w14:val="none"/>
        </w:rPr>
        <w:t xml:space="preserve"> alerta sobre el </w:t>
      </w:r>
      <w:r w:rsidRPr="000F1D7B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es-UY"/>
          <w14:ligatures w14:val="none"/>
        </w:rPr>
        <w:t>aumento de fenómenos extremos y enfermedades asociadas al calentamiento global,</w:t>
      </w:r>
      <w:r w:rsidRPr="000F1D7B">
        <w:rPr>
          <w:rFonts w:ascii="Arial" w:eastAsia="Times New Roman" w:hAnsi="Arial" w:cs="Arial"/>
          <w:color w:val="000000"/>
          <w:kern w:val="0"/>
          <w:sz w:val="24"/>
          <w:szCs w:val="24"/>
          <w:lang w:eastAsia="es-UY"/>
          <w14:ligatures w14:val="none"/>
        </w:rPr>
        <w:t xml:space="preserve"> figuras mediáticas sin formación científica acumulan</w:t>
      </w:r>
      <w:r w:rsidRPr="000F1D7B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es-UY"/>
          <w14:ligatures w14:val="none"/>
        </w:rPr>
        <w:t xml:space="preserve"> millones de visualizaciones </w:t>
      </w:r>
      <w:r w:rsidRPr="000F1D7B">
        <w:rPr>
          <w:rFonts w:ascii="Arial" w:eastAsia="Times New Roman" w:hAnsi="Arial" w:cs="Arial"/>
          <w:color w:val="000000"/>
          <w:kern w:val="0"/>
          <w:sz w:val="24"/>
          <w:szCs w:val="24"/>
          <w:lang w:eastAsia="es-UY"/>
          <w14:ligatures w14:val="none"/>
        </w:rPr>
        <w:t xml:space="preserve">difundiendo mensajes simplificados, sin contraste informativo o directamente falsos. El resultado es un </w:t>
      </w:r>
      <w:r w:rsidRPr="000F1D7B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es-UY"/>
          <w14:ligatures w14:val="none"/>
        </w:rPr>
        <w:t>deterioro progresivo</w:t>
      </w:r>
      <w:r w:rsidRPr="000F1D7B">
        <w:rPr>
          <w:rFonts w:ascii="Arial" w:eastAsia="Times New Roman" w:hAnsi="Arial" w:cs="Arial"/>
          <w:color w:val="000000"/>
          <w:kern w:val="0"/>
          <w:sz w:val="24"/>
          <w:szCs w:val="24"/>
          <w:lang w:eastAsia="es-UY"/>
          <w14:ligatures w14:val="none"/>
        </w:rPr>
        <w:t xml:space="preserve"> de la </w:t>
      </w:r>
      <w:r w:rsidRPr="000F1D7B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es-UY"/>
          <w14:ligatures w14:val="none"/>
        </w:rPr>
        <w:t>confianza social en la evidencia científica</w:t>
      </w:r>
      <w:r w:rsidRPr="000F1D7B">
        <w:rPr>
          <w:rFonts w:ascii="Arial" w:eastAsia="Times New Roman" w:hAnsi="Arial" w:cs="Arial"/>
          <w:color w:val="000000"/>
          <w:kern w:val="0"/>
          <w:sz w:val="24"/>
          <w:szCs w:val="24"/>
          <w:lang w:eastAsia="es-UY"/>
          <w14:ligatures w14:val="none"/>
        </w:rPr>
        <w:t xml:space="preserve">, justo cuando países alrededor del mundo </w:t>
      </w:r>
      <w:r w:rsidRPr="000F1D7B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es-UY"/>
          <w14:ligatures w14:val="none"/>
        </w:rPr>
        <w:t>aceleran sus objetivos de descarbonización.</w:t>
      </w:r>
    </w:p>
    <w:p w14:paraId="1658B555" w14:textId="77777777" w:rsidR="000F1D7B" w:rsidRPr="000F1D7B" w:rsidRDefault="000F1D7B" w:rsidP="000F1D7B">
      <w:pPr>
        <w:shd w:val="clear" w:color="auto" w:fill="FFFFFF"/>
        <w:spacing w:before="360" w:after="80" w:line="240" w:lineRule="auto"/>
        <w:outlineLvl w:val="1"/>
        <w:rPr>
          <w:rFonts w:ascii="Arial" w:eastAsia="Times New Roman" w:hAnsi="Arial" w:cs="Arial"/>
          <w:b/>
          <w:bCs/>
          <w:color w:val="222222"/>
          <w:kern w:val="0"/>
          <w:sz w:val="36"/>
          <w:szCs w:val="36"/>
          <w:lang w:eastAsia="es-UY"/>
          <w14:ligatures w14:val="none"/>
        </w:rPr>
      </w:pPr>
      <w:r w:rsidRPr="000F1D7B">
        <w:rPr>
          <w:rFonts w:ascii="Arial" w:eastAsia="Times New Roman" w:hAnsi="Arial" w:cs="Arial"/>
          <w:b/>
          <w:bCs/>
          <w:color w:val="000000"/>
          <w:kern w:val="0"/>
          <w:sz w:val="34"/>
          <w:szCs w:val="34"/>
          <w:lang w:eastAsia="es-UY"/>
          <w14:ligatures w14:val="none"/>
        </w:rPr>
        <w:t>Cuando la fama pesa más que la evidencia</w:t>
      </w:r>
    </w:p>
    <w:p w14:paraId="643128F7" w14:textId="77777777" w:rsidR="000F1D7B" w:rsidRPr="000F1D7B" w:rsidRDefault="000F1D7B" w:rsidP="000F1D7B">
      <w:pPr>
        <w:shd w:val="clear" w:color="auto" w:fill="FFFFFF"/>
        <w:spacing w:before="240" w:after="24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es-UY"/>
          <w14:ligatures w14:val="none"/>
        </w:rPr>
      </w:pPr>
      <w:r w:rsidRPr="000F1D7B">
        <w:rPr>
          <w:rFonts w:ascii="Arial" w:eastAsia="Times New Roman" w:hAnsi="Arial" w:cs="Arial"/>
          <w:color w:val="000000"/>
          <w:kern w:val="0"/>
          <w:sz w:val="24"/>
          <w:szCs w:val="24"/>
          <w:lang w:eastAsia="es-UY"/>
          <w14:ligatures w14:val="none"/>
        </w:rPr>
        <w:t xml:space="preserve">El </w:t>
      </w:r>
      <w:r w:rsidRPr="000F1D7B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es-UY"/>
          <w14:ligatures w14:val="none"/>
        </w:rPr>
        <w:t>debate climático</w:t>
      </w:r>
      <w:r w:rsidRPr="000F1D7B">
        <w:rPr>
          <w:rFonts w:ascii="Arial" w:eastAsia="Times New Roman" w:hAnsi="Arial" w:cs="Arial"/>
          <w:color w:val="000000"/>
          <w:kern w:val="0"/>
          <w:sz w:val="24"/>
          <w:szCs w:val="24"/>
          <w:lang w:eastAsia="es-UY"/>
          <w14:ligatures w14:val="none"/>
        </w:rPr>
        <w:t xml:space="preserve"> se ha desplazado</w:t>
      </w:r>
      <w:r w:rsidRPr="000F1D7B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es-UY"/>
          <w14:ligatures w14:val="none"/>
        </w:rPr>
        <w:t xml:space="preserve"> </w:t>
      </w:r>
      <w:r w:rsidRPr="000F1D7B">
        <w:rPr>
          <w:rFonts w:ascii="Arial" w:eastAsia="Times New Roman" w:hAnsi="Arial" w:cs="Arial"/>
          <w:color w:val="000000"/>
          <w:kern w:val="0"/>
          <w:sz w:val="24"/>
          <w:szCs w:val="24"/>
          <w:lang w:eastAsia="es-UY"/>
          <w14:ligatures w14:val="none"/>
        </w:rPr>
        <w:t>desde los laboratorios hacia los platós de televisión y las redes sociales.</w:t>
      </w:r>
      <w:r w:rsidRPr="000F1D7B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es-UY"/>
          <w14:ligatures w14:val="none"/>
        </w:rPr>
        <w:t xml:space="preserve"> </w:t>
      </w:r>
      <w:r w:rsidRPr="000F1D7B">
        <w:rPr>
          <w:rFonts w:ascii="Arial" w:eastAsia="Times New Roman" w:hAnsi="Arial" w:cs="Arial"/>
          <w:color w:val="000000"/>
          <w:kern w:val="0"/>
          <w:sz w:val="24"/>
          <w:szCs w:val="24"/>
          <w:lang w:eastAsia="es-UY"/>
          <w14:ligatures w14:val="none"/>
        </w:rPr>
        <w:t xml:space="preserve">La reciente ofensiva discursiva de </w:t>
      </w:r>
      <w:r w:rsidRPr="000F1D7B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es-UY"/>
          <w14:ligatures w14:val="none"/>
        </w:rPr>
        <w:t>Donald Trump contra la ONU,</w:t>
      </w:r>
      <w:r w:rsidRPr="000F1D7B">
        <w:rPr>
          <w:rFonts w:ascii="Arial" w:eastAsia="Times New Roman" w:hAnsi="Arial" w:cs="Arial"/>
          <w:color w:val="000000"/>
          <w:kern w:val="0"/>
          <w:sz w:val="24"/>
          <w:szCs w:val="24"/>
          <w:lang w:eastAsia="es-UY"/>
          <w14:ligatures w14:val="none"/>
        </w:rPr>
        <w:t xml:space="preserve"> acusando al organismo de </w:t>
      </w:r>
      <w:r w:rsidRPr="000F1D7B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es-UY"/>
          <w14:ligatures w14:val="none"/>
        </w:rPr>
        <w:t>exagerar el impacto climático</w:t>
      </w:r>
      <w:r w:rsidRPr="000F1D7B">
        <w:rPr>
          <w:rFonts w:ascii="Arial" w:eastAsia="Times New Roman" w:hAnsi="Arial" w:cs="Arial"/>
          <w:color w:val="000000"/>
          <w:kern w:val="0"/>
          <w:sz w:val="24"/>
          <w:szCs w:val="24"/>
          <w:lang w:eastAsia="es-UY"/>
          <w14:ligatures w14:val="none"/>
        </w:rPr>
        <w:t xml:space="preserve">, coincide con un contexto global donde el </w:t>
      </w:r>
      <w:r w:rsidRPr="000F1D7B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es-UY"/>
          <w14:ligatures w14:val="none"/>
        </w:rPr>
        <w:t>negacionismo climático</w:t>
      </w:r>
      <w:r w:rsidRPr="000F1D7B">
        <w:rPr>
          <w:rFonts w:ascii="Arial" w:eastAsia="Times New Roman" w:hAnsi="Arial" w:cs="Arial"/>
          <w:color w:val="000000"/>
          <w:kern w:val="0"/>
          <w:sz w:val="24"/>
          <w:szCs w:val="24"/>
          <w:lang w:eastAsia="es-UY"/>
          <w14:ligatures w14:val="none"/>
        </w:rPr>
        <w:t xml:space="preserve"> vuelve a ganar espacio político y mediático. Paralelamente, personajes populares han cuestionado públicamente </w:t>
      </w:r>
      <w:r w:rsidRPr="000F1D7B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es-UY"/>
          <w14:ligatures w14:val="none"/>
        </w:rPr>
        <w:t>consensos científicos</w:t>
      </w:r>
      <w:r w:rsidRPr="000F1D7B">
        <w:rPr>
          <w:rFonts w:ascii="Arial" w:eastAsia="Times New Roman" w:hAnsi="Arial" w:cs="Arial"/>
          <w:color w:val="000000"/>
          <w:kern w:val="0"/>
          <w:sz w:val="24"/>
          <w:szCs w:val="24"/>
          <w:lang w:eastAsia="es-UY"/>
          <w14:ligatures w14:val="none"/>
        </w:rPr>
        <w:t xml:space="preserve">, amplificando narrativas que chocan con la evidencia disponible como es el caso del futbolista </w:t>
      </w:r>
      <w:r w:rsidRPr="000F1D7B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es-UY"/>
          <w14:ligatures w14:val="none"/>
        </w:rPr>
        <w:t>Marcos Llorente</w:t>
      </w:r>
      <w:r w:rsidRPr="000F1D7B">
        <w:rPr>
          <w:rFonts w:ascii="Arial" w:eastAsia="Times New Roman" w:hAnsi="Arial" w:cs="Arial"/>
          <w:color w:val="000000"/>
          <w:kern w:val="0"/>
          <w:sz w:val="24"/>
          <w:szCs w:val="24"/>
          <w:lang w:eastAsia="es-UY"/>
          <w14:ligatures w14:val="none"/>
        </w:rPr>
        <w:t xml:space="preserve">, cuyas declaraciones en televisión defendiendo la </w:t>
      </w:r>
      <w:r w:rsidRPr="000F1D7B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es-UY"/>
          <w14:ligatures w14:val="none"/>
        </w:rPr>
        <w:t>exposición al sol sin protección</w:t>
      </w:r>
      <w:r w:rsidRPr="000F1D7B">
        <w:rPr>
          <w:rFonts w:ascii="Arial" w:eastAsia="Times New Roman" w:hAnsi="Arial" w:cs="Arial"/>
          <w:color w:val="000000"/>
          <w:kern w:val="0"/>
          <w:sz w:val="24"/>
          <w:szCs w:val="24"/>
          <w:lang w:eastAsia="es-UY"/>
          <w14:ligatures w14:val="none"/>
        </w:rPr>
        <w:t xml:space="preserve"> han sido criticadas por dermatólogos y farmacéuticos por contradecir el consenso médico sobre el riesgo de cáncer de piel.</w:t>
      </w:r>
    </w:p>
    <w:p w14:paraId="4CFD6738" w14:textId="77777777" w:rsidR="000F1D7B" w:rsidRPr="000F1D7B" w:rsidRDefault="000F1D7B" w:rsidP="000F1D7B">
      <w:pPr>
        <w:shd w:val="clear" w:color="auto" w:fill="FFFFFF"/>
        <w:spacing w:before="240" w:after="24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es-UY"/>
          <w14:ligatures w14:val="none"/>
        </w:rPr>
      </w:pPr>
      <w:r w:rsidRPr="000F1D7B">
        <w:rPr>
          <w:rFonts w:ascii="Arial" w:eastAsia="Times New Roman" w:hAnsi="Arial" w:cs="Arial"/>
          <w:color w:val="000000"/>
          <w:kern w:val="0"/>
          <w:sz w:val="24"/>
          <w:szCs w:val="24"/>
          <w:lang w:eastAsia="es-UY"/>
          <w14:ligatures w14:val="none"/>
        </w:rPr>
        <w:t>La</w:t>
      </w:r>
      <w:r w:rsidRPr="000F1D7B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es-UY"/>
          <w14:ligatures w14:val="none"/>
        </w:rPr>
        <w:t xml:space="preserve"> influencia</w:t>
      </w:r>
      <w:r w:rsidRPr="000F1D7B">
        <w:rPr>
          <w:rFonts w:ascii="Arial" w:eastAsia="Times New Roman" w:hAnsi="Arial" w:cs="Arial"/>
          <w:color w:val="000000"/>
          <w:kern w:val="0"/>
          <w:sz w:val="24"/>
          <w:szCs w:val="24"/>
          <w:lang w:eastAsia="es-UY"/>
          <w14:ligatures w14:val="none"/>
        </w:rPr>
        <w:t xml:space="preserve"> de estas figuras no es simbólica. Estudios de comunicación científica muestran que </w:t>
      </w:r>
      <w:r w:rsidRPr="000F1D7B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es-UY"/>
          <w14:ligatures w14:val="none"/>
        </w:rPr>
        <w:t>las celebridades influyen más emocionalmente que las instituciones,</w:t>
      </w:r>
      <w:r w:rsidRPr="000F1D7B">
        <w:rPr>
          <w:rFonts w:ascii="Arial" w:eastAsia="Times New Roman" w:hAnsi="Arial" w:cs="Arial"/>
          <w:color w:val="000000"/>
          <w:kern w:val="0"/>
          <w:sz w:val="24"/>
          <w:szCs w:val="24"/>
          <w:lang w:eastAsia="es-UY"/>
          <w14:ligatures w14:val="none"/>
        </w:rPr>
        <w:t xml:space="preserve"> lo que altera la forma en que se perciben los mensajes climáticos.</w:t>
      </w:r>
    </w:p>
    <w:p w14:paraId="306DA0DE" w14:textId="77777777" w:rsidR="000F1D7B" w:rsidRPr="000F1D7B" w:rsidRDefault="000F1D7B" w:rsidP="000F1D7B">
      <w:pPr>
        <w:numPr>
          <w:ilvl w:val="0"/>
          <w:numId w:val="1"/>
        </w:numPr>
        <w:spacing w:before="240" w:after="0" w:line="240" w:lineRule="auto"/>
        <w:ind w:left="945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:lang w:eastAsia="es-UY"/>
          <w14:ligatures w14:val="none"/>
        </w:rPr>
      </w:pPr>
      <w:r w:rsidRPr="000F1D7B">
        <w:rPr>
          <w:rFonts w:ascii="Arial" w:eastAsia="Times New Roman" w:hAnsi="Arial" w:cs="Arial"/>
          <w:color w:val="000000"/>
          <w:kern w:val="0"/>
          <w:sz w:val="24"/>
          <w:szCs w:val="24"/>
          <w:lang w:eastAsia="es-UY"/>
          <w14:ligatures w14:val="none"/>
        </w:rPr>
        <w:t xml:space="preserve">Los mensajes emitidos por celebridades tienen mayor </w:t>
      </w:r>
      <w:r w:rsidRPr="000F1D7B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es-UY"/>
          <w14:ligatures w14:val="none"/>
        </w:rPr>
        <w:t>penetración emocional</w:t>
      </w:r>
      <w:r w:rsidRPr="000F1D7B">
        <w:rPr>
          <w:rFonts w:ascii="Arial" w:eastAsia="Times New Roman" w:hAnsi="Arial" w:cs="Arial"/>
          <w:color w:val="000000"/>
          <w:kern w:val="0"/>
          <w:sz w:val="24"/>
          <w:szCs w:val="24"/>
          <w:lang w:eastAsia="es-UY"/>
          <w14:ligatures w14:val="none"/>
        </w:rPr>
        <w:t xml:space="preserve"> que los comunicados institucionales.</w:t>
      </w:r>
    </w:p>
    <w:p w14:paraId="78C13019" w14:textId="77777777" w:rsidR="000F1D7B" w:rsidRPr="000F1D7B" w:rsidRDefault="000F1D7B" w:rsidP="000F1D7B">
      <w:pPr>
        <w:numPr>
          <w:ilvl w:val="0"/>
          <w:numId w:val="1"/>
        </w:numPr>
        <w:spacing w:after="0" w:line="240" w:lineRule="auto"/>
        <w:ind w:left="945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:lang w:eastAsia="es-UY"/>
          <w14:ligatures w14:val="none"/>
        </w:rPr>
      </w:pPr>
      <w:r w:rsidRPr="000F1D7B">
        <w:rPr>
          <w:rFonts w:ascii="Arial" w:eastAsia="Times New Roman" w:hAnsi="Arial" w:cs="Arial"/>
          <w:color w:val="000000"/>
          <w:kern w:val="0"/>
          <w:sz w:val="24"/>
          <w:szCs w:val="24"/>
          <w:lang w:eastAsia="es-UY"/>
          <w14:ligatures w14:val="none"/>
        </w:rPr>
        <w:t>Programas de gran audiencia siguen ofreciendo espacio a teorías científicamente desacreditadas.</w:t>
      </w:r>
    </w:p>
    <w:p w14:paraId="265F2BEA" w14:textId="77777777" w:rsidR="000F1D7B" w:rsidRPr="000F1D7B" w:rsidRDefault="000F1D7B" w:rsidP="000F1D7B">
      <w:pPr>
        <w:numPr>
          <w:ilvl w:val="0"/>
          <w:numId w:val="1"/>
        </w:numPr>
        <w:spacing w:after="0" w:line="240" w:lineRule="auto"/>
        <w:ind w:left="945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:lang w:eastAsia="es-UY"/>
          <w14:ligatures w14:val="none"/>
        </w:rPr>
      </w:pPr>
      <w:r w:rsidRPr="000F1D7B">
        <w:rPr>
          <w:rFonts w:ascii="Arial" w:eastAsia="Times New Roman" w:hAnsi="Arial" w:cs="Arial"/>
          <w:color w:val="000000"/>
          <w:kern w:val="0"/>
          <w:sz w:val="24"/>
          <w:szCs w:val="24"/>
          <w:lang w:eastAsia="es-UY"/>
          <w14:ligatures w14:val="none"/>
        </w:rPr>
        <w:t xml:space="preserve">Los algoritmos de redes sociales priorizan contenido polémico frente a </w:t>
      </w:r>
      <w:r w:rsidRPr="000F1D7B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es-UY"/>
          <w14:ligatures w14:val="none"/>
        </w:rPr>
        <w:t>explicaciones técnicas.</w:t>
      </w:r>
    </w:p>
    <w:p w14:paraId="2C247B2A" w14:textId="77777777" w:rsidR="000F1D7B" w:rsidRPr="000F1D7B" w:rsidRDefault="000F1D7B" w:rsidP="000F1D7B">
      <w:pPr>
        <w:numPr>
          <w:ilvl w:val="0"/>
          <w:numId w:val="1"/>
        </w:numPr>
        <w:spacing w:after="240" w:line="240" w:lineRule="auto"/>
        <w:ind w:left="945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:lang w:eastAsia="es-UY"/>
          <w14:ligatures w14:val="none"/>
        </w:rPr>
      </w:pPr>
      <w:r w:rsidRPr="000F1D7B">
        <w:rPr>
          <w:rFonts w:ascii="Arial" w:eastAsia="Times New Roman" w:hAnsi="Arial" w:cs="Arial"/>
          <w:color w:val="000000"/>
          <w:kern w:val="0"/>
          <w:sz w:val="24"/>
          <w:szCs w:val="24"/>
          <w:lang w:eastAsia="es-UY"/>
          <w14:ligatures w14:val="none"/>
        </w:rPr>
        <w:t xml:space="preserve">Este entorno debilita el </w:t>
      </w:r>
      <w:r w:rsidRPr="000F1D7B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es-UY"/>
          <w14:ligatures w14:val="none"/>
        </w:rPr>
        <w:t>consenso social necesario para políticas climáticas estructurales</w:t>
      </w:r>
      <w:r w:rsidRPr="000F1D7B">
        <w:rPr>
          <w:rFonts w:ascii="Arial" w:eastAsia="Times New Roman" w:hAnsi="Arial" w:cs="Arial"/>
          <w:color w:val="000000"/>
          <w:kern w:val="0"/>
          <w:sz w:val="24"/>
          <w:szCs w:val="24"/>
          <w:lang w:eastAsia="es-UY"/>
          <w14:ligatures w14:val="none"/>
        </w:rPr>
        <w:t xml:space="preserve"> como impuestos al carbono o electrificación.</w:t>
      </w:r>
    </w:p>
    <w:p w14:paraId="0E95B4DB" w14:textId="77777777" w:rsidR="000F1D7B" w:rsidRPr="000F1D7B" w:rsidRDefault="000F1D7B" w:rsidP="000F1D7B">
      <w:pPr>
        <w:shd w:val="clear" w:color="auto" w:fill="FFFFFF"/>
        <w:spacing w:before="240" w:after="24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es-UY"/>
          <w14:ligatures w14:val="none"/>
        </w:rPr>
      </w:pPr>
      <w:r w:rsidRPr="000F1D7B">
        <w:rPr>
          <w:rFonts w:ascii="Arial" w:eastAsia="Times New Roman" w:hAnsi="Arial" w:cs="Arial"/>
          <w:color w:val="000000"/>
          <w:kern w:val="0"/>
          <w:sz w:val="24"/>
          <w:szCs w:val="24"/>
          <w:lang w:eastAsia="es-UY"/>
          <w14:ligatures w14:val="none"/>
        </w:rPr>
        <w:t xml:space="preserve">En este marco, la relación entre </w:t>
      </w:r>
      <w:hyperlink r:id="rId6" w:tgtFrame="_blank" w:history="1">
        <w:r w:rsidRPr="000F1D7B">
          <w:rPr>
            <w:rFonts w:ascii="Arial" w:eastAsia="Times New Roman" w:hAnsi="Arial" w:cs="Arial"/>
            <w:color w:val="1155CC"/>
            <w:kern w:val="0"/>
            <w:sz w:val="24"/>
            <w:szCs w:val="24"/>
            <w:u w:val="single"/>
            <w:lang w:eastAsia="es-UY"/>
            <w14:ligatures w14:val="none"/>
          </w:rPr>
          <w:t>consumo energético</w:t>
        </w:r>
      </w:hyperlink>
      <w:r w:rsidRPr="000F1D7B">
        <w:rPr>
          <w:rFonts w:ascii="Arial" w:eastAsia="Times New Roman" w:hAnsi="Arial" w:cs="Arial"/>
          <w:color w:val="000000"/>
          <w:kern w:val="0"/>
          <w:sz w:val="24"/>
          <w:szCs w:val="24"/>
          <w:lang w:eastAsia="es-UY"/>
          <w14:ligatures w14:val="none"/>
        </w:rPr>
        <w:t xml:space="preserve"> y </w:t>
      </w:r>
      <w:r w:rsidRPr="000F1D7B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es-UY"/>
          <w14:ligatures w14:val="none"/>
        </w:rPr>
        <w:t>crisis climática</w:t>
      </w:r>
      <w:r w:rsidRPr="000F1D7B">
        <w:rPr>
          <w:rFonts w:ascii="Arial" w:eastAsia="Times New Roman" w:hAnsi="Arial" w:cs="Arial"/>
          <w:color w:val="000000"/>
          <w:kern w:val="0"/>
          <w:sz w:val="24"/>
          <w:szCs w:val="24"/>
          <w:lang w:eastAsia="es-UY"/>
          <w14:ligatures w14:val="none"/>
        </w:rPr>
        <w:t xml:space="preserve"> se vuelve especialmente </w:t>
      </w:r>
      <w:r w:rsidRPr="000F1D7B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es-UY"/>
          <w14:ligatures w14:val="none"/>
        </w:rPr>
        <w:t>sensible</w:t>
      </w:r>
      <w:r w:rsidRPr="000F1D7B">
        <w:rPr>
          <w:rFonts w:ascii="Arial" w:eastAsia="Times New Roman" w:hAnsi="Arial" w:cs="Arial"/>
          <w:color w:val="000000"/>
          <w:kern w:val="0"/>
          <w:sz w:val="24"/>
          <w:szCs w:val="24"/>
          <w:lang w:eastAsia="es-UY"/>
          <w14:ligatures w14:val="none"/>
        </w:rPr>
        <w:t>, donde se evidencia cómo las decisiones energéticas impactan en la estabilidad ambiental.</w:t>
      </w:r>
    </w:p>
    <w:p w14:paraId="2047EAAF" w14:textId="77777777" w:rsidR="000F1D7B" w:rsidRPr="000F1D7B" w:rsidRDefault="000F1D7B" w:rsidP="000F1D7B">
      <w:pPr>
        <w:shd w:val="clear" w:color="auto" w:fill="FFFFFF"/>
        <w:spacing w:before="360" w:after="80" w:line="240" w:lineRule="auto"/>
        <w:outlineLvl w:val="1"/>
        <w:rPr>
          <w:rFonts w:ascii="Arial" w:eastAsia="Times New Roman" w:hAnsi="Arial" w:cs="Arial"/>
          <w:b/>
          <w:bCs/>
          <w:color w:val="222222"/>
          <w:kern w:val="0"/>
          <w:sz w:val="36"/>
          <w:szCs w:val="36"/>
          <w:lang w:eastAsia="es-UY"/>
          <w14:ligatures w14:val="none"/>
        </w:rPr>
      </w:pPr>
      <w:r w:rsidRPr="000F1D7B">
        <w:rPr>
          <w:rFonts w:ascii="Arial" w:eastAsia="Times New Roman" w:hAnsi="Arial" w:cs="Arial"/>
          <w:b/>
          <w:bCs/>
          <w:color w:val="000000"/>
          <w:kern w:val="0"/>
          <w:sz w:val="34"/>
          <w:szCs w:val="34"/>
          <w:lang w:eastAsia="es-UY"/>
          <w14:ligatures w14:val="none"/>
        </w:rPr>
        <w:lastRenderedPageBreak/>
        <w:t>Desinformación: el combustible del retraso energético</w:t>
      </w:r>
    </w:p>
    <w:p w14:paraId="02030D1A" w14:textId="77777777" w:rsidR="000F1D7B" w:rsidRPr="000F1D7B" w:rsidRDefault="000F1D7B" w:rsidP="000F1D7B">
      <w:pPr>
        <w:shd w:val="clear" w:color="auto" w:fill="FFFFFF"/>
        <w:spacing w:before="240" w:after="24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es-UY"/>
          <w14:ligatures w14:val="none"/>
        </w:rPr>
      </w:pPr>
      <w:r w:rsidRPr="000F1D7B">
        <w:rPr>
          <w:rFonts w:ascii="Arial" w:eastAsia="Times New Roman" w:hAnsi="Arial" w:cs="Arial"/>
          <w:color w:val="000000"/>
          <w:kern w:val="0"/>
          <w:sz w:val="24"/>
          <w:szCs w:val="24"/>
          <w:lang w:eastAsia="es-UY"/>
          <w14:ligatures w14:val="none"/>
        </w:rPr>
        <w:t xml:space="preserve">El coste de esta dinámica </w:t>
      </w:r>
      <w:r w:rsidRPr="000F1D7B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es-UY"/>
          <w14:ligatures w14:val="none"/>
        </w:rPr>
        <w:t>trasciende el debate ideológico.</w:t>
      </w:r>
      <w:r w:rsidRPr="000F1D7B">
        <w:rPr>
          <w:rFonts w:ascii="Arial" w:eastAsia="Times New Roman" w:hAnsi="Arial" w:cs="Arial"/>
          <w:color w:val="000000"/>
          <w:kern w:val="0"/>
          <w:sz w:val="24"/>
          <w:szCs w:val="24"/>
          <w:lang w:eastAsia="es-UY"/>
          <w14:ligatures w14:val="none"/>
        </w:rPr>
        <w:t xml:space="preserve"> Investigaciones recientes vinculan el </w:t>
      </w:r>
      <w:r w:rsidRPr="000F1D7B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es-UY"/>
          <w14:ligatures w14:val="none"/>
        </w:rPr>
        <w:t>aumento de temperaturas</w:t>
      </w:r>
      <w:r w:rsidRPr="000F1D7B">
        <w:rPr>
          <w:rFonts w:ascii="Arial" w:eastAsia="Times New Roman" w:hAnsi="Arial" w:cs="Arial"/>
          <w:color w:val="000000"/>
          <w:kern w:val="0"/>
          <w:sz w:val="24"/>
          <w:szCs w:val="24"/>
          <w:lang w:eastAsia="es-UY"/>
          <w14:ligatures w14:val="none"/>
        </w:rPr>
        <w:t xml:space="preserve"> con una mayor exposición a enfermedades transmitidas entre animales y personas, incluidos virus emergentes como el </w:t>
      </w:r>
      <w:r w:rsidRPr="000F1D7B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es-UY"/>
          <w14:ligatures w14:val="none"/>
        </w:rPr>
        <w:t>Hantavirus</w:t>
      </w:r>
      <w:r w:rsidRPr="000F1D7B">
        <w:rPr>
          <w:rFonts w:ascii="Arial" w:eastAsia="Times New Roman" w:hAnsi="Arial" w:cs="Arial"/>
          <w:color w:val="000000"/>
          <w:kern w:val="0"/>
          <w:sz w:val="24"/>
          <w:szCs w:val="24"/>
          <w:lang w:eastAsia="es-UY"/>
          <w14:ligatures w14:val="none"/>
        </w:rPr>
        <w:t xml:space="preserve">. El </w:t>
      </w:r>
      <w:hyperlink r:id="rId7" w:tgtFrame="_blank" w:history="1">
        <w:r w:rsidRPr="000F1D7B">
          <w:rPr>
            <w:rFonts w:ascii="Arial" w:eastAsia="Times New Roman" w:hAnsi="Arial" w:cs="Arial"/>
            <w:color w:val="1155CC"/>
            <w:kern w:val="0"/>
            <w:sz w:val="24"/>
            <w:szCs w:val="24"/>
            <w:u w:val="single"/>
            <w:lang w:eastAsia="es-UY"/>
            <w14:ligatures w14:val="none"/>
          </w:rPr>
          <w:t>cambio climático</w:t>
        </w:r>
      </w:hyperlink>
      <w:r w:rsidRPr="000F1D7B">
        <w:rPr>
          <w:rFonts w:ascii="Arial" w:eastAsia="Times New Roman" w:hAnsi="Arial" w:cs="Arial"/>
          <w:color w:val="000000"/>
          <w:kern w:val="0"/>
          <w:sz w:val="24"/>
          <w:szCs w:val="24"/>
          <w:lang w:eastAsia="es-UY"/>
          <w14:ligatures w14:val="none"/>
        </w:rPr>
        <w:t xml:space="preserve"> ya no es solo una cuestión ambiental, sino también un factor que presiona </w:t>
      </w:r>
      <w:r w:rsidRPr="000F1D7B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es-UY"/>
          <w14:ligatures w14:val="none"/>
        </w:rPr>
        <w:t>sistemas sanitarios y economías domésticas</w:t>
      </w:r>
      <w:r w:rsidRPr="000F1D7B">
        <w:rPr>
          <w:rFonts w:ascii="Arial" w:eastAsia="Times New Roman" w:hAnsi="Arial" w:cs="Arial"/>
          <w:color w:val="000000"/>
          <w:kern w:val="0"/>
          <w:sz w:val="24"/>
          <w:szCs w:val="24"/>
          <w:lang w:eastAsia="es-UY"/>
          <w14:ligatures w14:val="none"/>
        </w:rPr>
        <w:t>.</w:t>
      </w:r>
    </w:p>
    <w:p w14:paraId="4A1A4389" w14:textId="77777777" w:rsidR="000F1D7B" w:rsidRPr="000F1D7B" w:rsidRDefault="000F1D7B" w:rsidP="000F1D7B">
      <w:pPr>
        <w:shd w:val="clear" w:color="auto" w:fill="FFFFFF"/>
        <w:spacing w:before="240" w:after="24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es-UY"/>
          <w14:ligatures w14:val="none"/>
        </w:rPr>
      </w:pPr>
      <w:r w:rsidRPr="000F1D7B">
        <w:rPr>
          <w:rFonts w:ascii="Arial" w:eastAsia="Times New Roman" w:hAnsi="Arial" w:cs="Arial"/>
          <w:color w:val="000000"/>
          <w:kern w:val="0"/>
          <w:sz w:val="24"/>
          <w:szCs w:val="24"/>
          <w:lang w:eastAsia="es-UY"/>
          <w14:ligatures w14:val="none"/>
        </w:rPr>
        <w:t xml:space="preserve">En este escenario, la </w:t>
      </w:r>
      <w:r w:rsidRPr="000F1D7B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es-UY"/>
          <w14:ligatures w14:val="none"/>
        </w:rPr>
        <w:t>desinformación</w:t>
      </w:r>
      <w:r w:rsidRPr="000F1D7B">
        <w:rPr>
          <w:rFonts w:ascii="Arial" w:eastAsia="Times New Roman" w:hAnsi="Arial" w:cs="Arial"/>
          <w:color w:val="000000"/>
          <w:kern w:val="0"/>
          <w:sz w:val="24"/>
          <w:szCs w:val="24"/>
          <w:lang w:eastAsia="es-UY"/>
          <w14:ligatures w14:val="none"/>
        </w:rPr>
        <w:t xml:space="preserve"> debilita la capacidad de respuesta social ante problemas estructurales del</w:t>
      </w:r>
      <w:hyperlink r:id="rId8" w:tgtFrame="_blank" w:history="1">
        <w:r w:rsidRPr="000F1D7B">
          <w:rPr>
            <w:rFonts w:ascii="Arial" w:eastAsia="Times New Roman" w:hAnsi="Arial" w:cs="Arial"/>
            <w:color w:val="1155CC"/>
            <w:kern w:val="0"/>
            <w:sz w:val="24"/>
            <w:szCs w:val="24"/>
            <w:u w:val="single"/>
            <w:lang w:eastAsia="es-UY"/>
            <w14:ligatures w14:val="none"/>
          </w:rPr>
          <w:t xml:space="preserve"> sistema energético.</w:t>
        </w:r>
      </w:hyperlink>
      <w:r w:rsidRPr="000F1D7B">
        <w:rPr>
          <w:rFonts w:ascii="Arial" w:eastAsia="Times New Roman" w:hAnsi="Arial" w:cs="Arial"/>
          <w:color w:val="000000"/>
          <w:kern w:val="0"/>
          <w:sz w:val="24"/>
          <w:szCs w:val="24"/>
          <w:lang w:eastAsia="es-UY"/>
          <w14:ligatures w14:val="none"/>
        </w:rPr>
        <w:t xml:space="preserve"> La </w:t>
      </w:r>
      <w:r w:rsidRPr="000F1D7B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es-UY"/>
          <w14:ligatures w14:val="none"/>
        </w:rPr>
        <w:t xml:space="preserve">gestión del consumo diario </w:t>
      </w:r>
      <w:r w:rsidRPr="000F1D7B">
        <w:rPr>
          <w:rFonts w:ascii="Arial" w:eastAsia="Times New Roman" w:hAnsi="Arial" w:cs="Arial"/>
          <w:color w:val="000000"/>
          <w:kern w:val="0"/>
          <w:sz w:val="24"/>
          <w:szCs w:val="24"/>
          <w:lang w:eastAsia="es-UY"/>
          <w14:ligatures w14:val="none"/>
        </w:rPr>
        <w:t xml:space="preserve">y sus implicaciones económicas adquiere </w:t>
      </w:r>
      <w:r w:rsidRPr="000F1D7B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es-UY"/>
          <w14:ligatures w14:val="none"/>
        </w:rPr>
        <w:t>relevancia</w:t>
      </w:r>
      <w:r w:rsidRPr="000F1D7B">
        <w:rPr>
          <w:rFonts w:ascii="Arial" w:eastAsia="Times New Roman" w:hAnsi="Arial" w:cs="Arial"/>
          <w:color w:val="000000"/>
          <w:kern w:val="0"/>
          <w:sz w:val="24"/>
          <w:szCs w:val="24"/>
          <w:lang w:eastAsia="es-UY"/>
          <w14:ligatures w14:val="none"/>
        </w:rPr>
        <w:t xml:space="preserve"> en un contexto donde herramientas como la </w:t>
      </w:r>
      <w:hyperlink r:id="rId9" w:tgtFrame="_blank" w:history="1">
        <w:r w:rsidRPr="000F1D7B">
          <w:rPr>
            <w:rFonts w:ascii="Arial" w:eastAsia="Times New Roman" w:hAnsi="Arial" w:cs="Arial"/>
            <w:color w:val="1155CC"/>
            <w:kern w:val="0"/>
            <w:sz w:val="24"/>
            <w:szCs w:val="24"/>
            <w:u w:val="single"/>
            <w:lang w:eastAsia="es-UY"/>
            <w14:ligatures w14:val="none"/>
          </w:rPr>
          <w:t>optimización de suministros eléctricos y de gas</w:t>
        </w:r>
      </w:hyperlink>
      <w:r w:rsidRPr="000F1D7B">
        <w:rPr>
          <w:rFonts w:ascii="Arial" w:eastAsia="Times New Roman" w:hAnsi="Arial" w:cs="Arial"/>
          <w:color w:val="000000"/>
          <w:kern w:val="0"/>
          <w:sz w:val="24"/>
          <w:szCs w:val="24"/>
          <w:lang w:eastAsia="es-UY"/>
          <w14:ligatures w14:val="none"/>
        </w:rPr>
        <w:t xml:space="preserve"> se vuelven cada vez más necesarias, especialmente en entornos de </w:t>
      </w:r>
      <w:r w:rsidRPr="000F1D7B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es-UY"/>
          <w14:ligatures w14:val="none"/>
        </w:rPr>
        <w:t>volatilidad energética</w:t>
      </w:r>
      <w:r w:rsidRPr="000F1D7B">
        <w:rPr>
          <w:rFonts w:ascii="Arial" w:eastAsia="Times New Roman" w:hAnsi="Arial" w:cs="Arial"/>
          <w:color w:val="000000"/>
          <w:kern w:val="0"/>
          <w:sz w:val="24"/>
          <w:szCs w:val="24"/>
          <w:lang w:eastAsia="es-UY"/>
          <w14:ligatures w14:val="none"/>
        </w:rPr>
        <w:t xml:space="preserve"> como los que aborda la gestión de la luz y el gas en el hogar.</w:t>
      </w:r>
    </w:p>
    <w:p w14:paraId="6C9DB53D" w14:textId="77777777" w:rsidR="000F1D7B" w:rsidRPr="000F1D7B" w:rsidRDefault="000F1D7B" w:rsidP="000F1D7B">
      <w:pPr>
        <w:shd w:val="clear" w:color="auto" w:fill="FFFFFF"/>
        <w:spacing w:before="360" w:after="80" w:line="240" w:lineRule="auto"/>
        <w:outlineLvl w:val="1"/>
        <w:rPr>
          <w:rFonts w:ascii="Arial" w:eastAsia="Times New Roman" w:hAnsi="Arial" w:cs="Arial"/>
          <w:b/>
          <w:bCs/>
          <w:color w:val="222222"/>
          <w:kern w:val="0"/>
          <w:sz w:val="36"/>
          <w:szCs w:val="36"/>
          <w:lang w:eastAsia="es-UY"/>
          <w14:ligatures w14:val="none"/>
        </w:rPr>
      </w:pPr>
      <w:r w:rsidRPr="000F1D7B">
        <w:rPr>
          <w:rFonts w:ascii="Arial" w:eastAsia="Times New Roman" w:hAnsi="Arial" w:cs="Arial"/>
          <w:b/>
          <w:bCs/>
          <w:color w:val="000000"/>
          <w:kern w:val="0"/>
          <w:sz w:val="34"/>
          <w:szCs w:val="34"/>
          <w:lang w:eastAsia="es-UY"/>
          <w14:ligatures w14:val="none"/>
        </w:rPr>
        <w:t>Comprender para un futuro sostenible</w:t>
      </w:r>
    </w:p>
    <w:p w14:paraId="793EC72A" w14:textId="77777777" w:rsidR="000F1D7B" w:rsidRPr="000F1D7B" w:rsidRDefault="000F1D7B" w:rsidP="000F1D7B">
      <w:pPr>
        <w:shd w:val="clear" w:color="auto" w:fill="FFFFFF"/>
        <w:spacing w:before="240" w:after="24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es-UY"/>
          <w14:ligatures w14:val="none"/>
        </w:rPr>
      </w:pPr>
      <w:r w:rsidRPr="000F1D7B">
        <w:rPr>
          <w:rFonts w:ascii="Arial" w:eastAsia="Times New Roman" w:hAnsi="Arial" w:cs="Arial"/>
          <w:color w:val="000000"/>
          <w:kern w:val="0"/>
          <w:sz w:val="24"/>
          <w:szCs w:val="24"/>
          <w:lang w:eastAsia="es-UY"/>
          <w14:ligatures w14:val="none"/>
        </w:rPr>
        <w:t xml:space="preserve">La </w:t>
      </w:r>
      <w:r w:rsidRPr="000F1D7B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es-UY"/>
          <w14:ligatures w14:val="none"/>
        </w:rPr>
        <w:t>transición energética</w:t>
      </w:r>
      <w:r w:rsidRPr="000F1D7B">
        <w:rPr>
          <w:rFonts w:ascii="Arial" w:eastAsia="Times New Roman" w:hAnsi="Arial" w:cs="Arial"/>
          <w:color w:val="000000"/>
          <w:kern w:val="0"/>
          <w:sz w:val="24"/>
          <w:szCs w:val="24"/>
          <w:lang w:eastAsia="es-UY"/>
          <w14:ligatures w14:val="none"/>
        </w:rPr>
        <w:t xml:space="preserve"> </w:t>
      </w:r>
      <w:r w:rsidRPr="000F1D7B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es-UY"/>
          <w14:ligatures w14:val="none"/>
        </w:rPr>
        <w:t xml:space="preserve">requiere infraestructura, </w:t>
      </w:r>
      <w:r w:rsidRPr="000F1D7B">
        <w:rPr>
          <w:rFonts w:ascii="Arial" w:eastAsia="Times New Roman" w:hAnsi="Arial" w:cs="Arial"/>
          <w:color w:val="000000"/>
          <w:kern w:val="0"/>
          <w:sz w:val="24"/>
          <w:szCs w:val="24"/>
          <w:lang w:eastAsia="es-UY"/>
          <w14:ligatures w14:val="none"/>
        </w:rPr>
        <w:t>pero también un</w:t>
      </w:r>
      <w:r w:rsidRPr="000F1D7B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es-UY"/>
          <w14:ligatures w14:val="none"/>
        </w:rPr>
        <w:t xml:space="preserve"> entorno informativo estable</w:t>
      </w:r>
      <w:r w:rsidRPr="000F1D7B">
        <w:rPr>
          <w:rFonts w:ascii="Arial" w:eastAsia="Times New Roman" w:hAnsi="Arial" w:cs="Arial"/>
          <w:color w:val="000000"/>
          <w:kern w:val="0"/>
          <w:sz w:val="24"/>
          <w:szCs w:val="24"/>
          <w:lang w:eastAsia="es-UY"/>
          <w14:ligatures w14:val="none"/>
        </w:rPr>
        <w:t xml:space="preserve">. Sin una ciudadanía informada, cualquier estrategia climática queda </w:t>
      </w:r>
      <w:r w:rsidRPr="000F1D7B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es-UY"/>
          <w14:ligatures w14:val="none"/>
        </w:rPr>
        <w:t>expuesta a campañas de confusión</w:t>
      </w:r>
      <w:r w:rsidRPr="000F1D7B">
        <w:rPr>
          <w:rFonts w:ascii="Arial" w:eastAsia="Times New Roman" w:hAnsi="Arial" w:cs="Arial"/>
          <w:color w:val="000000"/>
          <w:kern w:val="0"/>
          <w:sz w:val="24"/>
          <w:szCs w:val="24"/>
          <w:lang w:eastAsia="es-UY"/>
          <w14:ligatures w14:val="none"/>
        </w:rPr>
        <w:t xml:space="preserve"> que ralentizan decisiones políticas y de consumo. El </w:t>
      </w:r>
      <w:r w:rsidRPr="000F1D7B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es-UY"/>
          <w14:ligatures w14:val="none"/>
        </w:rPr>
        <w:t>ruido informativo constante</w:t>
      </w:r>
      <w:r w:rsidRPr="000F1D7B">
        <w:rPr>
          <w:rFonts w:ascii="Arial" w:eastAsia="Times New Roman" w:hAnsi="Arial" w:cs="Arial"/>
          <w:color w:val="000000"/>
          <w:kern w:val="0"/>
          <w:sz w:val="24"/>
          <w:szCs w:val="24"/>
          <w:lang w:eastAsia="es-UY"/>
          <w14:ligatures w14:val="none"/>
        </w:rPr>
        <w:t xml:space="preserve"> actúa como un </w:t>
      </w:r>
      <w:r w:rsidRPr="000F1D7B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es-UY"/>
          <w14:ligatures w14:val="none"/>
        </w:rPr>
        <w:t>freno</w:t>
      </w:r>
      <w:r w:rsidRPr="000F1D7B">
        <w:rPr>
          <w:rFonts w:ascii="Arial" w:eastAsia="Times New Roman" w:hAnsi="Arial" w:cs="Arial"/>
          <w:color w:val="000000"/>
          <w:kern w:val="0"/>
          <w:sz w:val="24"/>
          <w:szCs w:val="24"/>
          <w:lang w:eastAsia="es-UY"/>
          <w14:ligatures w14:val="none"/>
        </w:rPr>
        <w:t xml:space="preserve"> invisible en la implementación de medidas de descarbonización.</w:t>
      </w:r>
    </w:p>
    <w:p w14:paraId="786B8692" w14:textId="77777777" w:rsidR="000F1D7B" w:rsidRPr="000F1D7B" w:rsidRDefault="000F1D7B" w:rsidP="000F1D7B">
      <w:pPr>
        <w:shd w:val="clear" w:color="auto" w:fill="FFFFFF"/>
        <w:spacing w:before="240" w:after="24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es-UY"/>
          <w14:ligatures w14:val="none"/>
        </w:rPr>
      </w:pPr>
      <w:r w:rsidRPr="000F1D7B">
        <w:rPr>
          <w:rFonts w:ascii="Arial" w:eastAsia="Times New Roman" w:hAnsi="Arial" w:cs="Arial"/>
          <w:color w:val="000000"/>
          <w:kern w:val="0"/>
          <w:sz w:val="24"/>
          <w:szCs w:val="24"/>
          <w:lang w:eastAsia="es-UY"/>
          <w14:ligatures w14:val="none"/>
        </w:rPr>
        <w:t xml:space="preserve">En paralelo, la comprensión del </w:t>
      </w:r>
      <w:r w:rsidRPr="000F1D7B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es-UY"/>
          <w14:ligatures w14:val="none"/>
        </w:rPr>
        <w:t>impacto ambiental</w:t>
      </w:r>
      <w:r w:rsidRPr="000F1D7B">
        <w:rPr>
          <w:rFonts w:ascii="Arial" w:eastAsia="Times New Roman" w:hAnsi="Arial" w:cs="Arial"/>
          <w:color w:val="000000"/>
          <w:kern w:val="0"/>
          <w:sz w:val="24"/>
          <w:szCs w:val="24"/>
          <w:lang w:eastAsia="es-UY"/>
          <w14:ligatures w14:val="none"/>
        </w:rPr>
        <w:t xml:space="preserve"> individual se ha convertido en un elemento central del debate público. La medición de la </w:t>
      </w:r>
      <w:hyperlink r:id="rId10" w:tgtFrame="_blank" w:history="1">
        <w:r w:rsidRPr="000F1D7B">
          <w:rPr>
            <w:rFonts w:ascii="Arial" w:eastAsia="Times New Roman" w:hAnsi="Arial" w:cs="Arial"/>
            <w:color w:val="1155CC"/>
            <w:kern w:val="0"/>
            <w:sz w:val="24"/>
            <w:szCs w:val="24"/>
            <w:u w:val="single"/>
            <w:lang w:eastAsia="es-UY"/>
            <w14:ligatures w14:val="none"/>
          </w:rPr>
          <w:t>huella de carbono</w:t>
        </w:r>
      </w:hyperlink>
      <w:r w:rsidRPr="000F1D7B">
        <w:rPr>
          <w:rFonts w:ascii="Arial" w:eastAsia="Times New Roman" w:hAnsi="Arial" w:cs="Arial"/>
          <w:color w:val="000000"/>
          <w:kern w:val="0"/>
          <w:sz w:val="24"/>
          <w:szCs w:val="24"/>
          <w:lang w:eastAsia="es-UY"/>
          <w14:ligatures w14:val="none"/>
        </w:rPr>
        <w:t xml:space="preserve"> permite dimensionar cómo los </w:t>
      </w:r>
      <w:r w:rsidRPr="000F1D7B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es-UY"/>
          <w14:ligatures w14:val="none"/>
        </w:rPr>
        <w:t>hábitos cotidianos</w:t>
      </w:r>
      <w:r w:rsidRPr="000F1D7B">
        <w:rPr>
          <w:rFonts w:ascii="Arial" w:eastAsia="Times New Roman" w:hAnsi="Arial" w:cs="Arial"/>
          <w:color w:val="000000"/>
          <w:kern w:val="0"/>
          <w:sz w:val="24"/>
          <w:szCs w:val="24"/>
          <w:lang w:eastAsia="es-UY"/>
          <w14:ligatures w14:val="none"/>
        </w:rPr>
        <w:t xml:space="preserve"> contribuyen al problema global, reforzando la necesidad de </w:t>
      </w:r>
      <w:r w:rsidRPr="000F1D7B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es-UY"/>
          <w14:ligatures w14:val="none"/>
        </w:rPr>
        <w:t>decisiones basadas en datos y no en percepciones distorsionadas.</w:t>
      </w:r>
    </w:p>
    <w:p w14:paraId="50169A08" w14:textId="77777777" w:rsidR="000F1D7B" w:rsidRPr="000F1D7B" w:rsidRDefault="000F1D7B" w:rsidP="000F1D7B">
      <w:pPr>
        <w:shd w:val="clear" w:color="auto" w:fill="FFFFFF"/>
        <w:spacing w:before="240" w:after="24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es-UY"/>
          <w14:ligatures w14:val="none"/>
        </w:rPr>
      </w:pPr>
      <w:r w:rsidRPr="000F1D7B">
        <w:rPr>
          <w:rFonts w:ascii="Arial" w:eastAsia="Times New Roman" w:hAnsi="Arial" w:cs="Arial"/>
          <w:color w:val="000000"/>
          <w:kern w:val="0"/>
          <w:sz w:val="24"/>
          <w:szCs w:val="24"/>
          <w:lang w:eastAsia="es-UY"/>
          <w14:ligatures w14:val="none"/>
        </w:rPr>
        <w:t>En este contexto, destacan</w:t>
      </w:r>
      <w:r w:rsidRPr="000F1D7B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es-UY"/>
          <w14:ligatures w14:val="none"/>
        </w:rPr>
        <w:t xml:space="preserve"> tres dinámicas clave</w:t>
      </w:r>
      <w:r w:rsidRPr="000F1D7B">
        <w:rPr>
          <w:rFonts w:ascii="Arial" w:eastAsia="Times New Roman" w:hAnsi="Arial" w:cs="Arial"/>
          <w:color w:val="000000"/>
          <w:kern w:val="0"/>
          <w:sz w:val="24"/>
          <w:szCs w:val="24"/>
          <w:lang w:eastAsia="es-UY"/>
          <w14:ligatures w14:val="none"/>
        </w:rPr>
        <w:t xml:space="preserve"> que están redefiniendo el debate energético:</w:t>
      </w:r>
    </w:p>
    <w:p w14:paraId="0E1FFCA7" w14:textId="77777777" w:rsidR="000F1D7B" w:rsidRPr="000F1D7B" w:rsidRDefault="000F1D7B" w:rsidP="000F1D7B">
      <w:pPr>
        <w:numPr>
          <w:ilvl w:val="0"/>
          <w:numId w:val="2"/>
        </w:numPr>
        <w:spacing w:before="240" w:after="0" w:line="240" w:lineRule="auto"/>
        <w:ind w:left="945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:lang w:eastAsia="es-UY"/>
          <w14:ligatures w14:val="none"/>
        </w:rPr>
      </w:pPr>
      <w:r w:rsidRPr="000F1D7B">
        <w:rPr>
          <w:rFonts w:ascii="Arial" w:eastAsia="Times New Roman" w:hAnsi="Arial" w:cs="Arial"/>
          <w:color w:val="000000"/>
          <w:kern w:val="0"/>
          <w:sz w:val="24"/>
          <w:szCs w:val="24"/>
          <w:lang w:eastAsia="es-UY"/>
          <w14:ligatures w14:val="none"/>
        </w:rPr>
        <w:t xml:space="preserve">La </w:t>
      </w:r>
      <w:r w:rsidRPr="000F1D7B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es-UY"/>
          <w14:ligatures w14:val="none"/>
        </w:rPr>
        <w:t>huella de carbono</w:t>
      </w:r>
      <w:r w:rsidRPr="000F1D7B">
        <w:rPr>
          <w:rFonts w:ascii="Arial" w:eastAsia="Times New Roman" w:hAnsi="Arial" w:cs="Arial"/>
          <w:color w:val="000000"/>
          <w:kern w:val="0"/>
          <w:sz w:val="24"/>
          <w:szCs w:val="24"/>
          <w:lang w:eastAsia="es-UY"/>
          <w14:ligatures w14:val="none"/>
        </w:rPr>
        <w:t xml:space="preserve"> se utiliza cada vez más como referencia para entender el impacto real del consumo energético en el día a día.</w:t>
      </w:r>
    </w:p>
    <w:p w14:paraId="7C2C3AAD" w14:textId="77777777" w:rsidR="000F1D7B" w:rsidRPr="000F1D7B" w:rsidRDefault="000F1D7B" w:rsidP="000F1D7B">
      <w:pPr>
        <w:numPr>
          <w:ilvl w:val="0"/>
          <w:numId w:val="2"/>
        </w:numPr>
        <w:spacing w:after="0" w:line="240" w:lineRule="auto"/>
        <w:ind w:left="945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:lang w:eastAsia="es-UY"/>
          <w14:ligatures w14:val="none"/>
        </w:rPr>
      </w:pPr>
      <w:r w:rsidRPr="000F1D7B">
        <w:rPr>
          <w:rFonts w:ascii="Arial" w:eastAsia="Times New Roman" w:hAnsi="Arial" w:cs="Arial"/>
          <w:color w:val="000000"/>
          <w:kern w:val="0"/>
          <w:sz w:val="24"/>
          <w:szCs w:val="24"/>
          <w:lang w:eastAsia="es-UY"/>
          <w14:ligatures w14:val="none"/>
        </w:rPr>
        <w:t xml:space="preserve">Las </w:t>
      </w:r>
      <w:hyperlink r:id="rId11" w:tgtFrame="_blank" w:history="1">
        <w:r w:rsidRPr="000F1D7B">
          <w:rPr>
            <w:rFonts w:ascii="Arial" w:eastAsia="Times New Roman" w:hAnsi="Arial" w:cs="Arial"/>
            <w:b/>
            <w:bCs/>
            <w:color w:val="1155CC"/>
            <w:kern w:val="0"/>
            <w:sz w:val="24"/>
            <w:szCs w:val="24"/>
            <w:u w:val="single"/>
            <w:lang w:eastAsia="es-UY"/>
            <w14:ligatures w14:val="none"/>
          </w:rPr>
          <w:t>energías renovables</w:t>
        </w:r>
      </w:hyperlink>
      <w:r w:rsidRPr="000F1D7B">
        <w:rPr>
          <w:rFonts w:ascii="Arial" w:eastAsia="Times New Roman" w:hAnsi="Arial" w:cs="Arial"/>
          <w:color w:val="000000"/>
          <w:kern w:val="0"/>
          <w:sz w:val="24"/>
          <w:szCs w:val="24"/>
          <w:lang w:eastAsia="es-UY"/>
          <w14:ligatures w14:val="none"/>
        </w:rPr>
        <w:t xml:space="preserve"> se consolidan como eje estructural de la transición, al reducir la dependencia de combustibles fósiles.</w:t>
      </w:r>
    </w:p>
    <w:p w14:paraId="47D3FEE6" w14:textId="77777777" w:rsidR="000F1D7B" w:rsidRPr="000F1D7B" w:rsidRDefault="000F1D7B" w:rsidP="000F1D7B">
      <w:pPr>
        <w:numPr>
          <w:ilvl w:val="0"/>
          <w:numId w:val="2"/>
        </w:numPr>
        <w:spacing w:after="240" w:line="240" w:lineRule="auto"/>
        <w:ind w:left="945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:lang w:eastAsia="es-UY"/>
          <w14:ligatures w14:val="none"/>
        </w:rPr>
      </w:pPr>
      <w:r w:rsidRPr="000F1D7B">
        <w:rPr>
          <w:rFonts w:ascii="Arial" w:eastAsia="Times New Roman" w:hAnsi="Arial" w:cs="Arial"/>
          <w:color w:val="000000"/>
          <w:kern w:val="0"/>
          <w:sz w:val="24"/>
          <w:szCs w:val="24"/>
          <w:lang w:eastAsia="es-UY"/>
          <w14:ligatures w14:val="none"/>
        </w:rPr>
        <w:t xml:space="preserve">La </w:t>
      </w:r>
      <w:hyperlink r:id="rId12" w:tgtFrame="_blank" w:history="1">
        <w:r w:rsidRPr="000F1D7B">
          <w:rPr>
            <w:rFonts w:ascii="Arial" w:eastAsia="Times New Roman" w:hAnsi="Arial" w:cs="Arial"/>
            <w:b/>
            <w:bCs/>
            <w:color w:val="1155CC"/>
            <w:kern w:val="0"/>
            <w:sz w:val="24"/>
            <w:szCs w:val="24"/>
            <w:u w:val="single"/>
            <w:lang w:eastAsia="es-UY"/>
            <w14:ligatures w14:val="none"/>
          </w:rPr>
          <w:t>tecnología aplicada a la energía</w:t>
        </w:r>
      </w:hyperlink>
      <w:r w:rsidRPr="000F1D7B">
        <w:rPr>
          <w:rFonts w:ascii="Arial" w:eastAsia="Times New Roman" w:hAnsi="Arial" w:cs="Arial"/>
          <w:color w:val="000000"/>
          <w:kern w:val="0"/>
          <w:sz w:val="24"/>
          <w:szCs w:val="24"/>
          <w:lang w:eastAsia="es-UY"/>
          <w14:ligatures w14:val="none"/>
        </w:rPr>
        <w:t xml:space="preserve"> acelera la transformación del sistema energético mediante soluciones más eficientes y digitalizadas.</w:t>
      </w:r>
    </w:p>
    <w:p w14:paraId="2AE6A7BB" w14:textId="77777777" w:rsidR="000F1D7B" w:rsidRPr="000F1D7B" w:rsidRDefault="000F1D7B" w:rsidP="000F1D7B">
      <w:pPr>
        <w:shd w:val="clear" w:color="auto" w:fill="FFFFFF"/>
        <w:spacing w:before="240" w:after="24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es-UY"/>
          <w14:ligatures w14:val="none"/>
        </w:rPr>
      </w:pPr>
      <w:r w:rsidRPr="000F1D7B">
        <w:rPr>
          <w:rFonts w:ascii="Arial" w:eastAsia="Times New Roman" w:hAnsi="Arial" w:cs="Arial"/>
          <w:color w:val="000000"/>
          <w:kern w:val="0"/>
          <w:sz w:val="24"/>
          <w:szCs w:val="24"/>
          <w:lang w:eastAsia="es-UY"/>
          <w14:ligatures w14:val="none"/>
        </w:rPr>
        <w:t xml:space="preserve">En conjunto, la disputa por la </w:t>
      </w:r>
      <w:r w:rsidRPr="000F1D7B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es-UY"/>
          <w14:ligatures w14:val="none"/>
        </w:rPr>
        <w:t>transición climática</w:t>
      </w:r>
      <w:r w:rsidRPr="000F1D7B">
        <w:rPr>
          <w:rFonts w:ascii="Arial" w:eastAsia="Times New Roman" w:hAnsi="Arial" w:cs="Arial"/>
          <w:color w:val="000000"/>
          <w:kern w:val="0"/>
          <w:sz w:val="24"/>
          <w:szCs w:val="24"/>
          <w:lang w:eastAsia="es-UY"/>
          <w14:ligatures w14:val="none"/>
        </w:rPr>
        <w:t xml:space="preserve"> ya no se juega solo en el terreno técnico o político, sino también en la </w:t>
      </w:r>
      <w:r w:rsidRPr="000F1D7B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es-UY"/>
          <w14:ligatures w14:val="none"/>
        </w:rPr>
        <w:t>capacidad de la sociedad</w:t>
      </w:r>
      <w:r w:rsidRPr="000F1D7B">
        <w:rPr>
          <w:rFonts w:ascii="Arial" w:eastAsia="Times New Roman" w:hAnsi="Arial" w:cs="Arial"/>
          <w:color w:val="000000"/>
          <w:kern w:val="0"/>
          <w:sz w:val="24"/>
          <w:szCs w:val="24"/>
          <w:lang w:eastAsia="es-UY"/>
          <w14:ligatures w14:val="none"/>
        </w:rPr>
        <w:t xml:space="preserve"> para distinguir entre </w:t>
      </w:r>
      <w:r w:rsidRPr="000F1D7B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es-UY"/>
          <w14:ligatures w14:val="none"/>
        </w:rPr>
        <w:t>información verificada</w:t>
      </w:r>
      <w:r w:rsidRPr="000F1D7B">
        <w:rPr>
          <w:rFonts w:ascii="Arial" w:eastAsia="Times New Roman" w:hAnsi="Arial" w:cs="Arial"/>
          <w:color w:val="000000"/>
          <w:kern w:val="0"/>
          <w:sz w:val="24"/>
          <w:szCs w:val="24"/>
          <w:lang w:eastAsia="es-UY"/>
          <w14:ligatures w14:val="none"/>
        </w:rPr>
        <w:t xml:space="preserve"> y discursos que erosionan el consenso científico.</w:t>
      </w:r>
    </w:p>
    <w:p w14:paraId="6DBD732B" w14:textId="77777777" w:rsidR="000F1D7B" w:rsidRPr="000F1D7B" w:rsidRDefault="000F1D7B" w:rsidP="000F1D7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es-UY"/>
          <w14:ligatures w14:val="none"/>
        </w:rPr>
      </w:pPr>
      <w:r w:rsidRPr="000F1D7B">
        <w:rPr>
          <w:rFonts w:ascii="Arial" w:eastAsia="Times New Roman" w:hAnsi="Arial" w:cs="Arial"/>
          <w:color w:val="000000"/>
          <w:kern w:val="0"/>
          <w:sz w:val="24"/>
          <w:szCs w:val="24"/>
          <w:lang w:eastAsia="es-UY"/>
          <w14:ligatures w14:val="none"/>
        </w:rPr>
        <w:t xml:space="preserve">Fuente: </w:t>
      </w:r>
      <w:hyperlink r:id="rId13" w:tgtFrame="_blank" w:history="1">
        <w:r w:rsidRPr="000F1D7B">
          <w:rPr>
            <w:rFonts w:ascii="Arial" w:eastAsia="Times New Roman" w:hAnsi="Arial" w:cs="Arial"/>
            <w:color w:val="1155CC"/>
            <w:kern w:val="0"/>
            <w:sz w:val="24"/>
            <w:szCs w:val="24"/>
            <w:u w:val="single"/>
            <w:lang w:eastAsia="es-UY"/>
            <w14:ligatures w14:val="none"/>
          </w:rPr>
          <w:t>papernest.es</w:t>
        </w:r>
      </w:hyperlink>
    </w:p>
    <w:p w14:paraId="3E219A76" w14:textId="77777777" w:rsidR="00926044" w:rsidRDefault="00926044"/>
    <w:sectPr w:rsidR="0092604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293D8A"/>
    <w:multiLevelType w:val="multilevel"/>
    <w:tmpl w:val="43800F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61248EE"/>
    <w:multiLevelType w:val="multilevel"/>
    <w:tmpl w:val="5032DF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31159624">
    <w:abstractNumId w:val="1"/>
  </w:num>
  <w:num w:numId="2" w16cid:durableId="15504543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1D7B"/>
    <w:rsid w:val="000F1D7B"/>
    <w:rsid w:val="00926044"/>
    <w:rsid w:val="00D770A9"/>
    <w:rsid w:val="00DE1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96003B"/>
  <w15:chartTrackingRefBased/>
  <w15:docId w15:val="{75590E3D-FAC1-4713-8821-CFB9E670D5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U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0F1D7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F1D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F1D7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F1D7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F1D7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F1D7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F1D7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F1D7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F1D7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F1D7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F1D7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F1D7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F1D7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F1D7B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0F1D7B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F1D7B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F1D7B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F1D7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0F1D7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0F1D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0F1D7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0F1D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0F1D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0F1D7B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0F1D7B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0F1D7B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0F1D7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0F1D7B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0F1D7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apernest.es/info/mercado-energetico/" TargetMode="External"/><Relationship Id="rId13" Type="http://schemas.openxmlformats.org/officeDocument/2006/relationships/hyperlink" Target="http://papernest.es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papernest.es/info/renovables/cambio-climatico-energia/" TargetMode="External"/><Relationship Id="rId12" Type="http://schemas.openxmlformats.org/officeDocument/2006/relationships/hyperlink" Target="https://www.papernest.es/info/tecnologia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papernest.es/info/calcular-consumo-electrico/" TargetMode="External"/><Relationship Id="rId11" Type="http://schemas.openxmlformats.org/officeDocument/2006/relationships/hyperlink" Target="https://www.papernest.es/info/renovables/" TargetMode="External"/><Relationship Id="rId5" Type="http://schemas.openxmlformats.org/officeDocument/2006/relationships/hyperlink" Target="https://www.papernest.es/info/renovables/analisis-paneles-solares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www.papernest.es/info/huella-carbono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papernest.es/tramites-luz-gas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835</Words>
  <Characters>4595</Characters>
  <Application>Microsoft Office Word</Application>
  <DocSecurity>0</DocSecurity>
  <Lines>38</Lines>
  <Paragraphs>10</Paragraphs>
  <ScaleCrop>false</ScaleCrop>
  <Company/>
  <LinksUpToDate>false</LinksUpToDate>
  <CharactersWithSpaces>5420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Rosario Hermano</dc:creator>
  <cp:keywords/>
  <dc:description/>
  <cp:lastModifiedBy>Rosario Hermano</cp:lastModifiedBy>
  <cp:revision>2</cp:revision>
  <dcterms:created xsi:type="dcterms:W3CDTF">2026-05-27T13:48:00Z</dcterms:created>
  <dcterms:modified xsi:type="dcterms:W3CDTF">2026-05-27T13:48:00Z</dcterms:modified>
</cp:coreProperties>
</file>