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5919E" w14:textId="77777777" w:rsidR="001520BD" w:rsidRPr="00BB6559" w:rsidRDefault="001520BD" w:rsidP="00BB6559">
      <w:pPr>
        <w:shd w:val="clear" w:color="auto" w:fill="E2EFD9" w:themeFill="accent6" w:themeFillTint="33"/>
        <w:jc w:val="both"/>
        <w:rPr>
          <w:rFonts w:ascii="Calibri Light" w:hAnsi="Calibri Light" w:cs="Calibri Light"/>
          <w:b/>
          <w:bCs/>
          <w:lang w:val="es-ES"/>
        </w:rPr>
      </w:pPr>
      <w:r w:rsidRPr="00BB6559">
        <w:rPr>
          <w:rFonts w:ascii="Calibri Light" w:hAnsi="Calibri Light" w:cs="Calibri Light"/>
          <w:b/>
          <w:bCs/>
          <w:sz w:val="24"/>
          <w:szCs w:val="24"/>
          <w:lang w:val="es-ES"/>
        </w:rPr>
        <w:t xml:space="preserve">89.   Algo nuevo en la historia reciente de nuestra Iglesia - la persecución. </w:t>
      </w:r>
    </w:p>
    <w:p w14:paraId="57103FB3" w14:textId="77777777" w:rsidR="001520BD" w:rsidRPr="002C163F" w:rsidRDefault="001520BD" w:rsidP="001520BD">
      <w:pPr>
        <w:jc w:val="both"/>
        <w:rPr>
          <w:rFonts w:ascii="Calibri Light" w:hAnsi="Calibri Light" w:cs="Calibri Light"/>
          <w:i/>
          <w:iCs/>
          <w:sz w:val="24"/>
          <w:szCs w:val="24"/>
          <w:lang w:val="es-ES"/>
        </w:rPr>
      </w:pPr>
      <w:r w:rsidRPr="002C163F">
        <w:rPr>
          <w:rFonts w:ascii="Calibri Light" w:hAnsi="Calibri Light" w:cs="Calibri Light"/>
          <w:i/>
          <w:iCs/>
          <w:sz w:val="24"/>
          <w:szCs w:val="24"/>
          <w:lang w:val="es-ES"/>
        </w:rPr>
        <w:t>“</w:t>
      </w:r>
      <w:bookmarkStart w:id="0" w:name="_Hlk56692335"/>
      <w:r w:rsidRPr="002C163F">
        <w:rPr>
          <w:rFonts w:ascii="Calibri Light" w:hAnsi="Calibri Light" w:cs="Calibri Light"/>
          <w:i/>
          <w:iCs/>
          <w:sz w:val="24"/>
          <w:szCs w:val="24"/>
          <w:lang w:val="es-ES"/>
        </w:rPr>
        <w:t xml:space="preserve">Esta defensa de los pobres en un mundo seriamente conflictivo ha ocasionado algo nuevo en la historia reciente de nuestra Iglesia: la persecución. </w:t>
      </w:r>
      <w:bookmarkEnd w:id="0"/>
      <w:r w:rsidRPr="002C163F">
        <w:rPr>
          <w:rFonts w:ascii="Calibri Light" w:hAnsi="Calibri Light" w:cs="Calibri Light"/>
          <w:i/>
          <w:iCs/>
          <w:sz w:val="24"/>
          <w:szCs w:val="24"/>
          <w:lang w:val="es-ES"/>
        </w:rPr>
        <w:t>Ustedes conocerán los datos más importantes. En menos de tres años más de cincuenta sacerdotes has sido atacados, amenazados y calumniados. Seis de ellos son ya mártires, muriendo asesinados; varios han sido torturados y otros expulsados. También las religiosas han sido objeto de persecución. La emisora del Arzobispado, instituciones educativas católicas y de inspiración cristiana han sido constantemente atacadas, amenazadas e intimidadas con bombas. Varios conventos parroquiales han sido cateados.” (2 de febrero 1980)</w:t>
      </w:r>
    </w:p>
    <w:p w14:paraId="2568A60C" w14:textId="77777777" w:rsidR="001520BD" w:rsidRPr="002C163F" w:rsidRDefault="001520BD" w:rsidP="001520BD">
      <w:pPr>
        <w:jc w:val="both"/>
        <w:rPr>
          <w:rFonts w:ascii="Calibri Light" w:hAnsi="Calibri Light" w:cs="Calibri Light"/>
          <w:sz w:val="24"/>
          <w:szCs w:val="24"/>
          <w:lang w:val="es-ES"/>
        </w:rPr>
      </w:pPr>
      <w:r w:rsidRPr="002C163F">
        <w:rPr>
          <w:rFonts w:ascii="Calibri Light" w:hAnsi="Calibri Light" w:cs="Calibri Light"/>
          <w:sz w:val="24"/>
          <w:szCs w:val="24"/>
          <w:lang w:val="es-ES"/>
        </w:rPr>
        <w:t>Desde hace mucho tiempo, hasta en parroquias más conservadoras, se ha cantado el canto “dónde, dónde encontraré al Señor”.  Caminando en procesiones como de Corpus Christi hemos cantado que hay que buscar al Señor en el niño pobre que no tiene que comer, en la madre enferma que se muere sin querer, en el campesino que entre lágrimas contempla su milpa fracasada que no le dará cosecha.  Sin embargo, durante muchos años ese canto no ha movido las fuerzas de la Iglesia hacia “</w:t>
      </w:r>
      <w:bookmarkStart w:id="1" w:name="_Hlk56667837"/>
      <w:r w:rsidRPr="002C163F">
        <w:rPr>
          <w:rFonts w:ascii="Calibri Light" w:hAnsi="Calibri Light" w:cs="Calibri Light"/>
          <w:i/>
          <w:iCs/>
          <w:sz w:val="24"/>
          <w:szCs w:val="24"/>
          <w:lang w:val="es-ES"/>
        </w:rPr>
        <w:t>esta defensa de los pobres</w:t>
      </w:r>
      <w:bookmarkEnd w:id="1"/>
      <w:r w:rsidRPr="002C163F">
        <w:rPr>
          <w:rFonts w:ascii="Calibri Light" w:hAnsi="Calibri Light" w:cs="Calibri Light"/>
          <w:sz w:val="24"/>
          <w:szCs w:val="24"/>
          <w:lang w:val="es-ES"/>
        </w:rPr>
        <w:t xml:space="preserve">”.  En realidad, es bastante extraño que durante siglos hemos leído y reflexionado las bienaventuranzas y Mt 25,35.40, mientras la práctica económica, política y social de cristianos/as y de las mismas iglesias contradecía totalmente el mensaje central del Evangelio de Jesús.  De ahí, por supuesto no hubo persecución a la Iglesia, porque no estábamos defendiendo la vida de los pobres.  En muchas partes del mundo, hubo y hay pequeñas experiencias eclesiales que sí hicieron y hacen caso al Evangelio, y fueron y son perseguidas.  </w:t>
      </w:r>
    </w:p>
    <w:p w14:paraId="3AB6E30A" w14:textId="77777777" w:rsidR="001520BD" w:rsidRPr="002C163F" w:rsidRDefault="001520BD" w:rsidP="001520BD">
      <w:pPr>
        <w:jc w:val="both"/>
        <w:rPr>
          <w:rFonts w:ascii="Calibri Light" w:hAnsi="Calibri Light" w:cs="Calibri Light"/>
          <w:sz w:val="24"/>
          <w:szCs w:val="24"/>
          <w:lang w:val="es-ES"/>
        </w:rPr>
      </w:pPr>
      <w:r w:rsidRPr="002C163F">
        <w:rPr>
          <w:rFonts w:ascii="Calibri Light" w:hAnsi="Calibri Light" w:cs="Calibri Light"/>
          <w:sz w:val="24"/>
          <w:szCs w:val="24"/>
          <w:lang w:val="es-ES"/>
        </w:rPr>
        <w:t>En la cita que reflexionamos Monseñor Romero comparte algunos aspectos de la persecución que sufría la Iglesia arquidiocesana de aquel tiempo.  Recordemos que, a partir del asesinato de P. Rutilio Grande y sus dos compañeros, Monseñor Romero ya no participó en ningún acto oficial del estado y ni invitaba a ningún funcionario público para las celebraciones litúrgicas grandes de la arquidiócesis.  No se puede asumir “</w:t>
      </w:r>
      <w:r w:rsidRPr="002C163F">
        <w:rPr>
          <w:rFonts w:ascii="Calibri Light" w:hAnsi="Calibri Light" w:cs="Calibri Light"/>
          <w:i/>
          <w:iCs/>
          <w:sz w:val="24"/>
          <w:szCs w:val="24"/>
          <w:lang w:val="es-ES"/>
        </w:rPr>
        <w:t xml:space="preserve">esta defensa de los pobres” </w:t>
      </w:r>
      <w:r w:rsidRPr="002C163F">
        <w:rPr>
          <w:rFonts w:ascii="Calibri Light" w:hAnsi="Calibri Light" w:cs="Calibri Light"/>
          <w:sz w:val="24"/>
          <w:szCs w:val="24"/>
          <w:lang w:val="es-ES"/>
        </w:rPr>
        <w:t xml:space="preserve">y al mismo tiempo aparecer al lado de la máxima expresión del poder político – militar del país.  </w:t>
      </w:r>
    </w:p>
    <w:p w14:paraId="1530D7D1" w14:textId="77777777" w:rsidR="001520BD" w:rsidRDefault="001520BD" w:rsidP="001520BD">
      <w:pPr>
        <w:jc w:val="both"/>
        <w:rPr>
          <w:rFonts w:ascii="Calibri Light" w:hAnsi="Calibri Light" w:cs="Calibri Light"/>
          <w:sz w:val="24"/>
          <w:szCs w:val="24"/>
          <w:lang w:val="es-ES"/>
        </w:rPr>
      </w:pPr>
      <w:r w:rsidRPr="002C163F">
        <w:rPr>
          <w:rFonts w:ascii="Calibri Light" w:hAnsi="Calibri Light" w:cs="Calibri Light"/>
          <w:sz w:val="24"/>
          <w:szCs w:val="24"/>
          <w:lang w:val="es-ES"/>
        </w:rPr>
        <w:t>Lo preocupante es que la estructura (capitalista neoliberal</w:t>
      </w:r>
      <w:r>
        <w:rPr>
          <w:rFonts w:ascii="Calibri Light" w:hAnsi="Calibri Light" w:cs="Calibri Light"/>
          <w:sz w:val="24"/>
          <w:szCs w:val="24"/>
          <w:lang w:val="es-ES"/>
        </w:rPr>
        <w:t xml:space="preserve"> globalizada</w:t>
      </w:r>
      <w:r w:rsidRPr="002C163F">
        <w:rPr>
          <w:rFonts w:ascii="Calibri Light" w:hAnsi="Calibri Light" w:cs="Calibri Light"/>
          <w:sz w:val="24"/>
          <w:szCs w:val="24"/>
          <w:lang w:val="es-ES"/>
        </w:rPr>
        <w:t>) de la economía y el sistema político (estructurado para funcionar gracias</w:t>
      </w:r>
      <w:r w:rsidRPr="002C163F">
        <w:rPr>
          <w:rStyle w:val="Refdenotaalpie"/>
          <w:rFonts w:ascii="Calibri Light" w:hAnsi="Calibri Light" w:cs="Calibri Light"/>
          <w:sz w:val="24"/>
          <w:szCs w:val="24"/>
          <w:lang w:val="es-ES"/>
        </w:rPr>
        <w:footnoteReference w:id="1"/>
      </w:r>
      <w:r w:rsidRPr="002C163F">
        <w:rPr>
          <w:rFonts w:ascii="Calibri Light" w:hAnsi="Calibri Light" w:cs="Calibri Light"/>
          <w:sz w:val="24"/>
          <w:szCs w:val="24"/>
          <w:lang w:val="es-ES"/>
        </w:rPr>
        <w:t xml:space="preserve"> a la corrupción) no ha cambiado en nada con el tiempo de Monseñor Romero. Claro</w:t>
      </w:r>
      <w:r>
        <w:rPr>
          <w:rFonts w:ascii="Calibri Light" w:hAnsi="Calibri Light" w:cs="Calibri Light"/>
          <w:sz w:val="24"/>
          <w:szCs w:val="24"/>
          <w:lang w:val="es-ES"/>
        </w:rPr>
        <w:t>,</w:t>
      </w:r>
      <w:r w:rsidRPr="002C163F">
        <w:rPr>
          <w:rFonts w:ascii="Calibri Light" w:hAnsi="Calibri Light" w:cs="Calibri Light"/>
          <w:sz w:val="24"/>
          <w:szCs w:val="24"/>
          <w:lang w:val="es-ES"/>
        </w:rPr>
        <w:t xml:space="preserve"> no hay guerra, se puso alguna pinturita democrática sobre el sistema político.  Los gobiernos han dado migajas a las familias pobres para aliviar la miseria, pero no atacaron las causas estructurales.  Sin embargo, desde hace varios años vemos que altos políticos se acercan a la iglesia, se sientan adelante en la liturgia, y el arzobispo es invitado especial para la “entronización” del nuevo gobernante, donde hace su discurso.  Aunque hable de esperanza, su sola presencia ahí, su palabra ahí, expresa una alianza (aunque no sea formal) entre la Iglesia y el gobierno. </w:t>
      </w:r>
    </w:p>
    <w:p w14:paraId="0DD436F5" w14:textId="77777777" w:rsidR="001520BD" w:rsidRPr="002C163F" w:rsidRDefault="001520BD" w:rsidP="001520BD">
      <w:pPr>
        <w:jc w:val="both"/>
        <w:rPr>
          <w:rFonts w:ascii="Calibri Light" w:hAnsi="Calibri Light" w:cs="Calibri Light"/>
          <w:sz w:val="24"/>
          <w:szCs w:val="24"/>
          <w:lang w:val="es-ES"/>
        </w:rPr>
      </w:pPr>
      <w:r>
        <w:rPr>
          <w:rFonts w:ascii="Calibri Light" w:hAnsi="Calibri Light" w:cs="Calibri Light"/>
          <w:sz w:val="24"/>
          <w:szCs w:val="24"/>
          <w:lang w:val="es-ES"/>
        </w:rPr>
        <w:t xml:space="preserve">Un tema casi no discutido en Bélgica, ni en Europa, es la relación entre las (autoridades de las) iglesias con el estado, con los cambiantes gobiernos.  En Bélgica el estado financia en gran medida las religiones oficialmente reconocidas,  entre otras, con salarios para el personal </w:t>
      </w:r>
      <w:r>
        <w:rPr>
          <w:rFonts w:ascii="Calibri Light" w:hAnsi="Calibri Light" w:cs="Calibri Light"/>
          <w:sz w:val="24"/>
          <w:szCs w:val="24"/>
          <w:lang w:val="es-ES"/>
        </w:rPr>
        <w:lastRenderedPageBreak/>
        <w:t xml:space="preserve">profesional.  Si recordamos el dicho “quien paga, manda” o en otras palabras “a quien te da de comer, le debes obedecer”, debemos reflexionar sobre el grado de libertad evangélica de los líderes de las Iglesias para proclamar el Evangelio, la defensa de los pobres, el cuido de “huérfanos, viudas, extranjeros” (expresión del AT).     </w:t>
      </w:r>
    </w:p>
    <w:p w14:paraId="214D1A2A" w14:textId="77777777" w:rsidR="001520BD" w:rsidRPr="002C163F" w:rsidRDefault="001520BD" w:rsidP="001520BD">
      <w:pPr>
        <w:jc w:val="both"/>
        <w:rPr>
          <w:rFonts w:ascii="Calibri Light" w:hAnsi="Calibri Light" w:cs="Calibri Light"/>
          <w:sz w:val="24"/>
          <w:szCs w:val="24"/>
          <w:lang w:val="es-ES"/>
        </w:rPr>
      </w:pPr>
      <w:r w:rsidRPr="002C163F">
        <w:rPr>
          <w:rFonts w:ascii="Calibri Light" w:hAnsi="Calibri Light" w:cs="Calibri Light"/>
          <w:i/>
          <w:iCs/>
          <w:sz w:val="24"/>
          <w:szCs w:val="24"/>
          <w:lang w:val="es-ES"/>
        </w:rPr>
        <w:t xml:space="preserve">“Esta defensa de los pobres en un mundo seriamente conflictivo ha ocasionado algo nuevo en la historia reciente de nuestra Iglesia: la persecución”. </w:t>
      </w:r>
      <w:r w:rsidRPr="002C163F">
        <w:rPr>
          <w:rFonts w:ascii="Calibri Light" w:hAnsi="Calibri Light" w:cs="Calibri Light"/>
          <w:sz w:val="24"/>
          <w:szCs w:val="24"/>
          <w:lang w:val="es-ES"/>
        </w:rPr>
        <w:t>Muchos creyentes de las iglesias históricas tienen en su casa un crucifijo: representación de la ejecución, del asesinato de Jesús, por ser hombre de bien impulsando el Reino de Dios.  Iglesias que no son perseguidas por quienes están en el poder (político y económico) deberán revisar hasta dónde llega su “</w:t>
      </w:r>
      <w:r w:rsidRPr="002C163F">
        <w:rPr>
          <w:rFonts w:ascii="Calibri Light" w:hAnsi="Calibri Light" w:cs="Calibri Light"/>
          <w:i/>
          <w:iCs/>
          <w:sz w:val="24"/>
          <w:szCs w:val="24"/>
          <w:lang w:val="es-ES"/>
        </w:rPr>
        <w:t>defensa de los pobres</w:t>
      </w:r>
      <w:r w:rsidRPr="002C163F">
        <w:rPr>
          <w:rFonts w:ascii="Calibri Light" w:hAnsi="Calibri Light" w:cs="Calibri Light"/>
          <w:sz w:val="24"/>
          <w:szCs w:val="24"/>
          <w:lang w:val="es-ES"/>
        </w:rPr>
        <w:t xml:space="preserve">”.  ¿Es un mero discurso o ni eso?  ¿Se predica al respecto o ni eso?  Pero la pregunta central y evangélica es: ¿Estamos dispuestos a asumir hasta las consecuencias de “esa defensa de los pobres”, sea donde sea?  </w:t>
      </w:r>
    </w:p>
    <w:p w14:paraId="25F189D6" w14:textId="77777777" w:rsidR="001520BD" w:rsidRPr="002C163F" w:rsidRDefault="001520BD" w:rsidP="001520BD">
      <w:pPr>
        <w:jc w:val="both"/>
        <w:rPr>
          <w:rFonts w:ascii="Calibri Light" w:hAnsi="Calibri Light" w:cs="Calibri Light"/>
          <w:sz w:val="24"/>
          <w:szCs w:val="24"/>
          <w:lang w:val="es-SV"/>
        </w:rPr>
      </w:pPr>
      <w:bookmarkStart w:id="2" w:name="_Hlk215056886"/>
      <w:r w:rsidRPr="002C163F">
        <w:rPr>
          <w:rFonts w:ascii="Calibri Light" w:hAnsi="Calibri Light" w:cs="Calibri Light"/>
          <w:sz w:val="24"/>
          <w:szCs w:val="24"/>
          <w:lang w:val="es-SV"/>
        </w:rPr>
        <w:t>Cita 10 del capítulo VIII (Los mártires)  en el libro “El Evangelio de Mons. Romero”</w:t>
      </w:r>
    </w:p>
    <w:bookmarkEnd w:id="2"/>
    <w:p w14:paraId="4D187F3B" w14:textId="77777777" w:rsidR="000A0DB5" w:rsidRDefault="000A0DB5"/>
    <w:sectPr w:rsidR="000A0DB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06B61" w14:textId="77777777" w:rsidR="00041D82" w:rsidRDefault="00041D82" w:rsidP="001520BD">
      <w:pPr>
        <w:spacing w:after="0" w:line="240" w:lineRule="auto"/>
      </w:pPr>
      <w:r>
        <w:separator/>
      </w:r>
    </w:p>
  </w:endnote>
  <w:endnote w:type="continuationSeparator" w:id="0">
    <w:p w14:paraId="30C34A6C" w14:textId="77777777" w:rsidR="00041D82" w:rsidRDefault="00041D82" w:rsidP="00152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94C4F" w14:textId="77777777" w:rsidR="00041D82" w:rsidRDefault="00041D82" w:rsidP="001520BD">
      <w:pPr>
        <w:spacing w:after="0" w:line="240" w:lineRule="auto"/>
      </w:pPr>
      <w:r>
        <w:separator/>
      </w:r>
    </w:p>
  </w:footnote>
  <w:footnote w:type="continuationSeparator" w:id="0">
    <w:p w14:paraId="0E79F369" w14:textId="77777777" w:rsidR="00041D82" w:rsidRDefault="00041D82" w:rsidP="001520BD">
      <w:pPr>
        <w:spacing w:after="0" w:line="240" w:lineRule="auto"/>
      </w:pPr>
      <w:r>
        <w:continuationSeparator/>
      </w:r>
    </w:p>
  </w:footnote>
  <w:footnote w:id="1">
    <w:p w14:paraId="3E41A2A5" w14:textId="77777777" w:rsidR="001520BD" w:rsidRPr="001B297B" w:rsidRDefault="001520BD" w:rsidP="001520BD">
      <w:pPr>
        <w:pStyle w:val="Textonotapie"/>
        <w:rPr>
          <w:lang w:val="es-ES"/>
        </w:rPr>
      </w:pPr>
      <w:r>
        <w:rPr>
          <w:rStyle w:val="Refdenotaalpie"/>
        </w:rPr>
        <w:footnoteRef/>
      </w:r>
      <w:r>
        <w:t xml:space="preserve"> </w:t>
      </w:r>
      <w:r>
        <w:rPr>
          <w:lang w:val="es-ES"/>
        </w:rPr>
        <w:t xml:space="preserve">Una frase expresada por la primera dama en el tiempo de Mauricio Funes como presidente en el primer gobierno del </w:t>
      </w:r>
      <w:proofErr w:type="spellStart"/>
      <w:r>
        <w:rPr>
          <w:lang w:val="es-ES"/>
        </w:rPr>
        <w:t>fmln</w:t>
      </w:r>
      <w:proofErr w:type="spellEnd"/>
      <w:r>
        <w:rPr>
          <w:lang w:val="es-ES"/>
        </w:rPr>
        <w:t xml:space="preserve"> en El Salvador.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0BD"/>
    <w:rsid w:val="00017898"/>
    <w:rsid w:val="00041D82"/>
    <w:rsid w:val="000A0DB5"/>
    <w:rsid w:val="001520BD"/>
    <w:rsid w:val="00283A70"/>
    <w:rsid w:val="004D72DB"/>
    <w:rsid w:val="00535CA5"/>
    <w:rsid w:val="008E2D1C"/>
    <w:rsid w:val="0096075B"/>
    <w:rsid w:val="00A8291C"/>
    <w:rsid w:val="00BB6559"/>
    <w:rsid w:val="00E5636E"/>
    <w:rsid w:val="00F23F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D61FF"/>
  <w15:chartTrackingRefBased/>
  <w15:docId w15:val="{B2E5F197-AB82-43BC-836D-AAB6171B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0BD"/>
    <w:rPr>
      <w:lang w:val="en-GB"/>
    </w:rPr>
  </w:style>
  <w:style w:type="paragraph" w:styleId="Ttulo1">
    <w:name w:val="heading 1"/>
    <w:basedOn w:val="Normal"/>
    <w:next w:val="Normal"/>
    <w:link w:val="Ttulo1Car"/>
    <w:uiPriority w:val="9"/>
    <w:qFormat/>
    <w:rsid w:val="001520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520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520B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520B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520B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520B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520B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520B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520B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520BD"/>
    <w:rPr>
      <w:rFonts w:asciiTheme="majorHAnsi" w:eastAsiaTheme="majorEastAsia" w:hAnsiTheme="majorHAnsi" w:cstheme="majorBidi"/>
      <w:color w:val="2F5496" w:themeColor="accent1" w:themeShade="BF"/>
      <w:sz w:val="40"/>
      <w:szCs w:val="40"/>
      <w:lang w:val="en-GB"/>
    </w:rPr>
  </w:style>
  <w:style w:type="character" w:customStyle="1" w:styleId="Ttulo2Car">
    <w:name w:val="Título 2 Car"/>
    <w:basedOn w:val="Fuentedeprrafopredeter"/>
    <w:link w:val="Ttulo2"/>
    <w:uiPriority w:val="9"/>
    <w:semiHidden/>
    <w:rsid w:val="001520BD"/>
    <w:rPr>
      <w:rFonts w:asciiTheme="majorHAnsi" w:eastAsiaTheme="majorEastAsia" w:hAnsiTheme="majorHAnsi" w:cstheme="majorBidi"/>
      <w:color w:val="2F5496" w:themeColor="accent1" w:themeShade="BF"/>
      <w:sz w:val="32"/>
      <w:szCs w:val="32"/>
      <w:lang w:val="en-GB"/>
    </w:rPr>
  </w:style>
  <w:style w:type="character" w:customStyle="1" w:styleId="Ttulo3Car">
    <w:name w:val="Título 3 Car"/>
    <w:basedOn w:val="Fuentedeprrafopredeter"/>
    <w:link w:val="Ttulo3"/>
    <w:uiPriority w:val="9"/>
    <w:semiHidden/>
    <w:rsid w:val="001520BD"/>
    <w:rPr>
      <w:rFonts w:eastAsiaTheme="majorEastAsia" w:cstheme="majorBidi"/>
      <w:color w:val="2F5496" w:themeColor="accent1" w:themeShade="BF"/>
      <w:sz w:val="28"/>
      <w:szCs w:val="28"/>
      <w:lang w:val="en-GB"/>
    </w:rPr>
  </w:style>
  <w:style w:type="character" w:customStyle="1" w:styleId="Ttulo4Car">
    <w:name w:val="Título 4 Car"/>
    <w:basedOn w:val="Fuentedeprrafopredeter"/>
    <w:link w:val="Ttulo4"/>
    <w:uiPriority w:val="9"/>
    <w:semiHidden/>
    <w:rsid w:val="001520BD"/>
    <w:rPr>
      <w:rFonts w:eastAsiaTheme="majorEastAsia" w:cstheme="majorBidi"/>
      <w:i/>
      <w:iCs/>
      <w:color w:val="2F5496" w:themeColor="accent1" w:themeShade="BF"/>
      <w:lang w:val="en-GB"/>
    </w:rPr>
  </w:style>
  <w:style w:type="character" w:customStyle="1" w:styleId="Ttulo5Car">
    <w:name w:val="Título 5 Car"/>
    <w:basedOn w:val="Fuentedeprrafopredeter"/>
    <w:link w:val="Ttulo5"/>
    <w:uiPriority w:val="9"/>
    <w:semiHidden/>
    <w:rsid w:val="001520BD"/>
    <w:rPr>
      <w:rFonts w:eastAsiaTheme="majorEastAsia" w:cstheme="majorBidi"/>
      <w:color w:val="2F5496" w:themeColor="accent1" w:themeShade="BF"/>
      <w:lang w:val="en-GB"/>
    </w:rPr>
  </w:style>
  <w:style w:type="character" w:customStyle="1" w:styleId="Ttulo6Car">
    <w:name w:val="Título 6 Car"/>
    <w:basedOn w:val="Fuentedeprrafopredeter"/>
    <w:link w:val="Ttulo6"/>
    <w:uiPriority w:val="9"/>
    <w:semiHidden/>
    <w:rsid w:val="001520BD"/>
    <w:rPr>
      <w:rFonts w:eastAsiaTheme="majorEastAsia" w:cstheme="majorBidi"/>
      <w:i/>
      <w:iCs/>
      <w:color w:val="595959" w:themeColor="text1" w:themeTint="A6"/>
      <w:lang w:val="en-GB"/>
    </w:rPr>
  </w:style>
  <w:style w:type="character" w:customStyle="1" w:styleId="Ttulo7Car">
    <w:name w:val="Título 7 Car"/>
    <w:basedOn w:val="Fuentedeprrafopredeter"/>
    <w:link w:val="Ttulo7"/>
    <w:uiPriority w:val="9"/>
    <w:semiHidden/>
    <w:rsid w:val="001520BD"/>
    <w:rPr>
      <w:rFonts w:eastAsiaTheme="majorEastAsia" w:cstheme="majorBidi"/>
      <w:color w:val="595959" w:themeColor="text1" w:themeTint="A6"/>
      <w:lang w:val="en-GB"/>
    </w:rPr>
  </w:style>
  <w:style w:type="character" w:customStyle="1" w:styleId="Ttulo8Car">
    <w:name w:val="Título 8 Car"/>
    <w:basedOn w:val="Fuentedeprrafopredeter"/>
    <w:link w:val="Ttulo8"/>
    <w:uiPriority w:val="9"/>
    <w:semiHidden/>
    <w:rsid w:val="001520BD"/>
    <w:rPr>
      <w:rFonts w:eastAsiaTheme="majorEastAsia" w:cstheme="majorBidi"/>
      <w:i/>
      <w:iCs/>
      <w:color w:val="272727" w:themeColor="text1" w:themeTint="D8"/>
      <w:lang w:val="en-GB"/>
    </w:rPr>
  </w:style>
  <w:style w:type="character" w:customStyle="1" w:styleId="Ttulo9Car">
    <w:name w:val="Título 9 Car"/>
    <w:basedOn w:val="Fuentedeprrafopredeter"/>
    <w:link w:val="Ttulo9"/>
    <w:uiPriority w:val="9"/>
    <w:semiHidden/>
    <w:rsid w:val="001520BD"/>
    <w:rPr>
      <w:rFonts w:eastAsiaTheme="majorEastAsia" w:cstheme="majorBidi"/>
      <w:color w:val="272727" w:themeColor="text1" w:themeTint="D8"/>
      <w:lang w:val="en-GB"/>
    </w:rPr>
  </w:style>
  <w:style w:type="paragraph" w:styleId="Ttulo">
    <w:name w:val="Title"/>
    <w:basedOn w:val="Normal"/>
    <w:next w:val="Normal"/>
    <w:link w:val="TtuloCar"/>
    <w:uiPriority w:val="10"/>
    <w:qFormat/>
    <w:rsid w:val="00152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520BD"/>
    <w:rPr>
      <w:rFonts w:asciiTheme="majorHAnsi" w:eastAsiaTheme="majorEastAsia" w:hAnsiTheme="majorHAnsi" w:cstheme="majorBidi"/>
      <w:spacing w:val="-10"/>
      <w:kern w:val="28"/>
      <w:sz w:val="56"/>
      <w:szCs w:val="56"/>
      <w:lang w:val="en-GB"/>
    </w:rPr>
  </w:style>
  <w:style w:type="paragraph" w:styleId="Subttulo">
    <w:name w:val="Subtitle"/>
    <w:basedOn w:val="Normal"/>
    <w:next w:val="Normal"/>
    <w:link w:val="SubttuloCar"/>
    <w:uiPriority w:val="11"/>
    <w:qFormat/>
    <w:rsid w:val="001520B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520BD"/>
    <w:rPr>
      <w:rFonts w:eastAsiaTheme="majorEastAsia" w:cstheme="majorBidi"/>
      <w:color w:val="595959" w:themeColor="text1" w:themeTint="A6"/>
      <w:spacing w:val="15"/>
      <w:sz w:val="28"/>
      <w:szCs w:val="28"/>
      <w:lang w:val="en-GB"/>
    </w:rPr>
  </w:style>
  <w:style w:type="paragraph" w:styleId="Cita">
    <w:name w:val="Quote"/>
    <w:basedOn w:val="Normal"/>
    <w:next w:val="Normal"/>
    <w:link w:val="CitaCar"/>
    <w:uiPriority w:val="29"/>
    <w:qFormat/>
    <w:rsid w:val="001520BD"/>
    <w:pPr>
      <w:spacing w:before="160"/>
      <w:jc w:val="center"/>
    </w:pPr>
    <w:rPr>
      <w:i/>
      <w:iCs/>
      <w:color w:val="404040" w:themeColor="text1" w:themeTint="BF"/>
    </w:rPr>
  </w:style>
  <w:style w:type="character" w:customStyle="1" w:styleId="CitaCar">
    <w:name w:val="Cita Car"/>
    <w:basedOn w:val="Fuentedeprrafopredeter"/>
    <w:link w:val="Cita"/>
    <w:uiPriority w:val="29"/>
    <w:rsid w:val="001520BD"/>
    <w:rPr>
      <w:i/>
      <w:iCs/>
      <w:color w:val="404040" w:themeColor="text1" w:themeTint="BF"/>
      <w:lang w:val="en-GB"/>
    </w:rPr>
  </w:style>
  <w:style w:type="paragraph" w:styleId="Prrafodelista">
    <w:name w:val="List Paragraph"/>
    <w:basedOn w:val="Normal"/>
    <w:uiPriority w:val="34"/>
    <w:qFormat/>
    <w:rsid w:val="001520BD"/>
    <w:pPr>
      <w:ind w:left="720"/>
      <w:contextualSpacing/>
    </w:pPr>
  </w:style>
  <w:style w:type="character" w:styleId="nfasisintenso">
    <w:name w:val="Intense Emphasis"/>
    <w:basedOn w:val="Fuentedeprrafopredeter"/>
    <w:uiPriority w:val="21"/>
    <w:qFormat/>
    <w:rsid w:val="001520BD"/>
    <w:rPr>
      <w:i/>
      <w:iCs/>
      <w:color w:val="2F5496" w:themeColor="accent1" w:themeShade="BF"/>
    </w:rPr>
  </w:style>
  <w:style w:type="paragraph" w:styleId="Citadestacada">
    <w:name w:val="Intense Quote"/>
    <w:basedOn w:val="Normal"/>
    <w:next w:val="Normal"/>
    <w:link w:val="CitadestacadaCar"/>
    <w:uiPriority w:val="30"/>
    <w:qFormat/>
    <w:rsid w:val="001520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520BD"/>
    <w:rPr>
      <w:i/>
      <w:iCs/>
      <w:color w:val="2F5496" w:themeColor="accent1" w:themeShade="BF"/>
      <w:lang w:val="en-GB"/>
    </w:rPr>
  </w:style>
  <w:style w:type="character" w:styleId="Referenciaintensa">
    <w:name w:val="Intense Reference"/>
    <w:basedOn w:val="Fuentedeprrafopredeter"/>
    <w:uiPriority w:val="32"/>
    <w:qFormat/>
    <w:rsid w:val="001520BD"/>
    <w:rPr>
      <w:b/>
      <w:bCs/>
      <w:smallCaps/>
      <w:color w:val="2F5496" w:themeColor="accent1" w:themeShade="BF"/>
      <w:spacing w:val="5"/>
    </w:rPr>
  </w:style>
  <w:style w:type="paragraph" w:styleId="Textonotapie">
    <w:name w:val="footnote text"/>
    <w:basedOn w:val="Normal"/>
    <w:link w:val="TextonotapieCar"/>
    <w:uiPriority w:val="99"/>
    <w:semiHidden/>
    <w:unhideWhenUsed/>
    <w:rsid w:val="001520BD"/>
    <w:pPr>
      <w:spacing w:after="0" w:line="240" w:lineRule="auto"/>
    </w:pPr>
    <w:rPr>
      <w:kern w:val="0"/>
      <w:sz w:val="20"/>
      <w:szCs w:val="20"/>
      <w:lang w:val="es-SV"/>
      <w14:ligatures w14:val="none"/>
    </w:rPr>
  </w:style>
  <w:style w:type="character" w:customStyle="1" w:styleId="TextonotapieCar">
    <w:name w:val="Texto nota pie Car"/>
    <w:basedOn w:val="Fuentedeprrafopredeter"/>
    <w:link w:val="Textonotapie"/>
    <w:uiPriority w:val="99"/>
    <w:semiHidden/>
    <w:rsid w:val="001520BD"/>
    <w:rPr>
      <w:kern w:val="0"/>
      <w:sz w:val="20"/>
      <w:szCs w:val="20"/>
      <w:lang w:val="es-SV"/>
      <w14:ligatures w14:val="none"/>
    </w:rPr>
  </w:style>
  <w:style w:type="character" w:styleId="Refdenotaalpie">
    <w:name w:val="footnote reference"/>
    <w:basedOn w:val="Fuentedeprrafopredeter"/>
    <w:uiPriority w:val="99"/>
    <w:semiHidden/>
    <w:unhideWhenUsed/>
    <w:rsid w:val="001520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3839</Characters>
  <Application>Microsoft Office Word</Application>
  <DocSecurity>0</DocSecurity>
  <Lines>31</Lines>
  <Paragraphs>9</Paragraphs>
  <ScaleCrop>false</ScaleCrop>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2026-06-05T12:09:00Z</dcterms:created>
  <dcterms:modified xsi:type="dcterms:W3CDTF">2026-06-05T12:09:00Z</dcterms:modified>
</cp:coreProperties>
</file>