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D839B" w14:textId="3A09941F"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drawing>
          <wp:inline distT="0" distB="0" distL="0" distR="0" wp14:anchorId="1C84449A" wp14:editId="42BE6635">
            <wp:extent cx="5400040" cy="1358265"/>
            <wp:effectExtent l="0" t="0" r="0" b="0"/>
            <wp:docPr id="7224159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15996" name=""/>
                    <pic:cNvPicPr/>
                  </pic:nvPicPr>
                  <pic:blipFill>
                    <a:blip r:embed="rId4"/>
                    <a:stretch>
                      <a:fillRect/>
                    </a:stretch>
                  </pic:blipFill>
                  <pic:spPr>
                    <a:xfrm>
                      <a:off x="0" y="0"/>
                      <a:ext cx="5400040" cy="1358265"/>
                    </a:xfrm>
                    <a:prstGeom prst="rect">
                      <a:avLst/>
                    </a:prstGeom>
                  </pic:spPr>
                </pic:pic>
              </a:graphicData>
            </a:graphic>
          </wp:inline>
        </w:drawing>
      </w:r>
    </w:p>
    <w:p w14:paraId="72909B62" w14:textId="2A056056"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«Una Iglesia capaz de  </w:t>
      </w:r>
      <w:r w:rsidRPr="003B33C2">
        <w:rPr>
          <w:rFonts w:ascii="Arial" w:eastAsia="Times New Roman" w:hAnsi="Arial" w:cs="Arial"/>
          <w:b/>
          <w:bCs/>
          <w:color w:val="333333"/>
          <w:kern w:val="0"/>
          <w:sz w:val="26"/>
          <w:szCs w:val="26"/>
          <w:lang w:eastAsia="es-UY"/>
          <w14:ligatures w14:val="none"/>
        </w:rPr>
        <w:t>sinodalidad</w:t>
      </w:r>
      <w:r w:rsidRPr="003B33C2">
        <w:rPr>
          <w:rFonts w:ascii="Arial" w:eastAsia="Times New Roman" w:hAnsi="Arial" w:cs="Arial"/>
          <w:color w:val="333333"/>
          <w:kern w:val="0"/>
          <w:sz w:val="26"/>
          <w:szCs w:val="26"/>
          <w:lang w:eastAsia="es-UY"/>
          <w14:ligatures w14:val="none"/>
        </w:rPr>
        <w:t> , como práctica y no como teoría producida en un laboratorio, exige ser digna de  </w:t>
      </w:r>
      <w:hyperlink r:id="rId5" w:tgtFrame="_blank" w:history="1">
        <w:r w:rsidRPr="003B33C2">
          <w:rPr>
            <w:rFonts w:ascii="Arial" w:eastAsia="Times New Roman" w:hAnsi="Arial" w:cs="Arial"/>
            <w:color w:val="FC6B01"/>
            <w:kern w:val="0"/>
            <w:sz w:val="26"/>
            <w:szCs w:val="26"/>
            <w:u w:val="single"/>
            <w:lang w:eastAsia="es-UY"/>
            <w14:ligatures w14:val="none"/>
          </w:rPr>
          <w:t>difundir el Evangelio</w:t>
        </w:r>
      </w:hyperlink>
      <w:r w:rsidRPr="003B33C2">
        <w:rPr>
          <w:rFonts w:ascii="Arial" w:eastAsia="Times New Roman" w:hAnsi="Arial" w:cs="Arial"/>
          <w:color w:val="333333"/>
          <w:kern w:val="0"/>
          <w:sz w:val="26"/>
          <w:szCs w:val="26"/>
          <w:lang w:eastAsia="es-UY"/>
          <w14:ligatures w14:val="none"/>
        </w:rPr>
        <w:t>  , de su presencia en lugares, historias y contextos que nunca son los mismos», escribe </w:t>
      </w:r>
      <w:hyperlink r:id="rId6" w:tgtFrame="_blank" w:history="1">
        <w:proofErr w:type="spellStart"/>
        <w:r w:rsidRPr="003B33C2">
          <w:rPr>
            <w:rFonts w:ascii="Arial" w:eastAsia="Times New Roman" w:hAnsi="Arial" w:cs="Arial"/>
            <w:color w:val="FC6B01"/>
            <w:kern w:val="0"/>
            <w:sz w:val="26"/>
            <w:szCs w:val="26"/>
            <w:u w:val="single"/>
            <w:lang w:eastAsia="es-UY"/>
            <w14:ligatures w14:val="none"/>
          </w:rPr>
          <w:t>Marcello</w:t>
        </w:r>
        <w:proofErr w:type="spellEnd"/>
        <w:r w:rsidRPr="003B33C2">
          <w:rPr>
            <w:rFonts w:ascii="Arial" w:eastAsia="Times New Roman" w:hAnsi="Arial" w:cs="Arial"/>
            <w:color w:val="FC6B01"/>
            <w:kern w:val="0"/>
            <w:sz w:val="26"/>
            <w:szCs w:val="26"/>
            <w:u w:val="single"/>
            <w:lang w:eastAsia="es-UY"/>
            <w14:ligatures w14:val="none"/>
          </w:rPr>
          <w:t xml:space="preserve"> Neri</w:t>
        </w:r>
      </w:hyperlink>
      <w:r w:rsidRPr="003B33C2">
        <w:rPr>
          <w:rFonts w:ascii="Arial" w:eastAsia="Times New Roman" w:hAnsi="Arial" w:cs="Arial"/>
          <w:color w:val="333333"/>
          <w:kern w:val="0"/>
          <w:sz w:val="26"/>
          <w:szCs w:val="26"/>
          <w:lang w:eastAsia="es-UY"/>
          <w14:ligatures w14:val="none"/>
        </w:rPr>
        <w:t xml:space="preserve"> , profesor de la Universidad de </w:t>
      </w:r>
      <w:proofErr w:type="spellStart"/>
      <w:r w:rsidRPr="003B33C2">
        <w:rPr>
          <w:rFonts w:ascii="Arial" w:eastAsia="Times New Roman" w:hAnsi="Arial" w:cs="Arial"/>
          <w:color w:val="333333"/>
          <w:kern w:val="0"/>
          <w:sz w:val="26"/>
          <w:szCs w:val="26"/>
          <w:lang w:eastAsia="es-UY"/>
          <w14:ligatures w14:val="none"/>
        </w:rPr>
        <w:t>Flensburg</w:t>
      </w:r>
      <w:proofErr w:type="spellEnd"/>
      <w:r w:rsidRPr="003B33C2">
        <w:rPr>
          <w:rFonts w:ascii="Arial" w:eastAsia="Times New Roman" w:hAnsi="Arial" w:cs="Arial"/>
          <w:color w:val="333333"/>
          <w:kern w:val="0"/>
          <w:sz w:val="26"/>
          <w:szCs w:val="26"/>
          <w:lang w:eastAsia="es-UY"/>
          <w14:ligatures w14:val="none"/>
        </w:rPr>
        <w:t>, Alemania, en un artículo publicado por </w:t>
      </w:r>
      <w:proofErr w:type="spellStart"/>
      <w:r w:rsidRPr="003B33C2">
        <w:rPr>
          <w:rFonts w:ascii="Arial" w:eastAsia="Times New Roman" w:hAnsi="Arial" w:cs="Arial"/>
          <w:color w:val="333333"/>
          <w:kern w:val="0"/>
          <w:sz w:val="26"/>
          <w:szCs w:val="26"/>
          <w:lang w:eastAsia="es-UY"/>
          <w14:ligatures w14:val="none"/>
        </w:rPr>
        <w:fldChar w:fldCharType="begin"/>
      </w:r>
      <w:r w:rsidRPr="003B33C2">
        <w:rPr>
          <w:rFonts w:ascii="Arial" w:eastAsia="Times New Roman" w:hAnsi="Arial" w:cs="Arial"/>
          <w:color w:val="333333"/>
          <w:kern w:val="0"/>
          <w:sz w:val="26"/>
          <w:szCs w:val="26"/>
          <w:lang w:eastAsia="es-UY"/>
          <w14:ligatures w14:val="none"/>
        </w:rPr>
        <w:instrText>HYPERLINK "https://www.settimananews.it/" \t "_blank"</w:instrText>
      </w:r>
      <w:r w:rsidRPr="003B33C2">
        <w:rPr>
          <w:rFonts w:ascii="Arial" w:eastAsia="Times New Roman" w:hAnsi="Arial" w:cs="Arial"/>
          <w:color w:val="333333"/>
          <w:kern w:val="0"/>
          <w:sz w:val="26"/>
          <w:szCs w:val="26"/>
          <w:lang w:eastAsia="es-UY"/>
          <w14:ligatures w14:val="none"/>
        </w:rPr>
      </w:r>
      <w:r w:rsidRPr="003B33C2">
        <w:rPr>
          <w:rFonts w:ascii="Arial" w:eastAsia="Times New Roman" w:hAnsi="Arial" w:cs="Arial"/>
          <w:color w:val="333333"/>
          <w:kern w:val="0"/>
          <w:sz w:val="26"/>
          <w:szCs w:val="26"/>
          <w:lang w:eastAsia="es-UY"/>
          <w14:ligatures w14:val="none"/>
        </w:rPr>
        <w:fldChar w:fldCharType="separate"/>
      </w:r>
      <w:r w:rsidRPr="003B33C2">
        <w:rPr>
          <w:rFonts w:ascii="Arial" w:eastAsia="Times New Roman" w:hAnsi="Arial" w:cs="Arial"/>
          <w:color w:val="FC6B01"/>
          <w:kern w:val="0"/>
          <w:sz w:val="26"/>
          <w:szCs w:val="26"/>
          <w:u w:val="single"/>
          <w:lang w:eastAsia="es-UY"/>
          <w14:ligatures w14:val="none"/>
        </w:rPr>
        <w:t>Settimana</w:t>
      </w:r>
      <w:proofErr w:type="spellEnd"/>
      <w:r w:rsidRPr="003B33C2">
        <w:rPr>
          <w:rFonts w:ascii="Arial" w:eastAsia="Times New Roman" w:hAnsi="Arial" w:cs="Arial"/>
          <w:color w:val="FC6B01"/>
          <w:kern w:val="0"/>
          <w:sz w:val="26"/>
          <w:szCs w:val="26"/>
          <w:u w:val="single"/>
          <w:lang w:eastAsia="es-UY"/>
          <w14:ligatures w14:val="none"/>
        </w:rPr>
        <w:t xml:space="preserve"> News</w:t>
      </w:r>
      <w:r w:rsidRPr="003B33C2">
        <w:rPr>
          <w:rFonts w:ascii="Arial" w:eastAsia="Times New Roman" w:hAnsi="Arial" w:cs="Arial"/>
          <w:color w:val="333333"/>
          <w:kern w:val="0"/>
          <w:sz w:val="26"/>
          <w:szCs w:val="26"/>
          <w:lang w:eastAsia="es-UY"/>
          <w14:ligatures w14:val="none"/>
        </w:rPr>
        <w:fldChar w:fldCharType="end"/>
      </w:r>
      <w:r w:rsidRPr="003B33C2">
        <w:rPr>
          <w:rFonts w:ascii="Arial" w:eastAsia="Times New Roman" w:hAnsi="Arial" w:cs="Arial"/>
          <w:color w:val="333333"/>
          <w:kern w:val="0"/>
          <w:sz w:val="26"/>
          <w:szCs w:val="26"/>
          <w:lang w:eastAsia="es-UY"/>
          <w14:ligatures w14:val="none"/>
        </w:rPr>
        <w:t> el 1 de junio de 2026.</w:t>
      </w:r>
    </w:p>
    <w:p w14:paraId="48E3C089"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30A5EF38" w14:textId="77777777" w:rsidR="003B33C2" w:rsidRDefault="003B33C2" w:rsidP="003B33C2">
      <w:pPr>
        <w:spacing w:after="0" w:line="240" w:lineRule="auto"/>
        <w:jc w:val="both"/>
        <w:outlineLvl w:val="1"/>
        <w:rPr>
          <w:rFonts w:ascii="Arial" w:eastAsia="Times New Roman" w:hAnsi="Arial" w:cs="Arial"/>
          <w:b/>
          <w:bCs/>
          <w:color w:val="333333"/>
          <w:kern w:val="0"/>
          <w:sz w:val="36"/>
          <w:szCs w:val="36"/>
          <w:lang w:eastAsia="es-UY"/>
          <w14:ligatures w14:val="none"/>
        </w:rPr>
      </w:pPr>
      <w:r w:rsidRPr="003B33C2">
        <w:rPr>
          <w:rFonts w:ascii="Arial" w:eastAsia="Times New Roman" w:hAnsi="Arial" w:cs="Arial"/>
          <w:b/>
          <w:bCs/>
          <w:color w:val="333333"/>
          <w:kern w:val="0"/>
          <w:sz w:val="36"/>
          <w:szCs w:val="36"/>
          <w:lang w:eastAsia="es-UY"/>
          <w14:ligatures w14:val="none"/>
        </w:rPr>
        <w:t>Aquí está el artículo.</w:t>
      </w:r>
    </w:p>
    <w:p w14:paraId="0C66F663" w14:textId="77777777" w:rsidR="003B33C2" w:rsidRPr="003B33C2" w:rsidRDefault="003B33C2" w:rsidP="003B33C2">
      <w:pPr>
        <w:spacing w:after="0" w:line="240" w:lineRule="auto"/>
        <w:jc w:val="both"/>
        <w:outlineLvl w:val="1"/>
        <w:rPr>
          <w:rFonts w:ascii="Arial" w:eastAsia="Times New Roman" w:hAnsi="Arial" w:cs="Arial"/>
          <w:b/>
          <w:bCs/>
          <w:color w:val="333333"/>
          <w:kern w:val="0"/>
          <w:sz w:val="36"/>
          <w:szCs w:val="36"/>
          <w:lang w:eastAsia="es-UY"/>
          <w14:ligatures w14:val="none"/>
        </w:rPr>
      </w:pPr>
    </w:p>
    <w:p w14:paraId="68D7117B"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Parecen ser tiempos oscuros para </w:t>
      </w:r>
      <w:hyperlink r:id="rId7" w:tgtFrame="_blank" w:history="1">
        <w:r w:rsidRPr="003B33C2">
          <w:rPr>
            <w:rFonts w:ascii="Arial" w:eastAsia="Times New Roman" w:hAnsi="Arial" w:cs="Arial"/>
            <w:color w:val="FC6B01"/>
            <w:kern w:val="0"/>
            <w:sz w:val="26"/>
            <w:szCs w:val="26"/>
            <w:u w:val="single"/>
            <w:lang w:eastAsia="es-UY"/>
            <w14:ligatures w14:val="none"/>
          </w:rPr>
          <w:t>la sinodalidad</w:t>
        </w:r>
      </w:hyperlink>
      <w:r w:rsidRPr="003B33C2">
        <w:rPr>
          <w:rFonts w:ascii="Arial" w:eastAsia="Times New Roman" w:hAnsi="Arial" w:cs="Arial"/>
          <w:color w:val="333333"/>
          <w:kern w:val="0"/>
          <w:sz w:val="26"/>
          <w:szCs w:val="26"/>
          <w:lang w:eastAsia="es-UY"/>
          <w14:ligatures w14:val="none"/>
        </w:rPr>
        <w:t> en la </w:t>
      </w:r>
      <w:hyperlink r:id="rId8" w:tgtFrame="_blank" w:history="1">
        <w:r w:rsidRPr="003B33C2">
          <w:rPr>
            <w:rFonts w:ascii="Arial" w:eastAsia="Times New Roman" w:hAnsi="Arial" w:cs="Arial"/>
            <w:color w:val="FC6B01"/>
            <w:kern w:val="0"/>
            <w:sz w:val="26"/>
            <w:szCs w:val="26"/>
            <w:u w:val="single"/>
            <w:lang w:eastAsia="es-UY"/>
            <w14:ligatures w14:val="none"/>
          </w:rPr>
          <w:t>Iglesia italiana</w:t>
        </w:r>
      </w:hyperlink>
      <w:r w:rsidRPr="003B33C2">
        <w:rPr>
          <w:rFonts w:ascii="Arial" w:eastAsia="Times New Roman" w:hAnsi="Arial" w:cs="Arial"/>
          <w:color w:val="333333"/>
          <w:kern w:val="0"/>
          <w:sz w:val="26"/>
          <w:szCs w:val="26"/>
          <w:lang w:eastAsia="es-UY"/>
          <w14:ligatures w14:val="none"/>
        </w:rPr>
        <w:t> : para algunos, un tabú que exorcizar; para otros, un símbolo que exhibir con orgullo. Esto también se evidencia en el ámbito de la opinión pública eclesiástica, particularmente en lo que respecta a las palabras.</w:t>
      </w:r>
    </w:p>
    <w:p w14:paraId="56623AC8"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1DC6893B"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También están las prácticas, la larga experiencia sinodal de muchos </w:t>
      </w:r>
      <w:hyperlink r:id="rId9" w:tgtFrame="_blank" w:history="1">
        <w:r w:rsidRPr="003B33C2">
          <w:rPr>
            <w:rFonts w:ascii="Arial" w:eastAsia="Times New Roman" w:hAnsi="Arial" w:cs="Arial"/>
            <w:color w:val="FC6B01"/>
            <w:kern w:val="0"/>
            <w:sz w:val="26"/>
            <w:szCs w:val="26"/>
            <w:u w:val="single"/>
            <w:lang w:eastAsia="es-UY"/>
            <w14:ligatures w14:val="none"/>
          </w:rPr>
          <w:t>católicos italianos</w:t>
        </w:r>
      </w:hyperlink>
      <w:r w:rsidRPr="003B33C2">
        <w:rPr>
          <w:rFonts w:ascii="Arial" w:eastAsia="Times New Roman" w:hAnsi="Arial" w:cs="Arial"/>
          <w:color w:val="333333"/>
          <w:kern w:val="0"/>
          <w:sz w:val="26"/>
          <w:szCs w:val="26"/>
          <w:lang w:eastAsia="es-UY"/>
          <w14:ligatures w14:val="none"/>
        </w:rPr>
        <w:t> —no siempre sencilla, ya que no todo salió a la perfección; pero sin duda un valioso recurso colectivo para nuestra Iglesia, ahora que aportan esta experiencia a los lugares donde viven su fe.</w:t>
      </w:r>
    </w:p>
    <w:p w14:paraId="7250135E"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648B6556" w14:textId="77777777" w:rsidR="003B33C2" w:rsidRDefault="003B33C2" w:rsidP="003B33C2">
      <w:pPr>
        <w:spacing w:after="0" w:line="240" w:lineRule="auto"/>
        <w:jc w:val="both"/>
        <w:outlineLvl w:val="1"/>
        <w:rPr>
          <w:rFonts w:ascii="Arial" w:eastAsia="Times New Roman" w:hAnsi="Arial" w:cs="Arial"/>
          <w:b/>
          <w:bCs/>
          <w:color w:val="333333"/>
          <w:kern w:val="0"/>
          <w:sz w:val="36"/>
          <w:szCs w:val="36"/>
          <w:lang w:eastAsia="es-UY"/>
          <w14:ligatures w14:val="none"/>
        </w:rPr>
      </w:pPr>
      <w:r w:rsidRPr="003B33C2">
        <w:rPr>
          <w:rFonts w:ascii="Arial" w:eastAsia="Times New Roman" w:hAnsi="Arial" w:cs="Arial"/>
          <w:b/>
          <w:bCs/>
          <w:color w:val="333333"/>
          <w:kern w:val="0"/>
          <w:sz w:val="36"/>
          <w:szCs w:val="36"/>
          <w:lang w:eastAsia="es-UY"/>
          <w14:ligatures w14:val="none"/>
        </w:rPr>
        <w:t>La carta robada</w:t>
      </w:r>
    </w:p>
    <w:p w14:paraId="02D97184" w14:textId="77777777" w:rsidR="003B33C2" w:rsidRPr="003B33C2" w:rsidRDefault="003B33C2" w:rsidP="003B33C2">
      <w:pPr>
        <w:spacing w:after="0" w:line="240" w:lineRule="auto"/>
        <w:jc w:val="both"/>
        <w:outlineLvl w:val="1"/>
        <w:rPr>
          <w:rFonts w:ascii="Arial" w:eastAsia="Times New Roman" w:hAnsi="Arial" w:cs="Arial"/>
          <w:b/>
          <w:bCs/>
          <w:color w:val="333333"/>
          <w:kern w:val="0"/>
          <w:sz w:val="36"/>
          <w:szCs w:val="36"/>
          <w:lang w:eastAsia="es-UY"/>
          <w14:ligatures w14:val="none"/>
        </w:rPr>
      </w:pPr>
    </w:p>
    <w:p w14:paraId="52BB8A54"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Este tema merecía mayor reconocimiento y respeto del que le brindaron los obispos italianos la semana pasada, reunidos para la 82.ª </w:t>
      </w:r>
      <w:r w:rsidRPr="003B33C2">
        <w:rPr>
          <w:rFonts w:ascii="Arial" w:eastAsia="Times New Roman" w:hAnsi="Arial" w:cs="Arial"/>
          <w:b/>
          <w:bCs/>
          <w:color w:val="333333"/>
          <w:kern w:val="0"/>
          <w:sz w:val="26"/>
          <w:szCs w:val="26"/>
          <w:lang w:eastAsia="es-UY"/>
          <w14:ligatures w14:val="none"/>
        </w:rPr>
        <w:t>Asamblea General</w:t>
      </w:r>
      <w:r w:rsidRPr="003B33C2">
        <w:rPr>
          <w:rFonts w:ascii="Arial" w:eastAsia="Times New Roman" w:hAnsi="Arial" w:cs="Arial"/>
          <w:color w:val="333333"/>
          <w:kern w:val="0"/>
          <w:sz w:val="26"/>
          <w:szCs w:val="26"/>
          <w:lang w:eastAsia="es-UY"/>
          <w14:ligatures w14:val="none"/>
        </w:rPr>
        <w:t> . </w:t>
      </w:r>
      <w:hyperlink r:id="rId10" w:tgtFrame="_blank" w:history="1">
        <w:r w:rsidRPr="003B33C2">
          <w:rPr>
            <w:rFonts w:ascii="Arial" w:eastAsia="Times New Roman" w:hAnsi="Arial" w:cs="Arial"/>
            <w:color w:val="FC6B01"/>
            <w:kern w:val="0"/>
            <w:sz w:val="26"/>
            <w:szCs w:val="26"/>
            <w:u w:val="single"/>
            <w:lang w:eastAsia="es-UY"/>
            <w14:ligatures w14:val="none"/>
          </w:rPr>
          <w:t>En noviembre de 2025, la Asamblea Sinodal Italiana aprobó el documento de síntesis « </w:t>
        </w:r>
        <w:r w:rsidRPr="003B33C2">
          <w:rPr>
            <w:rFonts w:ascii="Arial" w:eastAsia="Times New Roman" w:hAnsi="Arial" w:cs="Arial"/>
            <w:i/>
            <w:iCs/>
            <w:color w:val="FC6B01"/>
            <w:kern w:val="0"/>
            <w:sz w:val="26"/>
            <w:szCs w:val="26"/>
            <w:u w:val="single"/>
            <w:lang w:eastAsia="es-UY"/>
            <w14:ligatures w14:val="none"/>
          </w:rPr>
          <w:t>Levadura de Paz y Esperanza»</w:t>
        </w:r>
      </w:hyperlink>
      <w:r w:rsidRPr="003B33C2">
        <w:rPr>
          <w:rFonts w:ascii="Arial" w:eastAsia="Times New Roman" w:hAnsi="Arial" w:cs="Arial"/>
          <w:color w:val="333333"/>
          <w:kern w:val="0"/>
          <w:sz w:val="26"/>
          <w:szCs w:val="26"/>
          <w:lang w:eastAsia="es-UY"/>
          <w14:ligatures w14:val="none"/>
        </w:rPr>
        <w:t> . Han transcurrido seis meses y, la semana pasada, la </w:t>
      </w:r>
      <w:r w:rsidRPr="003B33C2">
        <w:rPr>
          <w:rFonts w:ascii="Arial" w:eastAsia="Times New Roman" w:hAnsi="Arial" w:cs="Arial"/>
          <w:b/>
          <w:bCs/>
          <w:color w:val="333333"/>
          <w:kern w:val="0"/>
          <w:sz w:val="26"/>
          <w:szCs w:val="26"/>
          <w:lang w:eastAsia="es-UY"/>
          <w14:ligatures w14:val="none"/>
        </w:rPr>
        <w:t>CEI</w:t>
      </w:r>
      <w:r w:rsidRPr="003B33C2">
        <w:rPr>
          <w:rFonts w:ascii="Arial" w:eastAsia="Times New Roman" w:hAnsi="Arial" w:cs="Arial"/>
          <w:color w:val="333333"/>
          <w:kern w:val="0"/>
          <w:sz w:val="26"/>
          <w:szCs w:val="26"/>
          <w:lang w:eastAsia="es-UY"/>
          <w14:ligatures w14:val="none"/>
        </w:rPr>
        <w:t> anunció la aprobación del documento « </w:t>
      </w:r>
      <w:r w:rsidRPr="003B33C2">
        <w:rPr>
          <w:rFonts w:ascii="Arial" w:eastAsia="Times New Roman" w:hAnsi="Arial" w:cs="Arial"/>
          <w:b/>
          <w:bCs/>
          <w:i/>
          <w:iCs/>
          <w:color w:val="333333"/>
          <w:kern w:val="0"/>
          <w:sz w:val="26"/>
          <w:szCs w:val="26"/>
          <w:lang w:eastAsia="es-UY"/>
          <w14:ligatures w14:val="none"/>
        </w:rPr>
        <w:t>Arraigados y Edificados en Cristo</w:t>
      </w:r>
      <w:r w:rsidRPr="003B33C2">
        <w:rPr>
          <w:rFonts w:ascii="Arial" w:eastAsia="Times New Roman" w:hAnsi="Arial" w:cs="Arial"/>
          <w:i/>
          <w:iCs/>
          <w:color w:val="333333"/>
          <w:kern w:val="0"/>
          <w:sz w:val="26"/>
          <w:szCs w:val="26"/>
          <w:lang w:eastAsia="es-UY"/>
          <w14:ligatures w14:val="none"/>
        </w:rPr>
        <w:t> : </w:t>
      </w:r>
      <w:r w:rsidRPr="003B33C2">
        <w:rPr>
          <w:rFonts w:ascii="Arial" w:eastAsia="Times New Roman" w:hAnsi="Arial" w:cs="Arial"/>
          <w:b/>
          <w:bCs/>
          <w:i/>
          <w:iCs/>
          <w:color w:val="333333"/>
          <w:kern w:val="0"/>
          <w:sz w:val="26"/>
          <w:szCs w:val="26"/>
          <w:lang w:eastAsia="es-UY"/>
          <w14:ligatures w14:val="none"/>
        </w:rPr>
        <w:t>Directrices para la Implementación del Documento de Síntesis del Camino Sinodal de las Iglesias en Italia»</w:t>
      </w:r>
      <w:r w:rsidRPr="003B33C2">
        <w:rPr>
          <w:rFonts w:ascii="Arial" w:eastAsia="Times New Roman" w:hAnsi="Arial" w:cs="Arial"/>
          <w:color w:val="333333"/>
          <w:kern w:val="0"/>
          <w:sz w:val="26"/>
          <w:szCs w:val="26"/>
          <w:lang w:eastAsia="es-UY"/>
          <w14:ligatures w14:val="none"/>
        </w:rPr>
        <w:t> .</w:t>
      </w:r>
    </w:p>
    <w:p w14:paraId="5BFF5962"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7FB69C8B"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El documento fue presentado incluso el 24 de mayo, según el periódico </w:t>
      </w:r>
      <w:proofErr w:type="spellStart"/>
      <w:r w:rsidRPr="003B33C2">
        <w:rPr>
          <w:rFonts w:ascii="Arial" w:eastAsia="Times New Roman" w:hAnsi="Arial" w:cs="Arial"/>
          <w:b/>
          <w:bCs/>
          <w:color w:val="333333"/>
          <w:kern w:val="0"/>
          <w:sz w:val="26"/>
          <w:szCs w:val="26"/>
          <w:lang w:eastAsia="es-UY"/>
          <w14:ligatures w14:val="none"/>
        </w:rPr>
        <w:t>Avvenire</w:t>
      </w:r>
      <w:proofErr w:type="spellEnd"/>
      <w:r w:rsidRPr="003B33C2">
        <w:rPr>
          <w:rFonts w:ascii="Arial" w:eastAsia="Times New Roman" w:hAnsi="Arial" w:cs="Arial"/>
          <w:color w:val="333333"/>
          <w:kern w:val="0"/>
          <w:sz w:val="26"/>
          <w:szCs w:val="26"/>
          <w:lang w:eastAsia="es-UY"/>
          <w14:ligatures w14:val="none"/>
        </w:rPr>
        <w:t> de la </w:t>
      </w:r>
      <w:r w:rsidRPr="003B33C2">
        <w:rPr>
          <w:rFonts w:ascii="Arial" w:eastAsia="Times New Roman" w:hAnsi="Arial" w:cs="Arial"/>
          <w:b/>
          <w:bCs/>
          <w:color w:val="333333"/>
          <w:kern w:val="0"/>
          <w:sz w:val="26"/>
          <w:szCs w:val="26"/>
          <w:lang w:eastAsia="es-UY"/>
          <w14:ligatures w14:val="none"/>
        </w:rPr>
        <w:t>CEI</w:t>
      </w:r>
      <w:r w:rsidRPr="003B33C2">
        <w:rPr>
          <w:rFonts w:ascii="Arial" w:eastAsia="Times New Roman" w:hAnsi="Arial" w:cs="Arial"/>
          <w:color w:val="333333"/>
          <w:kern w:val="0"/>
          <w:sz w:val="26"/>
          <w:szCs w:val="26"/>
          <w:lang w:eastAsia="es-UY"/>
          <w14:ligatures w14:val="none"/>
        </w:rPr>
        <w:t> . Solo hay un pequeño problema: el documento aún no está disponible; el resto de la </w:t>
      </w:r>
      <w:r w:rsidRPr="003B33C2">
        <w:rPr>
          <w:rFonts w:ascii="Arial" w:eastAsia="Times New Roman" w:hAnsi="Arial" w:cs="Arial"/>
          <w:b/>
          <w:bCs/>
          <w:color w:val="333333"/>
          <w:kern w:val="0"/>
          <w:sz w:val="26"/>
          <w:szCs w:val="26"/>
          <w:lang w:eastAsia="es-UY"/>
          <w14:ligatures w14:val="none"/>
        </w:rPr>
        <w:t>Iglesia italiana</w:t>
      </w:r>
      <w:r w:rsidRPr="003B33C2">
        <w:rPr>
          <w:rFonts w:ascii="Arial" w:eastAsia="Times New Roman" w:hAnsi="Arial" w:cs="Arial"/>
          <w:color w:val="333333"/>
          <w:kern w:val="0"/>
          <w:sz w:val="26"/>
          <w:szCs w:val="26"/>
          <w:lang w:eastAsia="es-UY"/>
          <w14:ligatures w14:val="none"/>
        </w:rPr>
        <w:t> aún no ha tenido la oportunidad de leerlo (un documento con el mismo título y una estructura similar al presentado por los cardenales </w:t>
      </w:r>
      <w:proofErr w:type="spellStart"/>
      <w:r w:rsidRPr="003B33C2">
        <w:rPr>
          <w:rFonts w:ascii="Arial" w:eastAsia="Times New Roman" w:hAnsi="Arial" w:cs="Arial"/>
          <w:color w:val="333333"/>
          <w:kern w:val="0"/>
          <w:sz w:val="26"/>
          <w:szCs w:val="26"/>
          <w:lang w:eastAsia="es-UY"/>
          <w14:ligatures w14:val="none"/>
        </w:rPr>
        <w:fldChar w:fldCharType="begin"/>
      </w:r>
      <w:r w:rsidRPr="003B33C2">
        <w:rPr>
          <w:rFonts w:ascii="Arial" w:eastAsia="Times New Roman" w:hAnsi="Arial" w:cs="Arial"/>
          <w:color w:val="333333"/>
          <w:kern w:val="0"/>
          <w:sz w:val="26"/>
          <w:szCs w:val="26"/>
          <w:lang w:eastAsia="es-UY"/>
          <w14:ligatures w14:val="none"/>
        </w:rPr>
        <w:instrText>HYPERLINK "https://ihu.unisinos.br/categorias/655830-zuppi-le-os-nomes-de-12-mil-criancas-israelenses-e-palestinas-assassinadas-em-monte-sole" \t "_blank"</w:instrText>
      </w:r>
      <w:r w:rsidRPr="003B33C2">
        <w:rPr>
          <w:rFonts w:ascii="Arial" w:eastAsia="Times New Roman" w:hAnsi="Arial" w:cs="Arial"/>
          <w:color w:val="333333"/>
          <w:kern w:val="0"/>
          <w:sz w:val="26"/>
          <w:szCs w:val="26"/>
          <w:lang w:eastAsia="es-UY"/>
          <w14:ligatures w14:val="none"/>
        </w:rPr>
      </w:r>
      <w:r w:rsidRPr="003B33C2">
        <w:rPr>
          <w:rFonts w:ascii="Arial" w:eastAsia="Times New Roman" w:hAnsi="Arial" w:cs="Arial"/>
          <w:color w:val="333333"/>
          <w:kern w:val="0"/>
          <w:sz w:val="26"/>
          <w:szCs w:val="26"/>
          <w:lang w:eastAsia="es-UY"/>
          <w14:ligatures w14:val="none"/>
        </w:rPr>
        <w:fldChar w:fldCharType="separate"/>
      </w:r>
      <w:r w:rsidRPr="003B33C2">
        <w:rPr>
          <w:rFonts w:ascii="Arial" w:eastAsia="Times New Roman" w:hAnsi="Arial" w:cs="Arial"/>
          <w:color w:val="FC6B01"/>
          <w:kern w:val="0"/>
          <w:sz w:val="26"/>
          <w:szCs w:val="26"/>
          <w:u w:val="single"/>
          <w:lang w:eastAsia="es-UY"/>
          <w14:ligatures w14:val="none"/>
        </w:rPr>
        <w:t>Zuppi</w:t>
      </w:r>
      <w:proofErr w:type="spellEnd"/>
      <w:r w:rsidRPr="003B33C2">
        <w:rPr>
          <w:rFonts w:ascii="Arial" w:eastAsia="Times New Roman" w:hAnsi="Arial" w:cs="Arial"/>
          <w:color w:val="333333"/>
          <w:kern w:val="0"/>
          <w:sz w:val="26"/>
          <w:szCs w:val="26"/>
          <w:lang w:eastAsia="es-UY"/>
          <w14:ligatures w14:val="none"/>
        </w:rPr>
        <w:fldChar w:fldCharType="end"/>
      </w:r>
      <w:r w:rsidRPr="003B33C2">
        <w:rPr>
          <w:rFonts w:ascii="Arial" w:eastAsia="Times New Roman" w:hAnsi="Arial" w:cs="Arial"/>
          <w:color w:val="333333"/>
          <w:kern w:val="0"/>
          <w:sz w:val="26"/>
          <w:szCs w:val="26"/>
          <w:lang w:eastAsia="es-UY"/>
          <w14:ligatures w14:val="none"/>
        </w:rPr>
        <w:t> y </w:t>
      </w:r>
      <w:hyperlink r:id="rId11" w:tgtFrame="_blank" w:history="1">
        <w:r w:rsidRPr="003B33C2">
          <w:rPr>
            <w:rFonts w:ascii="Arial" w:eastAsia="Times New Roman" w:hAnsi="Arial" w:cs="Arial"/>
            <w:color w:val="FC6B01"/>
            <w:kern w:val="0"/>
            <w:sz w:val="26"/>
            <w:szCs w:val="26"/>
            <w:u w:val="single"/>
            <w:lang w:eastAsia="es-UY"/>
            <w14:ligatures w14:val="none"/>
          </w:rPr>
          <w:t>Repole</w:t>
        </w:r>
      </w:hyperlink>
      <w:r w:rsidRPr="003B33C2">
        <w:rPr>
          <w:rFonts w:ascii="Arial" w:eastAsia="Times New Roman" w:hAnsi="Arial" w:cs="Arial"/>
          <w:color w:val="333333"/>
          <w:kern w:val="0"/>
          <w:sz w:val="26"/>
          <w:szCs w:val="26"/>
          <w:lang w:eastAsia="es-UY"/>
          <w14:ligatures w14:val="none"/>
        </w:rPr>
        <w:t> está oculto en el sitio web de la diócesis </w:t>
      </w:r>
      <w:r w:rsidRPr="003B33C2">
        <w:rPr>
          <w:rFonts w:ascii="Arial" w:eastAsia="Times New Roman" w:hAnsi="Arial" w:cs="Arial"/>
          <w:b/>
          <w:bCs/>
          <w:color w:val="333333"/>
          <w:kern w:val="0"/>
          <w:sz w:val="26"/>
          <w:szCs w:val="26"/>
          <w:lang w:eastAsia="es-UY"/>
          <w14:ligatures w14:val="none"/>
        </w:rPr>
        <w:t>de Siena</w:t>
      </w:r>
      <w:r w:rsidRPr="003B33C2">
        <w:rPr>
          <w:rFonts w:ascii="Arial" w:eastAsia="Times New Roman" w:hAnsi="Arial" w:cs="Arial"/>
          <w:color w:val="333333"/>
          <w:kern w:val="0"/>
          <w:sz w:val="26"/>
          <w:szCs w:val="26"/>
          <w:lang w:eastAsia="es-UY"/>
          <w14:ligatures w14:val="none"/>
        </w:rPr>
        <w:t> ).</w:t>
      </w:r>
    </w:p>
    <w:p w14:paraId="35B1382B"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1BA06D25"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 xml:space="preserve">Desde el punto de vista de la comunicación, «presentar» un documento que nadie más que </w:t>
      </w:r>
      <w:proofErr w:type="gramStart"/>
      <w:r w:rsidRPr="003B33C2">
        <w:rPr>
          <w:rFonts w:ascii="Arial" w:eastAsia="Times New Roman" w:hAnsi="Arial" w:cs="Arial"/>
          <w:color w:val="333333"/>
          <w:kern w:val="0"/>
          <w:sz w:val="26"/>
          <w:szCs w:val="26"/>
          <w:lang w:eastAsia="es-UY"/>
          <w14:ligatures w14:val="none"/>
        </w:rPr>
        <w:t>los obispos tiene</w:t>
      </w:r>
      <w:proofErr w:type="gramEnd"/>
      <w:r w:rsidRPr="003B33C2">
        <w:rPr>
          <w:rFonts w:ascii="Arial" w:eastAsia="Times New Roman" w:hAnsi="Arial" w:cs="Arial"/>
          <w:color w:val="333333"/>
          <w:kern w:val="0"/>
          <w:sz w:val="26"/>
          <w:szCs w:val="26"/>
          <w:lang w:eastAsia="es-UY"/>
          <w14:ligatures w14:val="none"/>
        </w:rPr>
        <w:t xml:space="preserve"> en sus manos es una contradicción. </w:t>
      </w:r>
      <w:r w:rsidRPr="003B33C2">
        <w:rPr>
          <w:rFonts w:ascii="Arial" w:eastAsia="Times New Roman" w:hAnsi="Arial" w:cs="Arial"/>
          <w:color w:val="333333"/>
          <w:kern w:val="0"/>
          <w:sz w:val="26"/>
          <w:szCs w:val="26"/>
          <w:lang w:eastAsia="es-UY"/>
          <w14:ligatures w14:val="none"/>
        </w:rPr>
        <w:lastRenderedPageBreak/>
        <w:t>Tras una investigación realizada por un colega de </w:t>
      </w:r>
      <w:proofErr w:type="spellStart"/>
      <w:r w:rsidRPr="003B33C2">
        <w:rPr>
          <w:rFonts w:ascii="Arial" w:eastAsia="Times New Roman" w:hAnsi="Arial" w:cs="Arial"/>
          <w:b/>
          <w:bCs/>
          <w:color w:val="333333"/>
          <w:kern w:val="0"/>
          <w:sz w:val="26"/>
          <w:szCs w:val="26"/>
          <w:lang w:eastAsia="es-UY"/>
          <w14:ligatures w14:val="none"/>
        </w:rPr>
        <w:t>SettimanaNews</w:t>
      </w:r>
      <w:proofErr w:type="spellEnd"/>
      <w:r w:rsidRPr="003B33C2">
        <w:rPr>
          <w:rFonts w:ascii="Arial" w:eastAsia="Times New Roman" w:hAnsi="Arial" w:cs="Arial"/>
          <w:color w:val="333333"/>
          <w:kern w:val="0"/>
          <w:sz w:val="26"/>
          <w:szCs w:val="26"/>
          <w:lang w:eastAsia="es-UY"/>
          <w14:ligatures w14:val="none"/>
        </w:rPr>
        <w:t> , descubrimos que las observaciones realizadas en la Asamblea deberían incorporarse al texto.</w:t>
      </w:r>
    </w:p>
    <w:p w14:paraId="10D7648C"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7487E69A"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Según el presidente de la </w:t>
      </w:r>
      <w:r w:rsidRPr="003B33C2">
        <w:rPr>
          <w:rFonts w:ascii="Arial" w:eastAsia="Times New Roman" w:hAnsi="Arial" w:cs="Arial"/>
          <w:b/>
          <w:bCs/>
          <w:color w:val="333333"/>
          <w:kern w:val="0"/>
          <w:sz w:val="26"/>
          <w:szCs w:val="26"/>
          <w:lang w:eastAsia="es-UY"/>
          <w14:ligatures w14:val="none"/>
        </w:rPr>
        <w:t>Conferencia Episcopal Italiana (CEI)</w:t>
      </w:r>
      <w:r w:rsidRPr="003B33C2">
        <w:rPr>
          <w:rFonts w:ascii="Arial" w:eastAsia="Times New Roman" w:hAnsi="Arial" w:cs="Arial"/>
          <w:color w:val="333333"/>
          <w:kern w:val="0"/>
          <w:sz w:val="26"/>
          <w:szCs w:val="26"/>
          <w:lang w:eastAsia="es-UY"/>
          <w14:ligatures w14:val="none"/>
        </w:rPr>
        <w:t> , el cardenal </w:t>
      </w:r>
      <w:proofErr w:type="spellStart"/>
      <w:r w:rsidRPr="003B33C2">
        <w:rPr>
          <w:rFonts w:ascii="Arial" w:eastAsia="Times New Roman" w:hAnsi="Arial" w:cs="Arial"/>
          <w:b/>
          <w:bCs/>
          <w:color w:val="333333"/>
          <w:kern w:val="0"/>
          <w:sz w:val="26"/>
          <w:szCs w:val="26"/>
          <w:lang w:eastAsia="es-UY"/>
          <w14:ligatures w14:val="none"/>
        </w:rPr>
        <w:t>Zuppi</w:t>
      </w:r>
      <w:proofErr w:type="spellEnd"/>
      <w:r w:rsidRPr="003B33C2">
        <w:rPr>
          <w:rFonts w:ascii="Arial" w:eastAsia="Times New Roman" w:hAnsi="Arial" w:cs="Arial"/>
          <w:color w:val="333333"/>
          <w:kern w:val="0"/>
          <w:sz w:val="26"/>
          <w:szCs w:val="26"/>
          <w:lang w:eastAsia="es-UY"/>
          <w14:ligatures w14:val="none"/>
        </w:rPr>
        <w:t> , las Directrices son un texto breve y conciso (la versión en PDF disponible en el sitio web de la diócesis </w:t>
      </w:r>
      <w:r w:rsidRPr="003B33C2">
        <w:rPr>
          <w:rFonts w:ascii="Arial" w:eastAsia="Times New Roman" w:hAnsi="Arial" w:cs="Arial"/>
          <w:b/>
          <w:bCs/>
          <w:color w:val="333333"/>
          <w:kern w:val="0"/>
          <w:sz w:val="26"/>
          <w:szCs w:val="26"/>
          <w:lang w:eastAsia="es-UY"/>
          <w14:ligatures w14:val="none"/>
        </w:rPr>
        <w:t>de Siena</w:t>
      </w:r>
      <w:r w:rsidRPr="003B33C2">
        <w:rPr>
          <w:rFonts w:ascii="Arial" w:eastAsia="Times New Roman" w:hAnsi="Arial" w:cs="Arial"/>
          <w:color w:val="333333"/>
          <w:kern w:val="0"/>
          <w:sz w:val="26"/>
          <w:szCs w:val="26"/>
          <w:lang w:eastAsia="es-UY"/>
          <w14:ligatures w14:val="none"/>
        </w:rPr>
        <w:t> tiene aproximadamente entre 15 y 16 páginas A4). ¿Cuántos comentarios plantearon los obispos durante la Asamblea que impidieron que se les diera voz durante el procedimiento?</w:t>
      </w:r>
    </w:p>
    <w:p w14:paraId="523D9657"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1CA68AB3"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¿No habría sido mejor asegurar que las observaciones se registraran y recopilaran primero, para luego compilarlas en el texto, permitiendo así una publicación contextualizada durante la </w:t>
      </w:r>
      <w:r w:rsidRPr="003B33C2">
        <w:rPr>
          <w:rFonts w:ascii="Arial" w:eastAsia="Times New Roman" w:hAnsi="Arial" w:cs="Arial"/>
          <w:b/>
          <w:bCs/>
          <w:color w:val="333333"/>
          <w:kern w:val="0"/>
          <w:sz w:val="26"/>
          <w:szCs w:val="26"/>
          <w:lang w:eastAsia="es-UY"/>
          <w14:ligatures w14:val="none"/>
        </w:rPr>
        <w:t>Asamblea General</w:t>
      </w:r>
      <w:r w:rsidRPr="003B33C2">
        <w:rPr>
          <w:rFonts w:ascii="Arial" w:eastAsia="Times New Roman" w:hAnsi="Arial" w:cs="Arial"/>
          <w:color w:val="333333"/>
          <w:kern w:val="0"/>
          <w:sz w:val="26"/>
          <w:szCs w:val="26"/>
          <w:lang w:eastAsia="es-UY"/>
          <w14:ligatures w14:val="none"/>
        </w:rPr>
        <w:t> ? Este es el enfoque de las principales </w:t>
      </w:r>
      <w:r w:rsidRPr="003B33C2">
        <w:rPr>
          <w:rFonts w:ascii="Arial" w:eastAsia="Times New Roman" w:hAnsi="Arial" w:cs="Arial"/>
          <w:b/>
          <w:bCs/>
          <w:color w:val="333333"/>
          <w:kern w:val="0"/>
          <w:sz w:val="26"/>
          <w:szCs w:val="26"/>
          <w:lang w:eastAsia="es-UY"/>
          <w14:ligatures w14:val="none"/>
        </w:rPr>
        <w:t>conferencias episcopales</w:t>
      </w:r>
      <w:r w:rsidRPr="003B33C2">
        <w:rPr>
          <w:rFonts w:ascii="Arial" w:eastAsia="Times New Roman" w:hAnsi="Arial" w:cs="Arial"/>
          <w:color w:val="333333"/>
          <w:kern w:val="0"/>
          <w:sz w:val="26"/>
          <w:szCs w:val="26"/>
          <w:lang w:eastAsia="es-UY"/>
          <w14:ligatures w14:val="none"/>
        </w:rPr>
        <w:t> europeas que, cuando necesitan aprobar un documento, lo publican de inmediato y lo presentan (con el texto en mano) en una rueda de prensa pertinente, donde los obispos pueden responder preguntas sobre el documento en sí.</w:t>
      </w:r>
    </w:p>
    <w:p w14:paraId="3C23A61B"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Sergio Ventura ya ha presentado de forma amable y cordial en este sitio web las cuestiones centrales y los problemas abiertos relativos a la sinodalidad en la </w:t>
      </w:r>
      <w:r w:rsidRPr="003B33C2">
        <w:rPr>
          <w:rFonts w:ascii="Arial" w:eastAsia="Times New Roman" w:hAnsi="Arial" w:cs="Arial"/>
          <w:b/>
          <w:bCs/>
          <w:color w:val="333333"/>
          <w:kern w:val="0"/>
          <w:sz w:val="26"/>
          <w:szCs w:val="26"/>
          <w:lang w:eastAsia="es-UY"/>
          <w14:ligatures w14:val="none"/>
        </w:rPr>
        <w:t>Iglesia italiana . El hecho de que la historia del documento de la CEI</w:t>
      </w:r>
      <w:r w:rsidRPr="003B33C2">
        <w:rPr>
          <w:rFonts w:ascii="Arial" w:eastAsia="Times New Roman" w:hAnsi="Arial" w:cs="Arial"/>
          <w:color w:val="333333"/>
          <w:kern w:val="0"/>
          <w:sz w:val="26"/>
          <w:szCs w:val="26"/>
          <w:lang w:eastAsia="es-UY"/>
          <w14:ligatures w14:val="none"/>
        </w:rPr>
        <w:t> que implementa el Documento de Síntesis del </w:t>
      </w:r>
      <w:hyperlink r:id="rId12" w:tgtFrame="_blank" w:history="1">
        <w:r w:rsidRPr="003B33C2">
          <w:rPr>
            <w:rFonts w:ascii="Arial" w:eastAsia="Times New Roman" w:hAnsi="Arial" w:cs="Arial"/>
            <w:color w:val="FC6B01"/>
            <w:kern w:val="0"/>
            <w:sz w:val="26"/>
            <w:szCs w:val="26"/>
            <w:u w:val="single"/>
            <w:lang w:eastAsia="es-UY"/>
            <w14:ligatures w14:val="none"/>
          </w:rPr>
          <w:t>Camino Sinodal Italiano</w:t>
        </w:r>
      </w:hyperlink>
      <w:r w:rsidRPr="003B33C2">
        <w:rPr>
          <w:rFonts w:ascii="Arial" w:eastAsia="Times New Roman" w:hAnsi="Arial" w:cs="Arial"/>
          <w:color w:val="333333"/>
          <w:kern w:val="0"/>
          <w:sz w:val="26"/>
          <w:szCs w:val="26"/>
          <w:lang w:eastAsia="es-UY"/>
          <w14:ligatures w14:val="none"/>
        </w:rPr>
        <w:t> sea muy similar a la de « </w:t>
      </w:r>
      <w:r w:rsidRPr="003B33C2">
        <w:rPr>
          <w:rFonts w:ascii="Arial" w:eastAsia="Times New Roman" w:hAnsi="Arial" w:cs="Arial"/>
          <w:b/>
          <w:bCs/>
          <w:color w:val="333333"/>
          <w:kern w:val="0"/>
          <w:sz w:val="26"/>
          <w:szCs w:val="26"/>
          <w:lang w:eastAsia="es-UY"/>
          <w14:ligatures w14:val="none"/>
        </w:rPr>
        <w:t>La carta robada</w:t>
      </w:r>
      <w:r w:rsidRPr="003B33C2">
        <w:rPr>
          <w:rFonts w:ascii="Arial" w:eastAsia="Times New Roman" w:hAnsi="Arial" w:cs="Arial"/>
          <w:color w:val="333333"/>
          <w:kern w:val="0"/>
          <w:sz w:val="26"/>
          <w:szCs w:val="26"/>
          <w:lang w:eastAsia="es-UY"/>
          <w14:ligatures w14:val="none"/>
        </w:rPr>
        <w:t> » de </w:t>
      </w:r>
      <w:r w:rsidRPr="003B33C2">
        <w:rPr>
          <w:rFonts w:ascii="Arial" w:eastAsia="Times New Roman" w:hAnsi="Arial" w:cs="Arial"/>
          <w:b/>
          <w:bCs/>
          <w:color w:val="333333"/>
          <w:kern w:val="0"/>
          <w:sz w:val="26"/>
          <w:szCs w:val="26"/>
          <w:lang w:eastAsia="es-UY"/>
          <w14:ligatures w14:val="none"/>
        </w:rPr>
        <w:t>Poe</w:t>
      </w:r>
      <w:r w:rsidRPr="003B33C2">
        <w:rPr>
          <w:rFonts w:ascii="Arial" w:eastAsia="Times New Roman" w:hAnsi="Arial" w:cs="Arial"/>
          <w:color w:val="333333"/>
          <w:kern w:val="0"/>
          <w:sz w:val="26"/>
          <w:szCs w:val="26"/>
          <w:lang w:eastAsia="es-UY"/>
          <w14:ligatures w14:val="none"/>
        </w:rPr>
        <w:t> confirma la relevancia —y la urgencia— de lo que escribió.</w:t>
      </w:r>
    </w:p>
    <w:p w14:paraId="42A2FDCE"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3EA832AD"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En general, cuando la Conferencia Episcopal Italiana </w:t>
      </w:r>
      <w:r w:rsidRPr="003B33C2">
        <w:rPr>
          <w:rFonts w:ascii="Arial" w:eastAsia="Times New Roman" w:hAnsi="Arial" w:cs="Arial"/>
          <w:b/>
          <w:bCs/>
          <w:color w:val="333333"/>
          <w:kern w:val="0"/>
          <w:sz w:val="26"/>
          <w:szCs w:val="26"/>
          <w:lang w:eastAsia="es-UY"/>
          <w14:ligatures w14:val="none"/>
        </w:rPr>
        <w:t>(CEI)</w:t>
      </w:r>
      <w:r w:rsidRPr="003B33C2">
        <w:rPr>
          <w:rFonts w:ascii="Arial" w:eastAsia="Times New Roman" w:hAnsi="Arial" w:cs="Arial"/>
          <w:color w:val="333333"/>
          <w:kern w:val="0"/>
          <w:sz w:val="26"/>
          <w:szCs w:val="26"/>
          <w:lang w:eastAsia="es-UY"/>
          <w14:ligatures w14:val="none"/>
        </w:rPr>
        <w:t> intervino directamente en el proceso sinodal italiano, demostró indicios de lo que, a primera vista, podría parecer una cierta falta de preparación y amateurismo. Teniendo en cuenta sus acciones, desde un documento de síntesis rechazado por la </w:t>
      </w:r>
      <w:r w:rsidRPr="003B33C2">
        <w:rPr>
          <w:rFonts w:ascii="Arial" w:eastAsia="Times New Roman" w:hAnsi="Arial" w:cs="Arial"/>
          <w:b/>
          <w:bCs/>
          <w:color w:val="333333"/>
          <w:kern w:val="0"/>
          <w:sz w:val="26"/>
          <w:szCs w:val="26"/>
          <w:lang w:eastAsia="es-UY"/>
          <w14:ligatures w14:val="none"/>
        </w:rPr>
        <w:t>Asamblea Sinodal</w:t>
      </w:r>
      <w:r w:rsidRPr="003B33C2">
        <w:rPr>
          <w:rFonts w:ascii="Arial" w:eastAsia="Times New Roman" w:hAnsi="Arial" w:cs="Arial"/>
          <w:color w:val="333333"/>
          <w:kern w:val="0"/>
          <w:sz w:val="26"/>
          <w:szCs w:val="26"/>
          <w:lang w:eastAsia="es-UY"/>
          <w14:ligatures w14:val="none"/>
        </w:rPr>
        <w:t> hasta el documento de implementación que (aún) no existe, la sinodalidad parece ser una práctica eclesial que los obispos italianos intentan erradicar, quizás mediante la dilación, con la esperanza de que caiga en el olvido, como hermosos sueños que se quedaron solo en eso: sueños.</w:t>
      </w:r>
    </w:p>
    <w:p w14:paraId="6233EED8"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55ACDAA8" w14:textId="77777777" w:rsidR="003B33C2" w:rsidRDefault="003B33C2" w:rsidP="003B33C2">
      <w:pPr>
        <w:spacing w:after="0" w:line="240" w:lineRule="auto"/>
        <w:jc w:val="both"/>
        <w:outlineLvl w:val="1"/>
        <w:rPr>
          <w:rFonts w:ascii="Arial" w:eastAsia="Times New Roman" w:hAnsi="Arial" w:cs="Arial"/>
          <w:b/>
          <w:bCs/>
          <w:color w:val="333333"/>
          <w:kern w:val="0"/>
          <w:sz w:val="36"/>
          <w:szCs w:val="36"/>
          <w:lang w:eastAsia="es-UY"/>
          <w14:ligatures w14:val="none"/>
        </w:rPr>
      </w:pPr>
      <w:r w:rsidRPr="003B33C2">
        <w:rPr>
          <w:rFonts w:ascii="Arial" w:eastAsia="Times New Roman" w:hAnsi="Arial" w:cs="Arial"/>
          <w:b/>
          <w:bCs/>
          <w:color w:val="333333"/>
          <w:kern w:val="0"/>
          <w:sz w:val="36"/>
          <w:szCs w:val="36"/>
          <w:lang w:eastAsia="es-UY"/>
          <w14:ligatures w14:val="none"/>
        </w:rPr>
        <w:t>Contra los defensores radicales de China</w:t>
      </w:r>
    </w:p>
    <w:p w14:paraId="36F856DB" w14:textId="77777777" w:rsidR="003B33C2" w:rsidRPr="003B33C2" w:rsidRDefault="003B33C2" w:rsidP="003B33C2">
      <w:pPr>
        <w:spacing w:after="0" w:line="240" w:lineRule="auto"/>
        <w:jc w:val="both"/>
        <w:outlineLvl w:val="1"/>
        <w:rPr>
          <w:rFonts w:ascii="Arial" w:eastAsia="Times New Roman" w:hAnsi="Arial" w:cs="Arial"/>
          <w:b/>
          <w:bCs/>
          <w:color w:val="333333"/>
          <w:kern w:val="0"/>
          <w:sz w:val="36"/>
          <w:szCs w:val="36"/>
          <w:lang w:eastAsia="es-UY"/>
          <w14:ligatures w14:val="none"/>
        </w:rPr>
      </w:pPr>
    </w:p>
    <w:p w14:paraId="634D47A1"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Pero la sinodalidad en la </w:t>
      </w:r>
      <w:r w:rsidRPr="003B33C2">
        <w:rPr>
          <w:rFonts w:ascii="Arial" w:eastAsia="Times New Roman" w:hAnsi="Arial" w:cs="Arial"/>
          <w:b/>
          <w:bCs/>
          <w:color w:val="333333"/>
          <w:kern w:val="0"/>
          <w:sz w:val="26"/>
          <w:szCs w:val="26"/>
          <w:lang w:eastAsia="es-UY"/>
          <w14:ligatures w14:val="none"/>
        </w:rPr>
        <w:t>Iglesia italiana</w:t>
      </w:r>
      <w:r w:rsidRPr="003B33C2">
        <w:rPr>
          <w:rFonts w:ascii="Arial" w:eastAsia="Times New Roman" w:hAnsi="Arial" w:cs="Arial"/>
          <w:color w:val="333333"/>
          <w:kern w:val="0"/>
          <w:sz w:val="26"/>
          <w:szCs w:val="26"/>
          <w:lang w:eastAsia="es-UY"/>
          <w14:ligatures w14:val="none"/>
        </w:rPr>
        <w:t> también enfrenta dificultades en otro frente: el del radicalismo sinodal que, en la versión propuesta por </w:t>
      </w:r>
      <w:hyperlink r:id="rId13" w:tgtFrame="_blank" w:history="1">
        <w:r w:rsidRPr="003B33C2">
          <w:rPr>
            <w:rFonts w:ascii="Arial" w:eastAsia="Times New Roman" w:hAnsi="Arial" w:cs="Arial"/>
            <w:color w:val="FC6B01"/>
            <w:kern w:val="0"/>
            <w:sz w:val="26"/>
            <w:szCs w:val="26"/>
            <w:u w:val="single"/>
            <w:lang w:eastAsia="es-UY"/>
            <w14:ligatures w14:val="none"/>
          </w:rPr>
          <w:t>Vergottini</w:t>
        </w:r>
      </w:hyperlink>
      <w:r w:rsidRPr="003B33C2">
        <w:rPr>
          <w:rFonts w:ascii="Arial" w:eastAsia="Times New Roman" w:hAnsi="Arial" w:cs="Arial"/>
          <w:color w:val="333333"/>
          <w:kern w:val="0"/>
          <w:sz w:val="26"/>
          <w:szCs w:val="26"/>
          <w:lang w:eastAsia="es-UY"/>
          <w14:ligatures w14:val="none"/>
        </w:rPr>
        <w:t> en este sitio web, termina duplicando el modelo de configuración de la </w:t>
      </w:r>
      <w:r w:rsidRPr="003B33C2">
        <w:rPr>
          <w:rFonts w:ascii="Arial" w:eastAsia="Times New Roman" w:hAnsi="Arial" w:cs="Arial"/>
          <w:b/>
          <w:bCs/>
          <w:color w:val="333333"/>
          <w:kern w:val="0"/>
          <w:sz w:val="26"/>
          <w:szCs w:val="26"/>
          <w:lang w:eastAsia="es-UY"/>
          <w14:ligatures w14:val="none"/>
        </w:rPr>
        <w:t>Iglesia católica</w:t>
      </w:r>
      <w:r w:rsidRPr="003B33C2">
        <w:rPr>
          <w:rFonts w:ascii="Arial" w:eastAsia="Times New Roman" w:hAnsi="Arial" w:cs="Arial"/>
          <w:color w:val="333333"/>
          <w:kern w:val="0"/>
          <w:sz w:val="26"/>
          <w:szCs w:val="26"/>
          <w:lang w:eastAsia="es-UY"/>
          <w14:ligatures w14:val="none"/>
        </w:rPr>
        <w:t> , que, a través de su práctica, debería ser refundado.</w:t>
      </w:r>
    </w:p>
    <w:p w14:paraId="691F274C"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26C1DB35"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El provincialismo del </w:t>
      </w:r>
      <w:hyperlink r:id="rId14" w:tgtFrame="_blank" w:history="1">
        <w:r w:rsidRPr="003B33C2">
          <w:rPr>
            <w:rFonts w:ascii="Arial" w:eastAsia="Times New Roman" w:hAnsi="Arial" w:cs="Arial"/>
            <w:color w:val="FC6B01"/>
            <w:kern w:val="0"/>
            <w:sz w:val="26"/>
            <w:szCs w:val="26"/>
            <w:u w:val="single"/>
            <w:lang w:eastAsia="es-UY"/>
            <w14:ligatures w14:val="none"/>
          </w:rPr>
          <w:t>catolicismo italiano</w:t>
        </w:r>
      </w:hyperlink>
      <w:r w:rsidRPr="003B33C2">
        <w:rPr>
          <w:rFonts w:ascii="Arial" w:eastAsia="Times New Roman" w:hAnsi="Arial" w:cs="Arial"/>
          <w:color w:val="333333"/>
          <w:kern w:val="0"/>
          <w:sz w:val="26"/>
          <w:szCs w:val="26"/>
          <w:lang w:eastAsia="es-UY"/>
          <w14:ligatures w14:val="none"/>
        </w:rPr>
        <w:t>  debe superarse mediante el universalismo que representa la esencia misma del </w:t>
      </w:r>
      <w:r w:rsidRPr="003B33C2">
        <w:rPr>
          <w:rFonts w:ascii="Arial" w:eastAsia="Times New Roman" w:hAnsi="Arial" w:cs="Arial"/>
          <w:b/>
          <w:bCs/>
          <w:color w:val="333333"/>
          <w:kern w:val="0"/>
          <w:sz w:val="26"/>
          <w:szCs w:val="26"/>
          <w:lang w:eastAsia="es-UY"/>
          <w14:ligatures w14:val="none"/>
        </w:rPr>
        <w:t>cristianismo</w:t>
      </w:r>
      <w:r w:rsidRPr="003B33C2">
        <w:rPr>
          <w:rFonts w:ascii="Arial" w:eastAsia="Times New Roman" w:hAnsi="Arial" w:cs="Arial"/>
          <w:color w:val="333333"/>
          <w:kern w:val="0"/>
          <w:sz w:val="26"/>
          <w:szCs w:val="26"/>
          <w:lang w:eastAsia="es-UY"/>
          <w14:ligatures w14:val="none"/>
        </w:rPr>
        <w:t xml:space="preserve"> . Esto en nombre de la sinodalidad. Aplicar esta concepción de la sinodalidad a </w:t>
      </w:r>
      <w:r w:rsidRPr="003B33C2">
        <w:rPr>
          <w:rFonts w:ascii="Arial" w:eastAsia="Times New Roman" w:hAnsi="Arial" w:cs="Arial"/>
          <w:color w:val="333333"/>
          <w:kern w:val="0"/>
          <w:sz w:val="26"/>
          <w:szCs w:val="26"/>
          <w:lang w:eastAsia="es-UY"/>
          <w14:ligatures w14:val="none"/>
        </w:rPr>
        <w:lastRenderedPageBreak/>
        <w:t>escala universal conlleva el riesgo de legitimar sinodalmente el centralismo vaticano más rígido.</w:t>
      </w:r>
    </w:p>
    <w:p w14:paraId="332B9C8C"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7603536C"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Desmantelar el </w:t>
      </w:r>
      <w:r w:rsidRPr="003B33C2">
        <w:rPr>
          <w:rFonts w:ascii="Arial" w:eastAsia="Times New Roman" w:hAnsi="Arial" w:cs="Arial"/>
          <w:b/>
          <w:bCs/>
          <w:color w:val="333333"/>
          <w:kern w:val="0"/>
          <w:sz w:val="26"/>
          <w:szCs w:val="26"/>
          <w:lang w:eastAsia="es-UY"/>
          <w14:ligatures w14:val="none"/>
        </w:rPr>
        <w:t>cristianismo</w:t>
      </w:r>
      <w:r w:rsidRPr="003B33C2">
        <w:rPr>
          <w:rFonts w:ascii="Arial" w:eastAsia="Times New Roman" w:hAnsi="Arial" w:cs="Arial"/>
          <w:color w:val="333333"/>
          <w:kern w:val="0"/>
          <w:sz w:val="26"/>
          <w:szCs w:val="26"/>
          <w:lang w:eastAsia="es-UY"/>
          <w14:ligatures w14:val="none"/>
        </w:rPr>
        <w:t> auténtico que existe en un lugar para moldear un </w:t>
      </w:r>
      <w:r w:rsidRPr="003B33C2">
        <w:rPr>
          <w:rFonts w:ascii="Arial" w:eastAsia="Times New Roman" w:hAnsi="Arial" w:cs="Arial"/>
          <w:b/>
          <w:bCs/>
          <w:color w:val="333333"/>
          <w:kern w:val="0"/>
          <w:sz w:val="26"/>
          <w:szCs w:val="26"/>
          <w:lang w:eastAsia="es-UY"/>
          <w14:ligatures w14:val="none"/>
        </w:rPr>
        <w:t>cristianismo</w:t>
      </w:r>
      <w:r w:rsidRPr="003B33C2">
        <w:rPr>
          <w:rFonts w:ascii="Arial" w:eastAsia="Times New Roman" w:hAnsi="Arial" w:cs="Arial"/>
          <w:color w:val="333333"/>
          <w:kern w:val="0"/>
          <w:sz w:val="26"/>
          <w:szCs w:val="26"/>
          <w:lang w:eastAsia="es-UY"/>
          <w14:ligatures w14:val="none"/>
        </w:rPr>
        <w:t> global sin un lugar definido. Ese es precisamente el problema en el que la </w:t>
      </w:r>
      <w:r w:rsidRPr="003B33C2">
        <w:rPr>
          <w:rFonts w:ascii="Arial" w:eastAsia="Times New Roman" w:hAnsi="Arial" w:cs="Arial"/>
          <w:b/>
          <w:bCs/>
          <w:color w:val="333333"/>
          <w:kern w:val="0"/>
          <w:sz w:val="26"/>
          <w:szCs w:val="26"/>
          <w:lang w:eastAsia="es-UY"/>
          <w14:ligatures w14:val="none"/>
        </w:rPr>
        <w:t>Iglesia Católica</w:t>
      </w:r>
      <w:r w:rsidRPr="003B33C2">
        <w:rPr>
          <w:rFonts w:ascii="Arial" w:eastAsia="Times New Roman" w:hAnsi="Arial" w:cs="Arial"/>
          <w:color w:val="333333"/>
          <w:kern w:val="0"/>
          <w:sz w:val="26"/>
          <w:szCs w:val="26"/>
          <w:lang w:eastAsia="es-UY"/>
          <w14:ligatures w14:val="none"/>
        </w:rPr>
        <w:t> se ha visto inmersa, al menos durante un siglo.</w:t>
      </w:r>
    </w:p>
    <w:p w14:paraId="3DC0B6CE"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78A447E6"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La sinodalidad no avanza mediante una </w:t>
      </w:r>
      <w:r w:rsidRPr="003B33C2">
        <w:rPr>
          <w:rFonts w:ascii="Arial" w:eastAsia="Times New Roman" w:hAnsi="Arial" w:cs="Arial"/>
          <w:i/>
          <w:iCs/>
          <w:color w:val="333333"/>
          <w:kern w:val="0"/>
          <w:sz w:val="26"/>
          <w:szCs w:val="26"/>
          <w:lang w:eastAsia="es-UY"/>
          <w14:ligatures w14:val="none"/>
        </w:rPr>
        <w:t>elevación</w:t>
      </w:r>
      <w:r w:rsidRPr="003B33C2">
        <w:rPr>
          <w:rFonts w:ascii="Arial" w:eastAsia="Times New Roman" w:hAnsi="Arial" w:cs="Arial"/>
          <w:color w:val="333333"/>
          <w:kern w:val="0"/>
          <w:sz w:val="26"/>
          <w:szCs w:val="26"/>
          <w:lang w:eastAsia="es-UY"/>
          <w14:ligatures w14:val="none"/>
        </w:rPr>
        <w:t> hacia una síntesis superior que deje atrás (al incorporar) los fragmentos dialécticos que la sustentan, sino más bien mediante procesos de invocación de fragmentos (locales y reales) para interconectarlos y permitirles aprender unos de otros. Y para llegar a decisiones, en diferentes niveles, en las que los fragmentos puedan reconocerse entre sí sin necesidad de reflejarse en perfecta homogeneidad.</w:t>
      </w:r>
    </w:p>
    <w:p w14:paraId="042DBAB7"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51673186" w14:textId="77777777" w:rsid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Al mismo tiempo, </w:t>
      </w:r>
      <w:r w:rsidRPr="003B33C2">
        <w:rPr>
          <w:rFonts w:ascii="Arial" w:eastAsia="Times New Roman" w:hAnsi="Arial" w:cs="Arial"/>
          <w:b/>
          <w:bCs/>
          <w:color w:val="333333"/>
          <w:kern w:val="0"/>
          <w:sz w:val="26"/>
          <w:szCs w:val="26"/>
          <w:lang w:eastAsia="es-UY"/>
          <w14:ligatures w14:val="none"/>
        </w:rPr>
        <w:t>la sinodalidad</w:t>
      </w:r>
      <w:r w:rsidRPr="003B33C2">
        <w:rPr>
          <w:rFonts w:ascii="Arial" w:eastAsia="Times New Roman" w:hAnsi="Arial" w:cs="Arial"/>
          <w:color w:val="333333"/>
          <w:kern w:val="0"/>
          <w:sz w:val="26"/>
          <w:szCs w:val="26"/>
          <w:lang w:eastAsia="es-UY"/>
          <w14:ligatures w14:val="none"/>
        </w:rPr>
        <w:t> exige capacidad de fe y un sentido del verdadero </w:t>
      </w:r>
      <w:r w:rsidRPr="003B33C2">
        <w:rPr>
          <w:rFonts w:ascii="Arial" w:eastAsia="Times New Roman" w:hAnsi="Arial" w:cs="Arial"/>
          <w:b/>
          <w:bCs/>
          <w:color w:val="333333"/>
          <w:kern w:val="0"/>
          <w:sz w:val="26"/>
          <w:szCs w:val="26"/>
          <w:lang w:eastAsia="es-UY"/>
          <w14:ligatures w14:val="none"/>
        </w:rPr>
        <w:t>catolicismo</w:t>
      </w:r>
      <w:r w:rsidRPr="003B33C2">
        <w:rPr>
          <w:rFonts w:ascii="Arial" w:eastAsia="Times New Roman" w:hAnsi="Arial" w:cs="Arial"/>
          <w:color w:val="333333"/>
          <w:kern w:val="0"/>
          <w:sz w:val="26"/>
          <w:szCs w:val="26"/>
          <w:lang w:eastAsia="es-UY"/>
          <w14:ligatures w14:val="none"/>
        </w:rPr>
        <w:t> que permita comprender y sostener que la unidad de la Iglesia puede expresarse de diferentes maneras en las diversas regiones del mundo. El intento de estandarizar la </w:t>
      </w:r>
      <w:r w:rsidRPr="003B33C2">
        <w:rPr>
          <w:rFonts w:ascii="Arial" w:eastAsia="Times New Roman" w:hAnsi="Arial" w:cs="Arial"/>
          <w:b/>
          <w:bCs/>
          <w:color w:val="333333"/>
          <w:kern w:val="0"/>
          <w:sz w:val="26"/>
          <w:szCs w:val="26"/>
          <w:lang w:eastAsia="es-UY"/>
          <w14:ligatures w14:val="none"/>
        </w:rPr>
        <w:t>Iglesia católica</w:t>
      </w:r>
      <w:r w:rsidRPr="003B33C2">
        <w:rPr>
          <w:rFonts w:ascii="Arial" w:eastAsia="Times New Roman" w:hAnsi="Arial" w:cs="Arial"/>
          <w:color w:val="333333"/>
          <w:kern w:val="0"/>
          <w:sz w:val="26"/>
          <w:szCs w:val="26"/>
          <w:lang w:eastAsia="es-UY"/>
          <w14:ligatures w14:val="none"/>
        </w:rPr>
        <w:t> en todas partes, en una unidad universal de una sola forma de ser, no solo parece inviable hoy en día, sino que también ha causado innumerables pérdidas, tanto a nivel humano como cultural.</w:t>
      </w:r>
    </w:p>
    <w:p w14:paraId="3AA0F7D2"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p>
    <w:p w14:paraId="7EE3BBF7"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Una Iglesia capaz de </w:t>
      </w:r>
      <w:r w:rsidRPr="003B33C2">
        <w:rPr>
          <w:rFonts w:ascii="Arial" w:eastAsia="Times New Roman" w:hAnsi="Arial" w:cs="Arial"/>
          <w:b/>
          <w:bCs/>
          <w:color w:val="333333"/>
          <w:kern w:val="0"/>
          <w:sz w:val="26"/>
          <w:szCs w:val="26"/>
          <w:lang w:eastAsia="es-UY"/>
          <w14:ligatures w14:val="none"/>
        </w:rPr>
        <w:t>sinodalidad</w:t>
      </w:r>
      <w:r w:rsidRPr="003B33C2">
        <w:rPr>
          <w:rFonts w:ascii="Arial" w:eastAsia="Times New Roman" w:hAnsi="Arial" w:cs="Arial"/>
          <w:color w:val="333333"/>
          <w:kern w:val="0"/>
          <w:sz w:val="26"/>
          <w:szCs w:val="26"/>
          <w:lang w:eastAsia="es-UY"/>
          <w14:ligatures w14:val="none"/>
        </w:rPr>
        <w:t> , como práctica y no como teoría producida en un laboratorio, exige ser digna de </w:t>
      </w:r>
      <w:hyperlink r:id="rId15" w:tgtFrame="_blank" w:history="1">
        <w:r w:rsidRPr="003B33C2">
          <w:rPr>
            <w:rFonts w:ascii="Arial" w:eastAsia="Times New Roman" w:hAnsi="Arial" w:cs="Arial"/>
            <w:color w:val="FC6B01"/>
            <w:kern w:val="0"/>
            <w:sz w:val="26"/>
            <w:szCs w:val="26"/>
            <w:u w:val="single"/>
            <w:lang w:eastAsia="es-UY"/>
            <w14:ligatures w14:val="none"/>
          </w:rPr>
          <w:t>difundir el Evangelio</w:t>
        </w:r>
      </w:hyperlink>
      <w:r w:rsidRPr="003B33C2">
        <w:rPr>
          <w:rFonts w:ascii="Arial" w:eastAsia="Times New Roman" w:hAnsi="Arial" w:cs="Arial"/>
          <w:color w:val="333333"/>
          <w:kern w:val="0"/>
          <w:sz w:val="26"/>
          <w:szCs w:val="26"/>
          <w:lang w:eastAsia="es-UY"/>
          <w14:ligatures w14:val="none"/>
        </w:rPr>
        <w:t>  , de su presencia en lugares, historias y contextos que nunca son los mismos.</w:t>
      </w:r>
    </w:p>
    <w:p w14:paraId="01AEEE37" w14:textId="77777777" w:rsidR="003B33C2" w:rsidRPr="003B33C2" w:rsidRDefault="003B33C2" w:rsidP="003B33C2">
      <w:pPr>
        <w:spacing w:after="0" w:line="240" w:lineRule="auto"/>
        <w:jc w:val="both"/>
        <w:rPr>
          <w:rFonts w:ascii="Arial" w:eastAsia="Times New Roman" w:hAnsi="Arial" w:cs="Arial"/>
          <w:color w:val="333333"/>
          <w:kern w:val="0"/>
          <w:sz w:val="26"/>
          <w:szCs w:val="26"/>
          <w:lang w:eastAsia="es-UY"/>
          <w14:ligatures w14:val="none"/>
        </w:rPr>
      </w:pPr>
      <w:r w:rsidRPr="003B33C2">
        <w:rPr>
          <w:rFonts w:ascii="Arial" w:eastAsia="Times New Roman" w:hAnsi="Arial" w:cs="Arial"/>
          <w:color w:val="333333"/>
          <w:kern w:val="0"/>
          <w:sz w:val="26"/>
          <w:szCs w:val="26"/>
          <w:lang w:eastAsia="es-UY"/>
          <w14:ligatures w14:val="none"/>
        </w:rPr>
        <w:t>Si existe la posibilidad de dispersión, como afirma </w:t>
      </w:r>
      <w:proofErr w:type="spellStart"/>
      <w:r w:rsidRPr="003B33C2">
        <w:rPr>
          <w:rFonts w:ascii="Arial" w:eastAsia="Times New Roman" w:hAnsi="Arial" w:cs="Arial"/>
          <w:b/>
          <w:bCs/>
          <w:color w:val="333333"/>
          <w:kern w:val="0"/>
          <w:sz w:val="26"/>
          <w:szCs w:val="26"/>
          <w:lang w:eastAsia="es-UY"/>
          <w14:ligatures w14:val="none"/>
        </w:rPr>
        <w:t>Vergottini</w:t>
      </w:r>
      <w:proofErr w:type="spellEnd"/>
      <w:r w:rsidRPr="003B33C2">
        <w:rPr>
          <w:rFonts w:ascii="Arial" w:eastAsia="Times New Roman" w:hAnsi="Arial" w:cs="Arial"/>
          <w:color w:val="333333"/>
          <w:kern w:val="0"/>
          <w:sz w:val="26"/>
          <w:szCs w:val="26"/>
          <w:lang w:eastAsia="es-UY"/>
          <w14:ligatures w14:val="none"/>
        </w:rPr>
        <w:t> , no es mediante la eliminación de sujetos inferiores como se logra una sinodalidad efectiva; sino tejiendo una red de vínculos que permite que los fragmentos permanezcan como son en su ser-juntos, sin transformarse en el monstruo de una totalidad sin rostro, desprovista de historia y arraigada en la vida cotidiana.</w:t>
      </w:r>
    </w:p>
    <w:p w14:paraId="2EF574A5" w14:textId="07BAF2E8" w:rsidR="003B33C2" w:rsidRPr="003B33C2" w:rsidRDefault="003B33C2" w:rsidP="003B33C2">
      <w:pPr>
        <w:spacing w:after="0" w:line="240" w:lineRule="auto"/>
        <w:jc w:val="both"/>
        <w:outlineLvl w:val="1"/>
        <w:rPr>
          <w:rFonts w:ascii="Arial" w:eastAsia="Times New Roman" w:hAnsi="Arial" w:cs="Arial"/>
          <w:b/>
          <w:bCs/>
          <w:color w:val="333333"/>
          <w:kern w:val="0"/>
          <w:sz w:val="36"/>
          <w:szCs w:val="36"/>
          <w:lang w:eastAsia="es-UY"/>
          <w14:ligatures w14:val="none"/>
        </w:rPr>
      </w:pPr>
    </w:p>
    <w:p w14:paraId="5804FCEC" w14:textId="55A891D4" w:rsidR="00926044" w:rsidRDefault="003B33C2">
      <w:hyperlink r:id="rId16" w:history="1">
        <w:r w:rsidRPr="00874141">
          <w:rPr>
            <w:rStyle w:val="Hipervnculo"/>
          </w:rPr>
          <w:t>https://www.ihu.unisinos.br/666792-sinodalidade-entre-tabus-e-totens-artigo-de-marcello-neri</w:t>
        </w:r>
      </w:hyperlink>
    </w:p>
    <w:p w14:paraId="56B10E8E" w14:textId="77777777" w:rsidR="003B33C2" w:rsidRDefault="003B33C2"/>
    <w:sectPr w:rsidR="003B33C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3C2"/>
    <w:rsid w:val="003B33C2"/>
    <w:rsid w:val="004104B8"/>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C4BB5"/>
  <w15:chartTrackingRefBased/>
  <w15:docId w15:val="{CDA150CE-D5A9-4C34-86C9-0187B6BCB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B33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B33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B33C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B33C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B33C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B33C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B33C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B33C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B33C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33C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B33C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B33C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B33C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B33C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B33C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B33C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B33C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B33C2"/>
    <w:rPr>
      <w:rFonts w:eastAsiaTheme="majorEastAsia" w:cstheme="majorBidi"/>
      <w:color w:val="272727" w:themeColor="text1" w:themeTint="D8"/>
    </w:rPr>
  </w:style>
  <w:style w:type="paragraph" w:styleId="Ttulo">
    <w:name w:val="Title"/>
    <w:basedOn w:val="Normal"/>
    <w:next w:val="Normal"/>
    <w:link w:val="TtuloCar"/>
    <w:uiPriority w:val="10"/>
    <w:qFormat/>
    <w:rsid w:val="003B33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B33C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B33C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B33C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B33C2"/>
    <w:pPr>
      <w:spacing w:before="160"/>
      <w:jc w:val="center"/>
    </w:pPr>
    <w:rPr>
      <w:i/>
      <w:iCs/>
      <w:color w:val="404040" w:themeColor="text1" w:themeTint="BF"/>
    </w:rPr>
  </w:style>
  <w:style w:type="character" w:customStyle="1" w:styleId="CitaCar">
    <w:name w:val="Cita Car"/>
    <w:basedOn w:val="Fuentedeprrafopredeter"/>
    <w:link w:val="Cita"/>
    <w:uiPriority w:val="29"/>
    <w:rsid w:val="003B33C2"/>
    <w:rPr>
      <w:i/>
      <w:iCs/>
      <w:color w:val="404040" w:themeColor="text1" w:themeTint="BF"/>
    </w:rPr>
  </w:style>
  <w:style w:type="paragraph" w:styleId="Prrafodelista">
    <w:name w:val="List Paragraph"/>
    <w:basedOn w:val="Normal"/>
    <w:uiPriority w:val="34"/>
    <w:qFormat/>
    <w:rsid w:val="003B33C2"/>
    <w:pPr>
      <w:ind w:left="720"/>
      <w:contextualSpacing/>
    </w:pPr>
  </w:style>
  <w:style w:type="character" w:styleId="nfasisintenso">
    <w:name w:val="Intense Emphasis"/>
    <w:basedOn w:val="Fuentedeprrafopredeter"/>
    <w:uiPriority w:val="21"/>
    <w:qFormat/>
    <w:rsid w:val="003B33C2"/>
    <w:rPr>
      <w:i/>
      <w:iCs/>
      <w:color w:val="0F4761" w:themeColor="accent1" w:themeShade="BF"/>
    </w:rPr>
  </w:style>
  <w:style w:type="paragraph" w:styleId="Citadestacada">
    <w:name w:val="Intense Quote"/>
    <w:basedOn w:val="Normal"/>
    <w:next w:val="Normal"/>
    <w:link w:val="CitadestacadaCar"/>
    <w:uiPriority w:val="30"/>
    <w:qFormat/>
    <w:rsid w:val="003B33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B33C2"/>
    <w:rPr>
      <w:i/>
      <w:iCs/>
      <w:color w:val="0F4761" w:themeColor="accent1" w:themeShade="BF"/>
    </w:rPr>
  </w:style>
  <w:style w:type="character" w:styleId="Referenciaintensa">
    <w:name w:val="Intense Reference"/>
    <w:basedOn w:val="Fuentedeprrafopredeter"/>
    <w:uiPriority w:val="32"/>
    <w:qFormat/>
    <w:rsid w:val="003B33C2"/>
    <w:rPr>
      <w:b/>
      <w:bCs/>
      <w:smallCaps/>
      <w:color w:val="0F4761" w:themeColor="accent1" w:themeShade="BF"/>
      <w:spacing w:val="5"/>
    </w:rPr>
  </w:style>
  <w:style w:type="character" w:styleId="Hipervnculo">
    <w:name w:val="Hyperlink"/>
    <w:basedOn w:val="Fuentedeprrafopredeter"/>
    <w:uiPriority w:val="99"/>
    <w:unhideWhenUsed/>
    <w:rsid w:val="003B33C2"/>
    <w:rPr>
      <w:color w:val="467886" w:themeColor="hyperlink"/>
      <w:u w:val="single"/>
    </w:rPr>
  </w:style>
  <w:style w:type="character" w:styleId="Mencinsinresolver">
    <w:name w:val="Unresolved Mention"/>
    <w:basedOn w:val="Fuentedeprrafopredeter"/>
    <w:uiPriority w:val="99"/>
    <w:semiHidden/>
    <w:unhideWhenUsed/>
    <w:rsid w:val="003B3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42782-na-igreja-italiana-nao-faltam-pastores-e-o-rebanho-que-foi-perdido-artigo-de-marco-marzano" TargetMode="External"/><Relationship Id="rId13" Type="http://schemas.openxmlformats.org/officeDocument/2006/relationships/hyperlink" Target="https://ihu.unisinos.br/categorias/664618-gaudium-et-spes-um-imprevisto-providencial-artigo-de-marco-vergottini"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ihu.unisinos.br/666706-uma-versao-leonina-da-sinodalidade-artigo-de-massimo-faggioli" TargetMode="External"/><Relationship Id="rId12" Type="http://schemas.openxmlformats.org/officeDocument/2006/relationships/hyperlink" Target="https://www.ihu.unisinos.br/categorias/650930-caminho-sinodal-italiano-e-agora-como-proceder-artigo-de-sergio-ventur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hu.unisinos.br/666792-sinodalidade-entre-tabus-e-totens-artigo-de-marcello-neri" TargetMode="External"/><Relationship Id="rId1" Type="http://schemas.openxmlformats.org/officeDocument/2006/relationships/styles" Target="styles.xml"/><Relationship Id="rId6" Type="http://schemas.openxmlformats.org/officeDocument/2006/relationships/hyperlink" Target="https://www.ihu.unisinos.br/categorias/664387-papa-leao-vs-hegseth-sobre-o-uso-do-nome-de-deus-artigo-de-marcello-neri" TargetMode="External"/><Relationship Id="rId11" Type="http://schemas.openxmlformats.org/officeDocument/2006/relationships/hyperlink" Target="https://www.ihu.unisinos.br/categorias/645032-que-a-caridade-seja-um-pilar-de-nossas-comunidades-cristas-entrevista-com-roberto-repole" TargetMode="External"/><Relationship Id="rId5" Type="http://schemas.openxmlformats.org/officeDocument/2006/relationships/hyperlink" Target="https://www.ihu.unisinos.br/categorias/639219-para-cada-criatura-artigo-de-anna-foa" TargetMode="External"/><Relationship Id="rId15" Type="http://schemas.openxmlformats.org/officeDocument/2006/relationships/hyperlink" Target="https://www.ihu.unisinos.br/categorias/639219-para-cada-criatura-artigo-de-anna-foa" TargetMode="External"/><Relationship Id="rId10" Type="http://schemas.openxmlformats.org/officeDocument/2006/relationships/hyperlink" Target="https://ihu.unisinos.br/categorias/660033-sinodalidade-e-a-entropia-do-sistema-eclesial-artigo-de-roberto-mauri" TargetMode="External"/><Relationship Id="rId4" Type="http://schemas.openxmlformats.org/officeDocument/2006/relationships/image" Target="media/image1.png"/><Relationship Id="rId9" Type="http://schemas.openxmlformats.org/officeDocument/2006/relationships/hyperlink" Target="https://ihu.unisinos.br/categorias/646034-os-italianos-ainda-sao-catolicos-mas-agora-e-preciso-mais-comunidade-entrevista-com-antonello-mura" TargetMode="External"/><Relationship Id="rId14" Type="http://schemas.openxmlformats.org/officeDocument/2006/relationships/hyperlink" Target="https://ihu.unisinos.br/categorias/630689-a-italia-e-pos-crista-o-estudo-chocante-sobre-a-religia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1291</Words>
  <Characters>7103</Characters>
  <Application>Microsoft Office Word</Application>
  <DocSecurity>0</DocSecurity>
  <Lines>59</Lines>
  <Paragraphs>16</Paragraphs>
  <ScaleCrop>false</ScaleCrop>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2026-06-03T12:26:00Z</dcterms:created>
  <dcterms:modified xsi:type="dcterms:W3CDTF">2026-06-03T12:28:00Z</dcterms:modified>
</cp:coreProperties>
</file>