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C474" w14:textId="77777777" w:rsidR="000F1FBC" w:rsidRPr="000F1FBC" w:rsidRDefault="000F1FBC" w:rsidP="000F1FBC">
      <w:pPr>
        <w:pStyle w:val="NormalWeb"/>
        <w:shd w:val="clear" w:color="auto" w:fill="FFFFFF"/>
        <w:spacing w:before="0" w:beforeAutospacing="0" w:after="0" w:afterAutospacing="0"/>
        <w:jc w:val="both"/>
        <w:rPr>
          <w:b/>
          <w:bCs/>
        </w:rPr>
      </w:pPr>
      <w:r w:rsidRPr="000F1FBC">
        <w:rPr>
          <w:rFonts w:ascii="Candara" w:hAnsi="Candara"/>
          <w:b/>
          <w:bCs/>
          <w:color w:val="222222"/>
        </w:rPr>
        <w:t xml:space="preserve">Acción por la Justicia, la Paz y la No Violencia Activa para una Magnifica </w:t>
      </w:r>
      <w:proofErr w:type="spellStart"/>
      <w:r w:rsidRPr="000F1FBC">
        <w:rPr>
          <w:rFonts w:ascii="Candara" w:hAnsi="Candara"/>
          <w:b/>
          <w:bCs/>
          <w:color w:val="222222"/>
        </w:rPr>
        <w:t>Humanitas</w:t>
      </w:r>
      <w:proofErr w:type="spellEnd"/>
      <w:r w:rsidRPr="000F1FBC">
        <w:rPr>
          <w:rFonts w:ascii="Candara" w:hAnsi="Candara"/>
          <w:b/>
          <w:bCs/>
          <w:color w:val="222222"/>
        </w:rPr>
        <w:t xml:space="preserve">   : Una Visión política, ética y de Incidencia pública   ante la crisis eco-social  planetaria y el auge de la ultraderecha y dominio tecno-disciplinario.  </w:t>
      </w:r>
    </w:p>
    <w:p w14:paraId="170269FD" w14:textId="77777777" w:rsidR="000F1FBC" w:rsidRDefault="000F1FBC" w:rsidP="000F1FBC">
      <w:pPr>
        <w:pStyle w:val="NormalWeb"/>
        <w:shd w:val="clear" w:color="auto" w:fill="FFFFFF"/>
        <w:spacing w:before="0" w:beforeAutospacing="0" w:after="0" w:afterAutospacing="0"/>
        <w:jc w:val="both"/>
      </w:pPr>
    </w:p>
    <w:p w14:paraId="52A8CC33" w14:textId="77777777" w:rsidR="000F1FBC" w:rsidRPr="000F1FBC" w:rsidRDefault="000F1FBC" w:rsidP="000F1FBC">
      <w:pPr>
        <w:pStyle w:val="NormalWeb"/>
        <w:shd w:val="clear" w:color="auto" w:fill="FFFFFF"/>
        <w:spacing w:before="0" w:beforeAutospacing="0" w:after="0" w:afterAutospacing="0"/>
        <w:jc w:val="both"/>
        <w:rPr>
          <w:b/>
          <w:bCs/>
        </w:rPr>
      </w:pPr>
      <w:r w:rsidRPr="000F1FBC">
        <w:rPr>
          <w:rFonts w:ascii="Candara" w:hAnsi="Candara"/>
          <w:b/>
          <w:bCs/>
          <w:color w:val="222222"/>
        </w:rPr>
        <w:t>Jorge Osorio Vargas</w:t>
      </w:r>
    </w:p>
    <w:p w14:paraId="30AEB0B2" w14:textId="77777777" w:rsidR="000F1FBC" w:rsidRDefault="000F1FBC" w:rsidP="000F1FBC">
      <w:pPr>
        <w:pStyle w:val="NormalWeb"/>
        <w:shd w:val="clear" w:color="auto" w:fill="FFFFFF"/>
        <w:spacing w:before="0" w:beforeAutospacing="0" w:after="0" w:afterAutospacing="0"/>
        <w:jc w:val="both"/>
      </w:pPr>
    </w:p>
    <w:p w14:paraId="38BD7348" w14:textId="77777777" w:rsidR="000F1FBC" w:rsidRDefault="000F1FBC" w:rsidP="000F1FBC">
      <w:pPr>
        <w:pStyle w:val="NormalWeb"/>
        <w:shd w:val="clear" w:color="auto" w:fill="FFFFFF"/>
        <w:spacing w:before="0" w:beforeAutospacing="0" w:after="0" w:afterAutospacing="0"/>
        <w:jc w:val="both"/>
      </w:pPr>
    </w:p>
    <w:p w14:paraId="56FC6A18" w14:textId="77777777" w:rsidR="000F1FBC" w:rsidRDefault="000F1FBC" w:rsidP="000F1FBC">
      <w:pPr>
        <w:pStyle w:val="NormalWeb"/>
        <w:shd w:val="clear" w:color="auto" w:fill="FFFFFF"/>
        <w:spacing w:before="0" w:beforeAutospacing="0" w:after="0" w:afterAutospacing="0"/>
        <w:jc w:val="both"/>
      </w:pPr>
    </w:p>
    <w:p w14:paraId="2C7F0BDD"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Introducción</w:t>
      </w:r>
    </w:p>
    <w:p w14:paraId="20F6DB67" w14:textId="77777777" w:rsidR="000F1FBC" w:rsidRDefault="000F1FBC" w:rsidP="000F1FBC">
      <w:pPr>
        <w:pStyle w:val="NormalWeb"/>
        <w:shd w:val="clear" w:color="auto" w:fill="FFFFFF"/>
        <w:spacing w:before="0" w:beforeAutospacing="0" w:after="0" w:afterAutospacing="0"/>
        <w:jc w:val="both"/>
      </w:pPr>
    </w:p>
    <w:p w14:paraId="394BC826"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En el escenario actual, marcado por una crisis planetaria multidimensional que engloba lo ecológico, lo social y lo político, emerge con urgencia la necesidad de reconfigurar los marcos de acción colectiva. El deterioro de las democracias liberales y del Estado  social , acelerado por el avance de movimientos de ultraderecha que erosionan el tejido social y los consensos básicos de convivencia, exige una respuesta fundamentada en la justicia y la paz. Esta respuesta debe articularse a través de la no violencia activa, entendida como una fuerza transformadora de incidencia política, ética y social.</w:t>
      </w:r>
    </w:p>
    <w:p w14:paraId="2B4A2974" w14:textId="77777777" w:rsidR="000F1FBC" w:rsidRDefault="000F1FBC" w:rsidP="000F1FBC">
      <w:pPr>
        <w:pStyle w:val="NormalWeb"/>
        <w:shd w:val="clear" w:color="auto" w:fill="FFFFFF"/>
        <w:spacing w:before="0" w:beforeAutospacing="0" w:after="0" w:afterAutospacing="0"/>
        <w:jc w:val="both"/>
      </w:pPr>
    </w:p>
    <w:p w14:paraId="57252433"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Basándome en mi trayectoria como educador popular e investigador en temas de Ciudadanía  y en la investigación basada en las comunidades  en América Latina, así como  Co-Fundador del Servicio Paz y Justicia (Chile, 1977) , en la experiencia de resistencia a la dictadura militar desde las organizaciones  de derechos humanos y la educación popular  en Chile  y en el fortalecimiento de los movimientos ciudadanos, planteo que la no violencia activa constituye una herramienta estratégica para los movimientos sociales y altermundistas. Estos movimientos enfrentan hoy la triple crisis planetaria y la ofensiva autoritaria, aspirando a la construcción de un "otro mundo posible" desde la justicia global y la sustentabilidad.</w:t>
      </w:r>
    </w:p>
    <w:p w14:paraId="46EAA94B" w14:textId="77777777" w:rsidR="000F1FBC" w:rsidRDefault="000F1FBC" w:rsidP="000F1FBC">
      <w:pPr>
        <w:pStyle w:val="NormalWeb"/>
        <w:shd w:val="clear" w:color="auto" w:fill="FFFFFF"/>
        <w:spacing w:before="0" w:beforeAutospacing="0" w:after="0" w:afterAutospacing="0"/>
        <w:jc w:val="both"/>
      </w:pPr>
    </w:p>
    <w:p w14:paraId="336D8A3F" w14:textId="77777777" w:rsidR="000F1FBC" w:rsidRDefault="000F1FBC" w:rsidP="000F1FBC">
      <w:pPr>
        <w:pStyle w:val="NormalWeb"/>
        <w:shd w:val="clear" w:color="auto" w:fill="FFFFFF"/>
        <w:spacing w:before="0" w:beforeAutospacing="0" w:after="0" w:afterAutospacing="0"/>
        <w:jc w:val="both"/>
      </w:pPr>
    </w:p>
    <w:p w14:paraId="0C5D713A"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1. La No Violencia Activa como Visión Política y Ética</w:t>
      </w:r>
    </w:p>
    <w:p w14:paraId="77CD657B" w14:textId="77777777" w:rsidR="000F1FBC" w:rsidRDefault="000F1FBC" w:rsidP="000F1FBC">
      <w:pPr>
        <w:pStyle w:val="NormalWeb"/>
        <w:shd w:val="clear" w:color="auto" w:fill="FFFFFF"/>
        <w:spacing w:before="0" w:beforeAutospacing="0" w:after="0" w:afterAutospacing="0"/>
        <w:jc w:val="both"/>
      </w:pPr>
    </w:p>
    <w:p w14:paraId="1DBB0E5B"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La no violencia activa representa una filosofía de vida y una práctica política que rechaza la pasividad y la sumisión ante la injusticia. En contextos de opresión estructural, como los que hemos vivido en el Cono Sur durante las dictaduras cívico-militares, esta vía demostró ser una herramienta eficaz de resistencia y construcción de poder ciudadano. Se trata de una ética y de una estrategia de acción que busca desarmar al adversario mediante la fuerza moral, la desobediencia civil y la construcción de alternativas de poder desde las comunidades </w:t>
      </w:r>
    </w:p>
    <w:p w14:paraId="2C22777A" w14:textId="77777777" w:rsidR="000F1FBC" w:rsidRDefault="000F1FBC" w:rsidP="000F1FBC">
      <w:pPr>
        <w:pStyle w:val="NormalWeb"/>
        <w:shd w:val="clear" w:color="auto" w:fill="FFFFFF"/>
        <w:spacing w:before="0" w:beforeAutospacing="0" w:after="0" w:afterAutospacing="0"/>
        <w:jc w:val="both"/>
      </w:pPr>
    </w:p>
    <w:p w14:paraId="414E428F"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 xml:space="preserve">Desde una perspectiva educativa crítica, inspirada en los postulados de Paulo Freire y en la tradición de la educación popular latinoamericana, la no violencia activa implica un proceso de concientización. Las personas y comunidades deben transformarse en sujetos políticos capaces de identificar las causas profundas de la violencia estructural —el neoliberalismo, el </w:t>
      </w:r>
      <w:proofErr w:type="spellStart"/>
      <w:r>
        <w:rPr>
          <w:rFonts w:ascii="Candara" w:hAnsi="Candara"/>
          <w:color w:val="222222"/>
        </w:rPr>
        <w:t>extractivismo</w:t>
      </w:r>
      <w:proofErr w:type="spellEnd"/>
      <w:r>
        <w:rPr>
          <w:rFonts w:ascii="Candara" w:hAnsi="Candara"/>
          <w:color w:val="222222"/>
        </w:rPr>
        <w:t>, la desigualdad— y organizarse para su superación, evitando caer en la lógica de la violencia reactiva que suele cooptar a los movimientos sociales.</w:t>
      </w:r>
    </w:p>
    <w:p w14:paraId="725C4D79" w14:textId="77777777" w:rsidR="000F1FBC" w:rsidRDefault="000F1FBC" w:rsidP="000F1FBC">
      <w:pPr>
        <w:pStyle w:val="NormalWeb"/>
        <w:shd w:val="clear" w:color="auto" w:fill="FFFFFF"/>
        <w:spacing w:before="0" w:beforeAutospacing="0" w:after="0" w:afterAutospacing="0"/>
        <w:jc w:val="both"/>
      </w:pPr>
    </w:p>
    <w:p w14:paraId="5A151FE1"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lastRenderedPageBreak/>
        <w:t>2. Movimientos Sociales y Altermundistas ante la Crisis Planetaria</w:t>
      </w:r>
    </w:p>
    <w:p w14:paraId="7774DD91" w14:textId="77777777" w:rsidR="000F1FBC" w:rsidRDefault="000F1FBC" w:rsidP="000F1FBC">
      <w:pPr>
        <w:pStyle w:val="NormalWeb"/>
        <w:shd w:val="clear" w:color="auto" w:fill="FFFFFF"/>
        <w:spacing w:before="0" w:beforeAutospacing="0" w:after="0" w:afterAutospacing="0"/>
        <w:jc w:val="both"/>
      </w:pPr>
    </w:p>
    <w:p w14:paraId="5964F3EB"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La crisis planetaria actual es, ante todo, una crisis de civilización. La degradación ambiental, expresada en la "triple crisis" de cambio climático, pérdida de biodiversidad y contaminación, es inseparable de un sistema económico basado en la acumulación infinita y la explotación desmedida de la naturaleza y los cuerpos. Aquí los movimientos altermundistas, herederos del espíritu del Foro Social Mundial y su consigna de que "otro mundo es posible", cobran una relevancia crucial.</w:t>
      </w:r>
    </w:p>
    <w:p w14:paraId="10EE5C1C" w14:textId="77777777" w:rsidR="000F1FBC" w:rsidRDefault="000F1FBC" w:rsidP="000F1FBC">
      <w:pPr>
        <w:pStyle w:val="NormalWeb"/>
        <w:shd w:val="clear" w:color="auto" w:fill="FFFFFF"/>
        <w:spacing w:before="0" w:beforeAutospacing="0" w:after="0" w:afterAutospacing="0"/>
        <w:jc w:val="both"/>
      </w:pPr>
    </w:p>
    <w:p w14:paraId="23505A91"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Estos movimientos —que articulan a campesinos, pueblos originarios, jóvenes, ecologistas y movimientos urbanos— practican la no violencia activa al oponerse a megaproyectos extractivistas, defender el derecho al agua, promover el Buen Vivir (</w:t>
      </w:r>
      <w:proofErr w:type="spellStart"/>
      <w:r>
        <w:rPr>
          <w:rFonts w:ascii="Candara" w:hAnsi="Candara"/>
          <w:color w:val="222222"/>
        </w:rPr>
        <w:t>Sumak</w:t>
      </w:r>
      <w:proofErr w:type="spellEnd"/>
      <w:r>
        <w:rPr>
          <w:rFonts w:ascii="Candara" w:hAnsi="Candara"/>
          <w:color w:val="222222"/>
        </w:rPr>
        <w:t xml:space="preserve"> </w:t>
      </w:r>
      <w:proofErr w:type="spellStart"/>
      <w:r>
        <w:rPr>
          <w:rFonts w:ascii="Candara" w:hAnsi="Candara"/>
          <w:color w:val="222222"/>
        </w:rPr>
        <w:t>Kawsay</w:t>
      </w:r>
      <w:proofErr w:type="spellEnd"/>
      <w:r>
        <w:rPr>
          <w:rFonts w:ascii="Candara" w:hAnsi="Candara"/>
          <w:color w:val="222222"/>
        </w:rPr>
        <w:t>) y construir economías solidarias. En mi labor como fundador del Servicio Paz y Justicia (Chile1977),  coordinador de redes de  educación para la paz y los derechos humanos , e educación popular y miembro del Consejo de Educación Popular  de América Latina (CEAAL), he sido testigo de cómo estas prácticas comunitarias de resistencia generan poderes instituyentes que crean realidades alternativas en el presente, socavando los cimientos del statu quo. La defensa de los bienes comunes globales y la construcción de soberanía alimentaria y energética son, en esencia, ejercicios de no violencia activa para la preservación de la vida en el planeta.</w:t>
      </w:r>
    </w:p>
    <w:p w14:paraId="5CAF2F96" w14:textId="77777777" w:rsidR="000F1FBC" w:rsidRDefault="000F1FBC" w:rsidP="000F1FBC">
      <w:pPr>
        <w:pStyle w:val="NormalWeb"/>
        <w:shd w:val="clear" w:color="auto" w:fill="FFFFFF"/>
        <w:spacing w:before="0" w:beforeAutospacing="0" w:after="0" w:afterAutospacing="0"/>
        <w:jc w:val="both"/>
      </w:pPr>
    </w:p>
    <w:p w14:paraId="47C16F33"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3. Deterioro Democrático, Avance de la Ultraderecha y Resistencia Ciudadana</w:t>
      </w:r>
    </w:p>
    <w:p w14:paraId="62D3CBF8" w14:textId="77777777" w:rsidR="000F1FBC" w:rsidRDefault="000F1FBC" w:rsidP="000F1FBC">
      <w:pPr>
        <w:pStyle w:val="NormalWeb"/>
        <w:shd w:val="clear" w:color="auto" w:fill="FFFFFF"/>
        <w:spacing w:before="0" w:beforeAutospacing="0" w:after="0" w:afterAutospacing="0"/>
        <w:jc w:val="both"/>
      </w:pPr>
    </w:p>
    <w:p w14:paraId="7244DE21"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 xml:space="preserve">Observamos un acelerado deterioro de la calidad democrática en nuestras naciones. La postdictadura en Chile, por ejemplo, instaló una democracia   basada en consensos restringidos que perpetuó la herencia económica del neoliberalismo  combinada con estrategias positivas de protección social, de inclusión, semillas de demo-diversidad  . Desde 2006  con la Revolución de los Pingüinos  y luego las movilizaciones  universitarias </w:t>
      </w:r>
      <w:proofErr w:type="gramStart"/>
      <w:r>
        <w:rPr>
          <w:rFonts w:ascii="Candara" w:hAnsi="Candara"/>
          <w:color w:val="222222"/>
        </w:rPr>
        <w:t>la  bases</w:t>
      </w:r>
      <w:proofErr w:type="gramEnd"/>
      <w:r>
        <w:rPr>
          <w:rFonts w:ascii="Candara" w:hAnsi="Candara"/>
          <w:color w:val="222222"/>
        </w:rPr>
        <w:t xml:space="preserve"> del neoliberalismo fueron puesta  en disputa. La movilización social dio curso a una protesta ciudadana  generalizada  desde fines  de 2019  y a un proceso constituyente   que fracasó  por sus dinámicas internas y  por el asedio mediático y político de </w:t>
      </w:r>
      <w:proofErr w:type="gramStart"/>
      <w:r>
        <w:rPr>
          <w:rFonts w:ascii="Candara" w:hAnsi="Candara"/>
          <w:color w:val="222222"/>
        </w:rPr>
        <w:t>una  frente conservador</w:t>
      </w:r>
      <w:proofErr w:type="gramEnd"/>
      <w:r>
        <w:rPr>
          <w:rFonts w:ascii="Candara" w:hAnsi="Candara"/>
          <w:color w:val="222222"/>
        </w:rPr>
        <w:t xml:space="preserve"> que unió a la ultraderecha, la llamada derecha liberal  y al centro social cristiano  y a disidencia social demócratas. </w:t>
      </w:r>
    </w:p>
    <w:p w14:paraId="570A8D8D" w14:textId="77777777" w:rsidR="000F1FBC" w:rsidRDefault="000F1FBC" w:rsidP="000F1FBC">
      <w:pPr>
        <w:pStyle w:val="NormalWeb"/>
        <w:shd w:val="clear" w:color="auto" w:fill="FFFFFF"/>
        <w:spacing w:before="0" w:beforeAutospacing="0" w:after="0" w:afterAutospacing="0"/>
        <w:jc w:val="both"/>
      </w:pPr>
    </w:p>
    <w:p w14:paraId="4AE533E9"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 xml:space="preserve">Frente a ello, la no violencia activa se manifiesta en la defensa de los derechos humanos, la memoria histórica y la institucionalidad democrática. Los movimientos sociales contemporáneos —feministas,  eco-políticos , estudiantiles, sindicales y de Derechos Humanos— están desplegando tácticas de incidencia política que van más allá de la mera protesta: inciden en las políticas públicas mediante asambleas ciudadanas, creación de redes y observatorios, programas de formación política , movimientos regionales  </w:t>
      </w:r>
      <w:proofErr w:type="spellStart"/>
      <w:r>
        <w:rPr>
          <w:rFonts w:ascii="Candara" w:hAnsi="Candara"/>
          <w:color w:val="222222"/>
        </w:rPr>
        <w:t>anti-extractivistas</w:t>
      </w:r>
      <w:proofErr w:type="spellEnd"/>
      <w:r>
        <w:rPr>
          <w:rFonts w:ascii="Candara" w:hAnsi="Candara"/>
          <w:color w:val="222222"/>
        </w:rPr>
        <w:t>  y la articulación de frentes amplios por la justicia social. </w:t>
      </w:r>
    </w:p>
    <w:p w14:paraId="56055BBE" w14:textId="77777777" w:rsidR="000F1FBC" w:rsidRDefault="000F1FBC" w:rsidP="000F1FBC">
      <w:pPr>
        <w:pStyle w:val="NormalWeb"/>
        <w:shd w:val="clear" w:color="auto" w:fill="FFFFFF"/>
        <w:spacing w:before="0" w:beforeAutospacing="0" w:after="0" w:afterAutospacing="0"/>
        <w:jc w:val="both"/>
      </w:pPr>
    </w:p>
    <w:p w14:paraId="269D69A8"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 xml:space="preserve">4. Contribución de la Encíclica Magnifica </w:t>
      </w:r>
      <w:proofErr w:type="spellStart"/>
      <w:r>
        <w:rPr>
          <w:rFonts w:ascii="Candara" w:hAnsi="Candara"/>
          <w:color w:val="222222"/>
        </w:rPr>
        <w:t>Humanitas</w:t>
      </w:r>
      <w:proofErr w:type="spellEnd"/>
      <w:r>
        <w:rPr>
          <w:rFonts w:ascii="Candara" w:hAnsi="Candara"/>
          <w:color w:val="222222"/>
        </w:rPr>
        <w:t xml:space="preserve"> del Papa León XIV a la No Violencia Activa</w:t>
      </w:r>
    </w:p>
    <w:p w14:paraId="7FEB1F81" w14:textId="77777777" w:rsidR="000F1FBC" w:rsidRDefault="000F1FBC" w:rsidP="000F1FBC">
      <w:pPr>
        <w:pStyle w:val="NormalWeb"/>
        <w:shd w:val="clear" w:color="auto" w:fill="FFFFFF"/>
        <w:spacing w:before="0" w:beforeAutospacing="0" w:after="0" w:afterAutospacing="0"/>
        <w:jc w:val="both"/>
      </w:pPr>
    </w:p>
    <w:p w14:paraId="7A249105"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lastRenderedPageBreak/>
        <w:t xml:space="preserve">En este contexto de búsqueda de un horizonte ético común, la reciente encíclica del Papa León XIV, Magnifica </w:t>
      </w:r>
      <w:proofErr w:type="spellStart"/>
      <w:r>
        <w:rPr>
          <w:rFonts w:ascii="Candara" w:hAnsi="Candara"/>
          <w:color w:val="222222"/>
        </w:rPr>
        <w:t>Humanitas</w:t>
      </w:r>
      <w:proofErr w:type="spellEnd"/>
      <w:r>
        <w:rPr>
          <w:rFonts w:ascii="Candara" w:hAnsi="Candara"/>
          <w:color w:val="222222"/>
        </w:rPr>
        <w:t xml:space="preserve"> (publicada el 25 de mayo de 2026), aporta una reflexión teológica y filosófica de profunda relevancia. Dedicada a "la custodia de la persona humana en el tiempo de la inteligencia artificial. Aunque se centra en el desafío tecnológico, León XIV sitúa su reflexión en el marco más amplio de la "magnífica humanidad" , advirtiendo sobre "el riesgo de construir un mundo inhumano y más injusto". La encíclica hace un llamado a proteger la dignidad de cada persona, promover la justicia y hacer posible la fraternidad. Esta visión dialoga directamente con la ética de la no violencia activa y la justicia social que defendemos los movimientos sociales </w:t>
      </w:r>
    </w:p>
    <w:p w14:paraId="67DC6214" w14:textId="77777777" w:rsidR="000F1FBC" w:rsidRDefault="000F1FBC" w:rsidP="000F1FBC">
      <w:pPr>
        <w:pStyle w:val="NormalWeb"/>
        <w:shd w:val="clear" w:color="auto" w:fill="FFFFFF"/>
        <w:spacing w:before="0" w:beforeAutospacing="0" w:after="0" w:afterAutospacing="0"/>
        <w:jc w:val="both"/>
      </w:pPr>
    </w:p>
    <w:p w14:paraId="0CAB7D73"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 xml:space="preserve">El Papa nos invita a identificar "nuevos caminos para el bien común" mediante el diálogo y a colaborar "con determinación a todas aquellas iniciativas que construyen un mundo más justo". Esta disposición al encuentro y a la acción colectiva resuena con la praxis de los movimientos altermundistas y de educación popular. Así, Magnifica </w:t>
      </w:r>
      <w:proofErr w:type="spellStart"/>
      <w:r>
        <w:rPr>
          <w:rFonts w:ascii="Candara" w:hAnsi="Candara"/>
          <w:color w:val="222222"/>
        </w:rPr>
        <w:t>Humanitas</w:t>
      </w:r>
      <w:proofErr w:type="spellEnd"/>
      <w:r>
        <w:rPr>
          <w:rFonts w:ascii="Candara" w:hAnsi="Candara"/>
          <w:color w:val="222222"/>
        </w:rPr>
        <w:t xml:space="preserve"> nos provee de un marco inspirador  que, trascendiendo lo religioso, nos recuerda que la técnica debe estar al servicio del desarrollo integral humano, y no de la exclusión o el control. Nos ofrece una base sólida para articular una crítica ética al modelo tecno-liberal y una defensa apasionada de la vida, desde una espiritualidad encarnada en la lucha por la justicia.</w:t>
      </w:r>
    </w:p>
    <w:p w14:paraId="29F852A3" w14:textId="77777777" w:rsidR="000F1FBC" w:rsidRDefault="000F1FBC" w:rsidP="000F1FBC">
      <w:pPr>
        <w:pStyle w:val="NormalWeb"/>
        <w:shd w:val="clear" w:color="auto" w:fill="FFFFFF"/>
        <w:spacing w:before="0" w:beforeAutospacing="0" w:after="0" w:afterAutospacing="0"/>
        <w:jc w:val="both"/>
      </w:pPr>
    </w:p>
    <w:p w14:paraId="3686F0FC"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Conclusión</w:t>
      </w:r>
    </w:p>
    <w:p w14:paraId="71D7CF1B" w14:textId="77777777" w:rsidR="000F1FBC" w:rsidRDefault="000F1FBC" w:rsidP="000F1FBC">
      <w:pPr>
        <w:pStyle w:val="NormalWeb"/>
        <w:shd w:val="clear" w:color="auto" w:fill="FFFFFF"/>
        <w:spacing w:before="0" w:beforeAutospacing="0" w:after="0" w:afterAutospacing="0"/>
        <w:jc w:val="both"/>
      </w:pPr>
    </w:p>
    <w:p w14:paraId="7F313DA9"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La acción por la justicia y la paz a través de la no violencia activa es una  brújula ética y política necesaria para navegar la tormenta civilizatoria que vivimos. Los movimientos sociales y altermundistas, en su diversidad, representan la esperanza organizada que, desde la resistencia cotidiana y la construcción de alternativas, tejen las bases de un nuevo pacto social.</w:t>
      </w:r>
    </w:p>
    <w:p w14:paraId="1F176A2B" w14:textId="77777777" w:rsidR="000F1FBC" w:rsidRDefault="000F1FBC" w:rsidP="000F1FBC">
      <w:pPr>
        <w:pStyle w:val="NormalWeb"/>
        <w:shd w:val="clear" w:color="auto" w:fill="FFFFFF"/>
        <w:spacing w:before="0" w:beforeAutospacing="0" w:after="0" w:afterAutospacing="0"/>
        <w:jc w:val="both"/>
      </w:pPr>
    </w:p>
    <w:p w14:paraId="6050AB24"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 xml:space="preserve">Frente a la ultraderecha y el colapso ecológico, no cabe el pesimismo ni la pasividad. Como educadores, ciudadanos y seres humanos, debemos recuperar la capacidad de asombro y rebeldía. La herencia de Paulo Freire, la lucha por una educación popular y la sabiduría de los pueblos ancestrales nos enseñan que es posible construir un "otro mundo". La encíclica Magnifica </w:t>
      </w:r>
      <w:proofErr w:type="spellStart"/>
      <w:r>
        <w:rPr>
          <w:rFonts w:ascii="Candara" w:hAnsi="Candara"/>
          <w:color w:val="222222"/>
        </w:rPr>
        <w:t>Humanitas</w:t>
      </w:r>
      <w:proofErr w:type="spellEnd"/>
      <w:r>
        <w:rPr>
          <w:rFonts w:ascii="Candara" w:hAnsi="Candara"/>
          <w:color w:val="222222"/>
        </w:rPr>
        <w:t xml:space="preserve"> nos recuerda, desde la fe, que la defensa de lo humano y de la Casa Común es la tarea primordial de nuestro tiempo. Apostemos, sin descanso, por la organización popular, la incidencia política y la potencia transformadora de la ternura y la rebeldía organizada.</w:t>
      </w:r>
    </w:p>
    <w:p w14:paraId="11C274C6" w14:textId="77777777" w:rsidR="000F1FBC" w:rsidRDefault="000F1FBC" w:rsidP="000F1FBC">
      <w:pPr>
        <w:pStyle w:val="NormalWeb"/>
        <w:shd w:val="clear" w:color="auto" w:fill="FFFFFF"/>
        <w:spacing w:before="0" w:beforeAutospacing="0" w:after="0" w:afterAutospacing="0"/>
        <w:jc w:val="both"/>
      </w:pPr>
    </w:p>
    <w:p w14:paraId="6C068A99"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Bibliografía</w:t>
      </w:r>
    </w:p>
    <w:p w14:paraId="51FFF209" w14:textId="77777777" w:rsidR="000F1FBC" w:rsidRDefault="000F1FBC" w:rsidP="000F1FBC">
      <w:pPr>
        <w:pStyle w:val="NormalWeb"/>
        <w:shd w:val="clear" w:color="auto" w:fill="FFFFFF"/>
        <w:spacing w:before="0" w:beforeAutospacing="0" w:after="0" w:afterAutospacing="0"/>
        <w:jc w:val="both"/>
      </w:pPr>
    </w:p>
    <w:p w14:paraId="62F5372F"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 xml:space="preserve">· Osorio Vargas, J. (2018). </w:t>
      </w:r>
      <w:r>
        <w:rPr>
          <w:rFonts w:ascii="Candara" w:hAnsi="Candara"/>
          <w:i/>
          <w:iCs/>
          <w:color w:val="222222"/>
        </w:rPr>
        <w:t>Educación Popular de base comunitaria y Pedagogía de lo Común: memoria, trayectoria y desafíos</w:t>
      </w:r>
      <w:r>
        <w:rPr>
          <w:rFonts w:ascii="Candara" w:hAnsi="Candara"/>
          <w:color w:val="222222"/>
        </w:rPr>
        <w:t>. Trenzar, 1(1), 1-17.</w:t>
      </w:r>
    </w:p>
    <w:p w14:paraId="7452DFD6" w14:textId="77777777" w:rsidR="000F1FBC" w:rsidRPr="000F1FBC" w:rsidRDefault="000F1FBC" w:rsidP="000F1FBC">
      <w:pPr>
        <w:pStyle w:val="NormalWeb"/>
        <w:shd w:val="clear" w:color="auto" w:fill="FFFFFF"/>
        <w:spacing w:before="0" w:beforeAutospacing="0" w:after="0" w:afterAutospacing="0"/>
        <w:jc w:val="both"/>
        <w:rPr>
          <w:lang w:val="en-US"/>
        </w:rPr>
      </w:pPr>
      <w:r>
        <w:rPr>
          <w:rFonts w:ascii="Candara" w:hAnsi="Candara"/>
          <w:color w:val="222222"/>
        </w:rPr>
        <w:t xml:space="preserve">· Osorio, J. (2016). </w:t>
      </w:r>
      <w:r>
        <w:rPr>
          <w:rFonts w:ascii="Candara" w:hAnsi="Candara"/>
          <w:i/>
          <w:iCs/>
          <w:color w:val="222222"/>
        </w:rPr>
        <w:t xml:space="preserve">Ciudadanías en movimiento: una agenda para una educación ciudadana crítica. </w:t>
      </w:r>
      <w:r w:rsidRPr="000F1FBC">
        <w:rPr>
          <w:rFonts w:ascii="Candara" w:hAnsi="Candara"/>
          <w:color w:val="222222"/>
          <w:lang w:val="en-US"/>
        </w:rPr>
        <w:t>The International Journal for Global and Development Education Research, (9), 19-44.</w:t>
      </w:r>
    </w:p>
    <w:p w14:paraId="2A6205D0" w14:textId="77777777" w:rsidR="000F1FBC" w:rsidRDefault="000F1FBC" w:rsidP="000F1FBC">
      <w:pPr>
        <w:pStyle w:val="NormalWeb"/>
        <w:shd w:val="clear" w:color="auto" w:fill="FFFFFF"/>
        <w:spacing w:before="0" w:beforeAutospacing="0" w:after="0" w:afterAutospacing="0"/>
        <w:jc w:val="both"/>
      </w:pPr>
      <w:r w:rsidRPr="000F1FBC">
        <w:rPr>
          <w:rFonts w:ascii="Candara" w:hAnsi="Candara"/>
          <w:color w:val="222222"/>
          <w:lang w:val="en-US"/>
        </w:rPr>
        <w:t xml:space="preserve">· León XIV (2026). </w:t>
      </w:r>
      <w:r>
        <w:rPr>
          <w:rFonts w:ascii="Candara" w:hAnsi="Candara"/>
          <w:i/>
          <w:iCs/>
          <w:color w:val="222222"/>
        </w:rPr>
        <w:t xml:space="preserve">Carta Encíclica Magnifica </w:t>
      </w:r>
      <w:proofErr w:type="spellStart"/>
      <w:r>
        <w:rPr>
          <w:rFonts w:ascii="Candara" w:hAnsi="Candara"/>
          <w:i/>
          <w:iCs/>
          <w:color w:val="222222"/>
        </w:rPr>
        <w:t>Humanitas</w:t>
      </w:r>
      <w:proofErr w:type="spellEnd"/>
      <w:r>
        <w:rPr>
          <w:rFonts w:ascii="Candara" w:hAnsi="Candara"/>
          <w:i/>
          <w:iCs/>
          <w:color w:val="222222"/>
        </w:rPr>
        <w:t xml:space="preserve"> del Santo Padre León XIV sobre la custodia de la persona humana en el tiempo de la inteligencia artificial</w:t>
      </w:r>
      <w:r>
        <w:rPr>
          <w:rFonts w:ascii="Candara" w:hAnsi="Candara"/>
          <w:color w:val="222222"/>
        </w:rPr>
        <w:t>. </w:t>
      </w:r>
    </w:p>
    <w:p w14:paraId="0D85B3CA"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lastRenderedPageBreak/>
        <w:t xml:space="preserve">· Osorio, J. (2015). </w:t>
      </w:r>
      <w:r>
        <w:rPr>
          <w:rFonts w:ascii="Candara" w:hAnsi="Candara"/>
          <w:i/>
          <w:iCs/>
          <w:color w:val="222222"/>
        </w:rPr>
        <w:t>Nuevas pedagogías ciudadanas para las nuevas ciudadanías: una mirada desde América Latina</w:t>
      </w:r>
      <w:r>
        <w:rPr>
          <w:rFonts w:ascii="Candara" w:hAnsi="Candara"/>
          <w:color w:val="222222"/>
        </w:rPr>
        <w:t>. Rizoma Freireano, (18).</w:t>
      </w:r>
    </w:p>
    <w:p w14:paraId="5D4EFAD6" w14:textId="77777777" w:rsidR="000F1FBC" w:rsidRDefault="000F1FBC" w:rsidP="000F1FBC">
      <w:pPr>
        <w:pStyle w:val="NormalWeb"/>
        <w:shd w:val="clear" w:color="auto" w:fill="FFFFFF"/>
        <w:spacing w:before="0" w:beforeAutospacing="0" w:after="0" w:afterAutospacing="0"/>
        <w:jc w:val="both"/>
      </w:pPr>
      <w:r>
        <w:rPr>
          <w:rFonts w:ascii="Candara" w:hAnsi="Candara"/>
          <w:color w:val="222222"/>
        </w:rPr>
        <w:t>Osorio. J. (2022). Liberando</w:t>
      </w:r>
      <w:r>
        <w:rPr>
          <w:rFonts w:ascii="Candara" w:hAnsi="Candara"/>
          <w:i/>
          <w:iCs/>
          <w:color w:val="000000"/>
        </w:rPr>
        <w:t xml:space="preserve"> la pesadez opresiva: emergencias sociales y nuevas narrativas ciudadanas en América Latina</w:t>
      </w:r>
      <w:r>
        <w:rPr>
          <w:rFonts w:ascii="Candara" w:hAnsi="Candara"/>
          <w:b/>
          <w:bCs/>
          <w:color w:val="000000"/>
        </w:rPr>
        <w:t xml:space="preserve">: </w:t>
      </w:r>
      <w:hyperlink r:id="rId4" w:history="1">
        <w:r>
          <w:rPr>
            <w:rStyle w:val="Hipervnculo"/>
            <w:rFonts w:ascii="Candara" w:hAnsi="Candara"/>
            <w:b/>
            <w:bCs/>
            <w:color w:val="467886"/>
          </w:rPr>
          <w:t>http://www.scielo.org.co/scielo.php?pid=S2357-62862022000100021&amp;script=sci_arttext&amp;tlng=es</w:t>
        </w:r>
      </w:hyperlink>
    </w:p>
    <w:p w14:paraId="39F9D542" w14:textId="77777777" w:rsidR="000F1FBC" w:rsidRDefault="000F1FBC" w:rsidP="000F1FBC">
      <w:pPr>
        <w:pStyle w:val="NormalWeb"/>
        <w:shd w:val="clear" w:color="auto" w:fill="FFFFFF"/>
        <w:spacing w:before="0" w:beforeAutospacing="0" w:after="0" w:afterAutospacing="0"/>
        <w:jc w:val="both"/>
      </w:pPr>
    </w:p>
    <w:p w14:paraId="407725EF" w14:textId="77777777" w:rsidR="000F1FBC" w:rsidRDefault="000F1FBC" w:rsidP="000F1FBC">
      <w:pPr>
        <w:pStyle w:val="NormalWeb"/>
        <w:shd w:val="clear" w:color="auto" w:fill="FFFFFF"/>
        <w:spacing w:before="0" w:beforeAutospacing="0" w:after="0" w:afterAutospacing="0"/>
        <w:jc w:val="both"/>
      </w:pPr>
    </w:p>
    <w:p w14:paraId="35F71D50" w14:textId="77777777" w:rsidR="000F1FBC" w:rsidRDefault="000F1FBC" w:rsidP="000F1FBC">
      <w:pPr>
        <w:pStyle w:val="NormalWeb"/>
        <w:shd w:val="clear" w:color="auto" w:fill="FFFFFF"/>
        <w:spacing w:before="0" w:beforeAutospacing="0" w:after="0" w:afterAutospacing="0"/>
        <w:jc w:val="both"/>
      </w:pPr>
    </w:p>
    <w:p w14:paraId="642C5795" w14:textId="77777777" w:rsidR="000F1FBC" w:rsidRDefault="000F1FBC" w:rsidP="000F1FBC">
      <w:pPr>
        <w:pStyle w:val="NormalWeb"/>
        <w:shd w:val="clear" w:color="auto" w:fill="FFFFFF"/>
        <w:spacing w:before="0" w:beforeAutospacing="0" w:after="0" w:afterAutospacing="0"/>
        <w:jc w:val="both"/>
      </w:pPr>
    </w:p>
    <w:p w14:paraId="328060C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BC"/>
    <w:rsid w:val="000F1FBC"/>
    <w:rsid w:val="00926044"/>
    <w:rsid w:val="00BB486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6963"/>
  <w15:chartTrackingRefBased/>
  <w15:docId w15:val="{489A3AEB-315D-4839-8F04-C8F038C8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1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1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1F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1F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1F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1F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1F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1F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1F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F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1F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1F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1F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1F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1F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1F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1F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1FBC"/>
    <w:rPr>
      <w:rFonts w:eastAsiaTheme="majorEastAsia" w:cstheme="majorBidi"/>
      <w:color w:val="272727" w:themeColor="text1" w:themeTint="D8"/>
    </w:rPr>
  </w:style>
  <w:style w:type="paragraph" w:styleId="Ttulo">
    <w:name w:val="Title"/>
    <w:basedOn w:val="Normal"/>
    <w:next w:val="Normal"/>
    <w:link w:val="TtuloCar"/>
    <w:uiPriority w:val="10"/>
    <w:qFormat/>
    <w:rsid w:val="000F1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1F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1F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1F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1FBC"/>
    <w:pPr>
      <w:spacing w:before="160"/>
      <w:jc w:val="center"/>
    </w:pPr>
    <w:rPr>
      <w:i/>
      <w:iCs/>
      <w:color w:val="404040" w:themeColor="text1" w:themeTint="BF"/>
    </w:rPr>
  </w:style>
  <w:style w:type="character" w:customStyle="1" w:styleId="CitaCar">
    <w:name w:val="Cita Car"/>
    <w:basedOn w:val="Fuentedeprrafopredeter"/>
    <w:link w:val="Cita"/>
    <w:uiPriority w:val="29"/>
    <w:rsid w:val="000F1FBC"/>
    <w:rPr>
      <w:i/>
      <w:iCs/>
      <w:color w:val="404040" w:themeColor="text1" w:themeTint="BF"/>
    </w:rPr>
  </w:style>
  <w:style w:type="paragraph" w:styleId="Prrafodelista">
    <w:name w:val="List Paragraph"/>
    <w:basedOn w:val="Normal"/>
    <w:uiPriority w:val="34"/>
    <w:qFormat/>
    <w:rsid w:val="000F1FBC"/>
    <w:pPr>
      <w:ind w:left="720"/>
      <w:contextualSpacing/>
    </w:pPr>
  </w:style>
  <w:style w:type="character" w:styleId="nfasisintenso">
    <w:name w:val="Intense Emphasis"/>
    <w:basedOn w:val="Fuentedeprrafopredeter"/>
    <w:uiPriority w:val="21"/>
    <w:qFormat/>
    <w:rsid w:val="000F1FBC"/>
    <w:rPr>
      <w:i/>
      <w:iCs/>
      <w:color w:val="0F4761" w:themeColor="accent1" w:themeShade="BF"/>
    </w:rPr>
  </w:style>
  <w:style w:type="paragraph" w:styleId="Citadestacada">
    <w:name w:val="Intense Quote"/>
    <w:basedOn w:val="Normal"/>
    <w:next w:val="Normal"/>
    <w:link w:val="CitadestacadaCar"/>
    <w:uiPriority w:val="30"/>
    <w:qFormat/>
    <w:rsid w:val="000F1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1FBC"/>
    <w:rPr>
      <w:i/>
      <w:iCs/>
      <w:color w:val="0F4761" w:themeColor="accent1" w:themeShade="BF"/>
    </w:rPr>
  </w:style>
  <w:style w:type="character" w:styleId="Referenciaintensa">
    <w:name w:val="Intense Reference"/>
    <w:basedOn w:val="Fuentedeprrafopredeter"/>
    <w:uiPriority w:val="32"/>
    <w:qFormat/>
    <w:rsid w:val="000F1FBC"/>
    <w:rPr>
      <w:b/>
      <w:bCs/>
      <w:smallCaps/>
      <w:color w:val="0F4761" w:themeColor="accent1" w:themeShade="BF"/>
      <w:spacing w:val="5"/>
    </w:rPr>
  </w:style>
  <w:style w:type="paragraph" w:styleId="NormalWeb">
    <w:name w:val="Normal (Web)"/>
    <w:basedOn w:val="Normal"/>
    <w:uiPriority w:val="99"/>
    <w:semiHidden/>
    <w:unhideWhenUsed/>
    <w:rsid w:val="000F1FBC"/>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0F1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lo.org.co/scielo.php?pid=S2357-62862022000100021&amp;script=sci_arttext&amp;t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7874</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2026-06-09T13:33:00Z</dcterms:created>
  <dcterms:modified xsi:type="dcterms:W3CDTF">2026-06-09T13:33:00Z</dcterms:modified>
</cp:coreProperties>
</file>