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27D5" w14:textId="77777777" w:rsidR="00704C03" w:rsidRPr="00704C03" w:rsidRDefault="00704C03" w:rsidP="00704C03">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b/>
          <w:bCs/>
          <w:color w:val="000000"/>
          <w:kern w:val="0"/>
          <w:sz w:val="36"/>
          <w:szCs w:val="36"/>
          <w:lang w:val="es-ES" w:eastAsia="es-UY"/>
          <w14:ligatures w14:val="none"/>
        </w:rPr>
        <w:t>La fidelidad al proyecto de Dios lo tiene a él mismo de garante</w:t>
      </w:r>
    </w:p>
    <w:p w14:paraId="382B1708" w14:textId="77777777" w:rsidR="00704C03" w:rsidRPr="00704C03" w:rsidRDefault="00704C03" w:rsidP="00704C0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DOMINGO DUODÉCIMO – “A”</w:t>
      </w:r>
    </w:p>
    <w:p w14:paraId="681F6319"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1729A414" w14:textId="77777777" w:rsidR="00704C03" w:rsidRPr="00704C03" w:rsidRDefault="00704C03" w:rsidP="00704C0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i/>
          <w:iCs/>
          <w:color w:val="000000"/>
          <w:kern w:val="0"/>
          <w:sz w:val="24"/>
          <w:szCs w:val="24"/>
          <w:lang w:val="es-ES" w:eastAsia="es-UY"/>
          <w14:ligatures w14:val="none"/>
        </w:rPr>
        <w:t>Eduardo de la Serna</w:t>
      </w:r>
    </w:p>
    <w:p w14:paraId="33885F9E" w14:textId="77777777" w:rsidR="00704C03" w:rsidRPr="00704C03" w:rsidRDefault="00704C03" w:rsidP="00704C0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11C90DC3" w14:textId="77777777" w:rsidR="00704C03" w:rsidRPr="00704C03" w:rsidRDefault="00704C03" w:rsidP="00704C0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noProof/>
          <w:color w:val="1155CC"/>
          <w:kern w:val="0"/>
          <w:sz w:val="27"/>
          <w:szCs w:val="27"/>
          <w:lang w:eastAsia="es-UY"/>
          <w14:ligatures w14:val="none"/>
        </w:rPr>
        <w:drawing>
          <wp:inline distT="0" distB="0" distL="0" distR="0" wp14:anchorId="527F3DC7" wp14:editId="7671CE29">
            <wp:extent cx="3048000" cy="226695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266950"/>
                    </a:xfrm>
                    <a:prstGeom prst="rect">
                      <a:avLst/>
                    </a:prstGeom>
                    <a:noFill/>
                    <a:ln>
                      <a:noFill/>
                    </a:ln>
                  </pic:spPr>
                </pic:pic>
              </a:graphicData>
            </a:graphic>
          </wp:inline>
        </w:drawing>
      </w:r>
    </w:p>
    <w:p w14:paraId="6921B1C0" w14:textId="77777777" w:rsidR="00704C03" w:rsidRPr="00704C03" w:rsidRDefault="00704C03" w:rsidP="00704C0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4CAD10A1"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2663D053" w14:textId="77777777" w:rsidR="00704C03" w:rsidRPr="00704C03" w:rsidRDefault="00704C03" w:rsidP="00704C03">
      <w:pPr>
        <w:shd w:val="clear" w:color="auto" w:fill="FFFFFF"/>
        <w:spacing w:after="270" w:line="240" w:lineRule="auto"/>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b/>
          <w:bCs/>
          <w:color w:val="000000"/>
          <w:kern w:val="0"/>
          <w:sz w:val="24"/>
          <w:szCs w:val="24"/>
          <w:lang w:val="es-ES" w:eastAsia="es-UY"/>
          <w14:ligatures w14:val="none"/>
        </w:rPr>
        <w:t>Lectura del profeta Jeremías                 </w:t>
      </w:r>
      <w:r w:rsidRPr="00704C03">
        <w:rPr>
          <w:rFonts w:ascii="Arial" w:eastAsia="Times New Roman" w:hAnsi="Arial" w:cs="Arial"/>
          <w:i/>
          <w:iCs/>
          <w:color w:val="000000"/>
          <w:kern w:val="0"/>
          <w:sz w:val="24"/>
          <w:szCs w:val="24"/>
          <w:lang w:val="es-ES" w:eastAsia="es-UY"/>
          <w14:ligatures w14:val="none"/>
        </w:rPr>
        <w:t>20:10-13</w:t>
      </w:r>
    </w:p>
    <w:p w14:paraId="5E3BBFD7" w14:textId="77777777" w:rsidR="00704C03" w:rsidRPr="00704C03" w:rsidRDefault="00704C03" w:rsidP="00704C03">
      <w:pPr>
        <w:shd w:val="clear" w:color="auto" w:fill="FFFFFF"/>
        <w:spacing w:after="270" w:line="240" w:lineRule="auto"/>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i/>
          <w:iCs/>
          <w:color w:val="000000"/>
          <w:kern w:val="0"/>
          <w:sz w:val="24"/>
          <w:szCs w:val="24"/>
          <w:lang w:val="es-ES" w:eastAsia="es-UY"/>
          <w14:ligatures w14:val="none"/>
        </w:rPr>
        <w:t>Resumen: La predicación de Jeremías lo lleva a enfrentar momentos conflictivos por los que el profeta se lamenta ante Dios. Pero – como ocurre frecuentemente – el lamento no está exento de una clara confianza en que Dios intervendrá en favor del suplicante.</w:t>
      </w:r>
    </w:p>
    <w:p w14:paraId="353B8415"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El texto litúrgico corresponde a un fragmento de lo que algunos han llamado las “</w:t>
      </w:r>
      <w:r w:rsidRPr="00704C03">
        <w:rPr>
          <w:rFonts w:ascii="Arial" w:eastAsia="Times New Roman" w:hAnsi="Arial" w:cs="Arial"/>
          <w:i/>
          <w:iCs/>
          <w:color w:val="000000"/>
          <w:kern w:val="0"/>
          <w:sz w:val="24"/>
          <w:szCs w:val="24"/>
          <w:lang w:val="es-ES" w:eastAsia="es-UY"/>
          <w14:ligatures w14:val="none"/>
        </w:rPr>
        <w:t>Confesiones de Jeremías</w:t>
      </w:r>
      <w:r w:rsidRPr="00704C03">
        <w:rPr>
          <w:rFonts w:ascii="Arial" w:eastAsia="Times New Roman" w:hAnsi="Arial" w:cs="Arial"/>
          <w:color w:val="000000"/>
          <w:kern w:val="0"/>
          <w:sz w:val="24"/>
          <w:szCs w:val="24"/>
          <w:lang w:val="es-ES" w:eastAsia="es-UY"/>
          <w14:ligatures w14:val="none"/>
        </w:rPr>
        <w:t>”, título inspirado en San Agustín, y con frecuencia releído en esa clave. Veamos brevemente esa serie de textos antes de introducirnos en el que hoy la liturgia nos propone para – a su vez – releer el texto del Evangelio del día.</w:t>
      </w:r>
    </w:p>
    <w:p w14:paraId="4746DF76"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El profeta Jeremías recibe un llamado en un momento muy conflictivo de la historia de Israel. El poderoso ejército babilónico se aproxima y la pregunta “¿dónde está Dios?” es fundamental para el pueblo. Aparecen falsos profetas señalando que Dios no abandonará a su pueblo y los babilonios “no pasarán”. Pero Jeremías se ubica “en otro lado” y lo que dice es que el ejército enemigo es un “castigo” de Dios por haberlo abandonado, que son enviados por Dios y se debe reconocer ese hecho. Obviamente será acusado por muchos – y es el texto de hoy – de “traidor a la patria”, de “hereje”, de falso profeta porque Dios no permitirá que a su pueblo le ocurra nada malo, al fin y al cabo es el “pueblo elegido”. </w:t>
      </w:r>
    </w:p>
    <w:p w14:paraId="04F796CD"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Una breve nota sobre los “</w:t>
      </w:r>
      <w:r w:rsidRPr="00704C03">
        <w:rPr>
          <w:rFonts w:ascii="Arial" w:eastAsia="Times New Roman" w:hAnsi="Arial" w:cs="Arial"/>
          <w:i/>
          <w:iCs/>
          <w:color w:val="000000"/>
          <w:kern w:val="0"/>
          <w:sz w:val="24"/>
          <w:szCs w:val="24"/>
          <w:lang w:val="es-ES" w:eastAsia="es-UY"/>
          <w14:ligatures w14:val="none"/>
        </w:rPr>
        <w:t>falsos profetas</w:t>
      </w:r>
      <w:r w:rsidRPr="00704C03">
        <w:rPr>
          <w:rFonts w:ascii="Arial" w:eastAsia="Times New Roman" w:hAnsi="Arial" w:cs="Arial"/>
          <w:color w:val="000000"/>
          <w:kern w:val="0"/>
          <w:sz w:val="24"/>
          <w:szCs w:val="24"/>
          <w:lang w:val="es-ES" w:eastAsia="es-UY"/>
          <w14:ligatures w14:val="none"/>
        </w:rPr>
        <w:t xml:space="preserve">”. Puesto que el profeta es aquel que habla de parte de Dios a un grupo concreto en un tiempo concreto señalándole “esto dice Dios”, resulta en la práctica imposible discernir si se trata de un </w:t>
      </w:r>
      <w:r w:rsidRPr="00704C03">
        <w:rPr>
          <w:rFonts w:ascii="Arial" w:eastAsia="Times New Roman" w:hAnsi="Arial" w:cs="Arial"/>
          <w:color w:val="000000"/>
          <w:kern w:val="0"/>
          <w:sz w:val="24"/>
          <w:szCs w:val="24"/>
          <w:lang w:val="es-ES" w:eastAsia="es-UY"/>
          <w14:ligatures w14:val="none"/>
        </w:rPr>
        <w:lastRenderedPageBreak/>
        <w:t xml:space="preserve">verdadero o un falso profeta. </w:t>
      </w:r>
      <w:proofErr w:type="gramStart"/>
      <w:r w:rsidRPr="00704C03">
        <w:rPr>
          <w:rFonts w:ascii="Arial" w:eastAsia="Times New Roman" w:hAnsi="Arial" w:cs="Arial"/>
          <w:color w:val="000000"/>
          <w:kern w:val="0"/>
          <w:sz w:val="24"/>
          <w:szCs w:val="24"/>
          <w:lang w:val="es-ES" w:eastAsia="es-UY"/>
          <w14:ligatures w14:val="none"/>
        </w:rPr>
        <w:t>Señalar</w:t>
      </w:r>
      <w:proofErr w:type="gramEnd"/>
      <w:r w:rsidRPr="00704C03">
        <w:rPr>
          <w:rFonts w:ascii="Arial" w:eastAsia="Times New Roman" w:hAnsi="Arial" w:cs="Arial"/>
          <w:color w:val="000000"/>
          <w:kern w:val="0"/>
          <w:sz w:val="24"/>
          <w:szCs w:val="24"/>
          <w:lang w:val="es-ES" w:eastAsia="es-UY"/>
          <w14:ligatures w14:val="none"/>
        </w:rPr>
        <w:t xml:space="preserve"> que “el tiempo lo dirá” resulta casi sádico cuando de muerte o destrucción se trata. Sin duda muchos eligen creer lo que les agrada, o lo que desde una pobre teología prefieren aceptar. En este punto, que “Dios no permitirá” que Jerusalén sea destruida. En el caso concreto de Jeremías, el criterio que él propone para reconocer un verdadero de un falso profeta, es si anuncia o no “la paz” (14,13-16). Insistimos que </w:t>
      </w:r>
      <w:r w:rsidRPr="00704C03">
        <w:rPr>
          <w:rFonts w:ascii="Arial" w:eastAsia="Times New Roman" w:hAnsi="Arial" w:cs="Arial"/>
          <w:i/>
          <w:iCs/>
          <w:color w:val="000000"/>
          <w:kern w:val="0"/>
          <w:sz w:val="24"/>
          <w:szCs w:val="24"/>
          <w:lang w:val="es-ES" w:eastAsia="es-UY"/>
          <w14:ligatures w14:val="none"/>
        </w:rPr>
        <w:t>en este caso concreto</w:t>
      </w:r>
      <w:r w:rsidRPr="00704C03">
        <w:rPr>
          <w:rFonts w:ascii="Arial" w:eastAsia="Times New Roman" w:hAnsi="Arial" w:cs="Arial"/>
          <w:color w:val="000000"/>
          <w:kern w:val="0"/>
          <w:sz w:val="24"/>
          <w:szCs w:val="24"/>
          <w:lang w:val="es-ES" w:eastAsia="es-UY"/>
          <w14:ligatures w14:val="none"/>
        </w:rPr>
        <w:t> (y por esto – ciertamente – no es válido en otras ocasiones o para otros profetas) si anuncia la paz se trata de un “falso profeta” ya que no es eso lo que Dios le ha enviado decir sino, por el contrario, a anunciar “atropello”, “devastación” (20,8). El conflicto concreto de Jeremías con “falsos profetas” será uno de los temas centrales del libro. El pueblo, los dirigentes, la corte elegirán creerles a éstos con lo que Jeremías será cuestionado, agredido y perseguido, incluso intentando darle muerte. Este es el marco de las “Confesiones”.</w:t>
      </w:r>
    </w:p>
    <w:p w14:paraId="2960DD4A"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Las notas autobiográficas (las “Confesiones”) revelan un “</w:t>
      </w:r>
      <w:r w:rsidRPr="00704C03">
        <w:rPr>
          <w:rFonts w:ascii="Arial" w:eastAsia="Times New Roman" w:hAnsi="Arial" w:cs="Arial"/>
          <w:i/>
          <w:iCs/>
          <w:color w:val="000000"/>
          <w:kern w:val="0"/>
          <w:sz w:val="24"/>
          <w:szCs w:val="24"/>
          <w:lang w:val="es-ES" w:eastAsia="es-UY"/>
          <w14:ligatures w14:val="none"/>
        </w:rPr>
        <w:t>crescendo</w:t>
      </w:r>
      <w:r w:rsidRPr="00704C03">
        <w:rPr>
          <w:rFonts w:ascii="Arial" w:eastAsia="Times New Roman" w:hAnsi="Arial" w:cs="Arial"/>
          <w:color w:val="000000"/>
          <w:kern w:val="0"/>
          <w:sz w:val="24"/>
          <w:szCs w:val="24"/>
          <w:lang w:val="es-ES" w:eastAsia="es-UY"/>
          <w14:ligatures w14:val="none"/>
        </w:rPr>
        <w:t>” que pasa de una simple queja (11,18-12,6), una crisis en su relación con Dios (15,10-21) que se agrava (20,7-9) hasta un lamento desesperado (20,14-18)… Nuestro texto, como se ve, se encuentra entre las dos últimas.</w:t>
      </w:r>
    </w:p>
    <w:p w14:paraId="041616CF"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Los que antes eran amigos del profeta, con los que antes estaba en “</w:t>
      </w:r>
      <w:proofErr w:type="spellStart"/>
      <w:r w:rsidRPr="00704C03">
        <w:rPr>
          <w:rFonts w:ascii="Arial" w:eastAsia="Times New Roman" w:hAnsi="Arial" w:cs="Arial"/>
          <w:color w:val="000000"/>
          <w:kern w:val="0"/>
          <w:sz w:val="24"/>
          <w:szCs w:val="24"/>
          <w:lang w:val="es-ES" w:eastAsia="es-UY"/>
          <w14:ligatures w14:val="none"/>
        </w:rPr>
        <w:t>shalôm</w:t>
      </w:r>
      <w:proofErr w:type="spellEnd"/>
      <w:r w:rsidRPr="00704C03">
        <w:rPr>
          <w:rFonts w:ascii="Arial" w:eastAsia="Times New Roman" w:hAnsi="Arial" w:cs="Arial"/>
          <w:color w:val="000000"/>
          <w:kern w:val="0"/>
          <w:sz w:val="24"/>
          <w:szCs w:val="24"/>
          <w:lang w:val="es-ES" w:eastAsia="es-UY"/>
          <w14:ligatures w14:val="none"/>
        </w:rPr>
        <w:t>” (v.10), ahora quieren su humillación. Esperan su tropiezo para abusar de él (el verbo “</w:t>
      </w:r>
      <w:proofErr w:type="spellStart"/>
      <w:r w:rsidRPr="00704C03">
        <w:rPr>
          <w:rFonts w:ascii="Arial" w:eastAsia="Times New Roman" w:hAnsi="Arial" w:cs="Arial"/>
          <w:i/>
          <w:iCs/>
          <w:color w:val="000000"/>
          <w:kern w:val="0"/>
          <w:sz w:val="24"/>
          <w:szCs w:val="24"/>
          <w:lang w:val="es-ES" w:eastAsia="es-UY"/>
          <w14:ligatures w14:val="none"/>
        </w:rPr>
        <w:t>pth</w:t>
      </w:r>
      <w:proofErr w:type="spellEnd"/>
      <w:r w:rsidRPr="00704C03">
        <w:rPr>
          <w:rFonts w:ascii="Arial" w:eastAsia="Times New Roman" w:hAnsi="Arial" w:cs="Arial"/>
          <w:color w:val="000000"/>
          <w:kern w:val="0"/>
          <w:sz w:val="24"/>
          <w:szCs w:val="24"/>
          <w:lang w:val="es-ES" w:eastAsia="es-UY"/>
          <w14:ligatures w14:val="none"/>
        </w:rPr>
        <w:t>” puede tener connotaciones sexuales, se trata de una “seducción” con abuso, es el mismo que se encuentra en 20,5; ver Ex 22,15, aunque en general se ha de leer como “engaño”). Lo cierto es que los que antes lo “saludaban” (</w:t>
      </w:r>
      <w:r w:rsidRPr="00704C03">
        <w:rPr>
          <w:rFonts w:ascii="Arial" w:eastAsia="Times New Roman" w:hAnsi="Arial" w:cs="Arial"/>
          <w:i/>
          <w:iCs/>
          <w:color w:val="000000"/>
          <w:kern w:val="0"/>
          <w:sz w:val="24"/>
          <w:szCs w:val="24"/>
          <w:lang w:val="es-ES" w:eastAsia="es-UY"/>
          <w14:ligatures w14:val="none"/>
        </w:rPr>
        <w:t>Shalom</w:t>
      </w:r>
      <w:r w:rsidRPr="00704C03">
        <w:rPr>
          <w:rFonts w:ascii="Arial" w:eastAsia="Times New Roman" w:hAnsi="Arial" w:cs="Arial"/>
          <w:color w:val="000000"/>
          <w:kern w:val="0"/>
          <w:sz w:val="24"/>
          <w:szCs w:val="24"/>
          <w:lang w:val="es-ES" w:eastAsia="es-UY"/>
          <w14:ligatures w14:val="none"/>
        </w:rPr>
        <w:t>) ahora buscan su caída para vengarse de él. Obviamente el cambio dice referencia a la predicación del profeta. </w:t>
      </w:r>
    </w:p>
    <w:p w14:paraId="5E75BC25"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Sin embargo, Jeremías sabe que si él ha hablado ha sido de parte de Dios, por lo que sabe – desde el comienzo de su vocación – que Dios está con él (1,8). El problema es que esa presencia divina cada vez se experimenta menos a causa de la creciente hostilidad que padece. Pero sabe que no podrán con Dios “soldado poderoso” y experimentarán – confía – una serie importante de tribulaciones: tropezarán, no vencerán, se avergonzarán, fracasarán con un “sonrojo eterno e inolvidable”. </w:t>
      </w:r>
    </w:p>
    <w:p w14:paraId="65BFB314"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Esta confianza del profeta se transforma en oración dirigiéndose ahora a él con el estilo de las lamentaciones, o súplicas. </w:t>
      </w:r>
    </w:p>
    <w:p w14:paraId="0645E5BA"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Se dirige (repitiendo lo dicho en la primera “confesión”, 11,20) a “</w:t>
      </w:r>
      <w:r w:rsidRPr="00704C03">
        <w:rPr>
          <w:rFonts w:ascii="Arial" w:eastAsia="Times New Roman" w:hAnsi="Arial" w:cs="Arial"/>
          <w:i/>
          <w:iCs/>
          <w:color w:val="000000"/>
          <w:kern w:val="0"/>
          <w:sz w:val="24"/>
          <w:szCs w:val="24"/>
          <w:lang w:val="es-ES" w:eastAsia="es-UY"/>
          <w14:ligatures w14:val="none"/>
        </w:rPr>
        <w:t>Yahvé Tsebaôt</w:t>
      </w:r>
      <w:r w:rsidRPr="00704C03">
        <w:rPr>
          <w:rFonts w:ascii="Arial" w:eastAsia="Times New Roman" w:hAnsi="Arial" w:cs="Arial"/>
          <w:color w:val="000000"/>
          <w:kern w:val="0"/>
          <w:sz w:val="24"/>
          <w:szCs w:val="24"/>
          <w:lang w:val="es-ES" w:eastAsia="es-UY"/>
          <w14:ligatures w14:val="none"/>
        </w:rPr>
        <w:t>”, Dios “de los ejércitos” al que califica de “examinador justo”, que mira atentamente “las entrañas y el corazón”, es decir, los sentimientos y las razones. Es frecuente en las lamentaciones el uso de atributos divinos antes de pedir lo que la situación difícil amerita; en este caso pide ver cómo Dios se “venga” de ellos, “porque” (en hebreo, </w:t>
      </w:r>
      <w:proofErr w:type="spellStart"/>
      <w:r w:rsidRPr="00704C03">
        <w:rPr>
          <w:rFonts w:ascii="Arial" w:eastAsia="Times New Roman" w:hAnsi="Arial" w:cs="Arial"/>
          <w:i/>
          <w:iCs/>
          <w:color w:val="000000"/>
          <w:kern w:val="0"/>
          <w:sz w:val="24"/>
          <w:szCs w:val="24"/>
          <w:lang w:val="es-ES" w:eastAsia="es-UY"/>
          <w14:ligatures w14:val="none"/>
        </w:rPr>
        <w:t>kî</w:t>
      </w:r>
      <w:proofErr w:type="spellEnd"/>
      <w:r w:rsidRPr="00704C03">
        <w:rPr>
          <w:rFonts w:ascii="Arial" w:eastAsia="Times New Roman" w:hAnsi="Arial" w:cs="Arial"/>
          <w:color w:val="000000"/>
          <w:kern w:val="0"/>
          <w:sz w:val="24"/>
          <w:szCs w:val="24"/>
          <w:lang w:val="es-ES" w:eastAsia="es-UY"/>
          <w14:ligatures w14:val="none"/>
        </w:rPr>
        <w:t>, muy habitual en los lamentos) a Él le confió, le “descubrió” el litigio (la causa; término que también encontramos en otra “confesión”, 15,10). </w:t>
      </w:r>
    </w:p>
    <w:p w14:paraId="428AD3C8"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Como es frecuente en las lamentaciones o súplicas, esta finaliza con un canto de esperanza confiada; el autor “sabe” que Dios hará algo y lo celebra anticipadamente: en este caso invita a los “oyentes” / lectores en un paralelismo sinónimo a “cantar” / “alabar” a Dios (v.13a). ¿El motivo? Porque (</w:t>
      </w:r>
      <w:proofErr w:type="spellStart"/>
      <w:r w:rsidRPr="00704C03">
        <w:rPr>
          <w:rFonts w:ascii="Arial" w:eastAsia="Times New Roman" w:hAnsi="Arial" w:cs="Arial"/>
          <w:i/>
          <w:iCs/>
          <w:color w:val="000000"/>
          <w:kern w:val="0"/>
          <w:sz w:val="24"/>
          <w:szCs w:val="24"/>
          <w:lang w:val="es-ES" w:eastAsia="es-UY"/>
          <w14:ligatures w14:val="none"/>
        </w:rPr>
        <w:t>kî</w:t>
      </w:r>
      <w:proofErr w:type="spellEnd"/>
      <w:r w:rsidRPr="00704C03">
        <w:rPr>
          <w:rFonts w:ascii="Arial" w:eastAsia="Times New Roman" w:hAnsi="Arial" w:cs="Arial"/>
          <w:color w:val="000000"/>
          <w:kern w:val="0"/>
          <w:sz w:val="24"/>
          <w:szCs w:val="24"/>
          <w:lang w:val="es-ES" w:eastAsia="es-UY"/>
          <w14:ligatures w14:val="none"/>
        </w:rPr>
        <w:t xml:space="preserve">) “ha </w:t>
      </w:r>
      <w:r w:rsidRPr="00704C03">
        <w:rPr>
          <w:rFonts w:ascii="Arial" w:eastAsia="Times New Roman" w:hAnsi="Arial" w:cs="Arial"/>
          <w:color w:val="000000"/>
          <w:kern w:val="0"/>
          <w:sz w:val="24"/>
          <w:szCs w:val="24"/>
          <w:lang w:val="es-ES" w:eastAsia="es-UY"/>
          <w14:ligatures w14:val="none"/>
        </w:rPr>
        <w:lastRenderedPageBreak/>
        <w:t>salvado”. El “liberó” (el verbo </w:t>
      </w:r>
      <w:proofErr w:type="spellStart"/>
      <w:r w:rsidRPr="00704C03">
        <w:rPr>
          <w:rFonts w:ascii="Arial" w:eastAsia="Times New Roman" w:hAnsi="Arial" w:cs="Arial"/>
          <w:i/>
          <w:iCs/>
          <w:color w:val="000000"/>
          <w:kern w:val="0"/>
          <w:sz w:val="24"/>
          <w:szCs w:val="24"/>
          <w:lang w:val="es-ES" w:eastAsia="es-UY"/>
          <w14:ligatures w14:val="none"/>
        </w:rPr>
        <w:t>nzl</w:t>
      </w:r>
      <w:proofErr w:type="spellEnd"/>
      <w:r w:rsidRPr="00704C03">
        <w:rPr>
          <w:rFonts w:ascii="Arial" w:eastAsia="Times New Roman" w:hAnsi="Arial" w:cs="Arial"/>
          <w:color w:val="000000"/>
          <w:kern w:val="0"/>
          <w:sz w:val="24"/>
          <w:szCs w:val="24"/>
          <w:lang w:val="es-ES" w:eastAsia="es-UY"/>
          <w14:ligatures w14:val="none"/>
        </w:rPr>
        <w:t> se puede traducir como “salvar”, “liberar”) la “vida” (</w:t>
      </w:r>
      <w:proofErr w:type="spellStart"/>
      <w:r w:rsidRPr="00704C03">
        <w:rPr>
          <w:rFonts w:ascii="Arial" w:eastAsia="Times New Roman" w:hAnsi="Arial" w:cs="Arial"/>
          <w:i/>
          <w:iCs/>
          <w:color w:val="000000"/>
          <w:kern w:val="0"/>
          <w:sz w:val="24"/>
          <w:szCs w:val="24"/>
          <w:lang w:val="es-ES" w:eastAsia="es-UY"/>
          <w14:ligatures w14:val="none"/>
        </w:rPr>
        <w:t>nefesh</w:t>
      </w:r>
      <w:proofErr w:type="spellEnd"/>
      <w:r w:rsidRPr="00704C03">
        <w:rPr>
          <w:rFonts w:ascii="Arial" w:eastAsia="Times New Roman" w:hAnsi="Arial" w:cs="Arial"/>
          <w:color w:val="000000"/>
          <w:kern w:val="0"/>
          <w:sz w:val="24"/>
          <w:szCs w:val="24"/>
          <w:lang w:val="es-ES" w:eastAsia="es-UY"/>
          <w14:ligatures w14:val="none"/>
        </w:rPr>
        <w:t>) del “pobre” (</w:t>
      </w:r>
      <w:r w:rsidRPr="00704C03">
        <w:rPr>
          <w:rFonts w:ascii="Arial" w:eastAsia="Times New Roman" w:hAnsi="Arial" w:cs="Arial"/>
          <w:i/>
          <w:iCs/>
          <w:color w:val="000000"/>
          <w:kern w:val="0"/>
          <w:sz w:val="24"/>
          <w:szCs w:val="24"/>
          <w:lang w:val="es-ES" w:eastAsia="es-UY"/>
          <w14:ligatures w14:val="none"/>
        </w:rPr>
        <w:t>’</w:t>
      </w:r>
      <w:proofErr w:type="spellStart"/>
      <w:r w:rsidRPr="00704C03">
        <w:rPr>
          <w:rFonts w:ascii="Arial" w:eastAsia="Times New Roman" w:hAnsi="Arial" w:cs="Arial"/>
          <w:i/>
          <w:iCs/>
          <w:color w:val="000000"/>
          <w:kern w:val="0"/>
          <w:sz w:val="24"/>
          <w:szCs w:val="24"/>
          <w:lang w:val="es-ES" w:eastAsia="es-UY"/>
          <w14:ligatures w14:val="none"/>
        </w:rPr>
        <w:t>ebîôn</w:t>
      </w:r>
      <w:proofErr w:type="spellEnd"/>
      <w:r w:rsidRPr="00704C03">
        <w:rPr>
          <w:rFonts w:ascii="Arial" w:eastAsia="Times New Roman" w:hAnsi="Arial" w:cs="Arial"/>
          <w:color w:val="000000"/>
          <w:kern w:val="0"/>
          <w:sz w:val="24"/>
          <w:szCs w:val="24"/>
          <w:lang w:val="es-ES" w:eastAsia="es-UY"/>
          <w14:ligatures w14:val="none"/>
        </w:rPr>
        <w:t>) de las manos de los malvados (es decir, los que buscan el mal del profeta).</w:t>
      </w:r>
    </w:p>
    <w:p w14:paraId="62EB76DF" w14:textId="77777777" w:rsidR="00704C03" w:rsidRPr="00704C03" w:rsidRDefault="00704C03" w:rsidP="00704C03">
      <w:pPr>
        <w:shd w:val="clear" w:color="auto" w:fill="FFFFFF"/>
        <w:spacing w:after="270" w:line="240" w:lineRule="auto"/>
        <w:rPr>
          <w:rFonts w:ascii="Times New Roman" w:eastAsia="Times New Roman" w:hAnsi="Times New Roman" w:cs="Times New Roman"/>
          <w:color w:val="000000"/>
          <w:kern w:val="0"/>
          <w:sz w:val="27"/>
          <w:szCs w:val="27"/>
          <w:lang w:eastAsia="es-UY"/>
          <w14:ligatures w14:val="none"/>
        </w:rPr>
      </w:pPr>
    </w:p>
    <w:p w14:paraId="7E3C3355"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b/>
          <w:bCs/>
          <w:color w:val="000000"/>
          <w:kern w:val="0"/>
          <w:sz w:val="24"/>
          <w:szCs w:val="24"/>
          <w:lang w:eastAsia="es-UY"/>
          <w14:ligatures w14:val="none"/>
        </w:rPr>
        <w:t>Lectura de la carta de san Pablo a los cristianos de Roma</w:t>
      </w:r>
      <w:r w:rsidRPr="00704C03">
        <w:rPr>
          <w:rFonts w:ascii="Arial" w:eastAsia="Times New Roman" w:hAnsi="Arial" w:cs="Arial"/>
          <w:color w:val="000000"/>
          <w:kern w:val="0"/>
          <w:sz w:val="24"/>
          <w:szCs w:val="24"/>
          <w:lang w:eastAsia="es-UY"/>
          <w14:ligatures w14:val="none"/>
        </w:rPr>
        <w:t>     5, 12-15</w:t>
      </w:r>
      <w:r w:rsidRPr="00704C03">
        <w:rPr>
          <w:rFonts w:ascii="Arial" w:eastAsia="Times New Roman" w:hAnsi="Arial" w:cs="Arial"/>
          <w:color w:val="000000"/>
          <w:kern w:val="0"/>
          <w:sz w:val="24"/>
          <w:szCs w:val="24"/>
          <w:lang w:eastAsia="es-UY"/>
          <w14:ligatures w14:val="none"/>
        </w:rPr>
        <w:br/>
      </w:r>
      <w:r w:rsidRPr="00704C03">
        <w:rPr>
          <w:rFonts w:ascii="Arial" w:eastAsia="Times New Roman" w:hAnsi="Arial" w:cs="Arial"/>
          <w:color w:val="000000"/>
          <w:kern w:val="0"/>
          <w:sz w:val="24"/>
          <w:szCs w:val="24"/>
          <w:lang w:eastAsia="es-UY"/>
          <w14:ligatures w14:val="none"/>
        </w:rPr>
        <w:br/>
      </w:r>
      <w:r w:rsidRPr="00704C03">
        <w:rPr>
          <w:rFonts w:ascii="Arial" w:eastAsia="Times New Roman" w:hAnsi="Arial" w:cs="Arial"/>
          <w:i/>
          <w:iCs/>
          <w:color w:val="000000"/>
          <w:kern w:val="0"/>
          <w:sz w:val="24"/>
          <w:szCs w:val="24"/>
          <w:lang w:eastAsia="es-UY"/>
          <w14:ligatures w14:val="none"/>
        </w:rPr>
        <w:t>Resumen: En un doble contraste entre dos personajes únicos, Adán y Cristo y sus accionares contrastantes, ese obrar tuvo repercusiones –ciertamente también contrastantes- en “todos”. Pecado y gracia, muerte y vida se presentan como las consecuencias y como el presente por el cual los creyentes en Cristo han logrado vencer todo pecado y sus consecuencias.</w:t>
      </w:r>
    </w:p>
    <w:p w14:paraId="668A3A6A"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5FEFDC22"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Es muy probable que en el texto que la liturgia nos propone comience la segunda parte de la sección “teológica” de la carta a los Romanos. Pablo ha dedicado la primera a mostrar que “</w:t>
      </w:r>
      <w:r w:rsidRPr="00704C03">
        <w:rPr>
          <w:rFonts w:ascii="Arial" w:eastAsia="Times New Roman" w:hAnsi="Arial" w:cs="Arial"/>
          <w:i/>
          <w:iCs/>
          <w:color w:val="000000"/>
          <w:kern w:val="0"/>
          <w:sz w:val="24"/>
          <w:szCs w:val="24"/>
          <w:lang w:eastAsia="es-UY"/>
          <w14:ligatures w14:val="none"/>
        </w:rPr>
        <w:t>todos</w:t>
      </w:r>
      <w:r w:rsidRPr="00704C03">
        <w:rPr>
          <w:rFonts w:ascii="Arial" w:eastAsia="Times New Roman" w:hAnsi="Arial" w:cs="Arial"/>
          <w:color w:val="000000"/>
          <w:kern w:val="0"/>
          <w:sz w:val="24"/>
          <w:szCs w:val="24"/>
          <w:lang w:eastAsia="es-UY"/>
          <w14:ligatures w14:val="none"/>
        </w:rPr>
        <w:t>” (paganos y judíos) han pecado. Y puesto que todos han pecado, Dios tiene motivos suficientes para descargar sobre “todos” su ira, pero, sin embargo, ha preferido descargar su “justicia” (= compasión, su cercanía y misericordia), y “todos” son hechos justos por la fe en Cristo. Luego de señalar esto, la carta empieza a mostrar los efectos que tienen sobre la humanidad ésta “justicia por la fe”. La primera de estas consecuencias es que el creyente es liberado del pecado, y lo explica.</w:t>
      </w:r>
    </w:p>
    <w:p w14:paraId="0FDCE636"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87861A3"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El texto presenta claramente un contraste antitético entre “un solo hombre” y otro “solo hombre”, y los efectos de la obra de uno y otro sobre “todos”. Veámoslo esquemáticamente:</w:t>
      </w:r>
    </w:p>
    <w:p w14:paraId="2D4670A6"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tbl>
      <w:tblPr>
        <w:tblW w:w="0" w:type="auto"/>
        <w:tblCellMar>
          <w:left w:w="0" w:type="dxa"/>
          <w:right w:w="0" w:type="dxa"/>
        </w:tblCellMar>
        <w:tblLook w:val="04A0" w:firstRow="1" w:lastRow="0" w:firstColumn="1" w:lastColumn="0" w:noHBand="0" w:noVBand="1"/>
      </w:tblPr>
      <w:tblGrid>
        <w:gridCol w:w="2258"/>
        <w:gridCol w:w="3828"/>
        <w:gridCol w:w="2398"/>
      </w:tblGrid>
      <w:tr w:rsidR="00704C03" w:rsidRPr="00704C03" w14:paraId="1A0DF290" w14:textId="77777777">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5C6042" w14:textId="77777777" w:rsidR="00704C03" w:rsidRPr="00704C03" w:rsidRDefault="00704C03" w:rsidP="00704C03">
            <w:pPr>
              <w:spacing w:after="0" w:line="240" w:lineRule="auto"/>
              <w:jc w:val="center"/>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i/>
                <w:iCs/>
                <w:kern w:val="0"/>
                <w:sz w:val="20"/>
                <w:szCs w:val="20"/>
                <w:lang w:eastAsia="es-UY"/>
                <w14:ligatures w14:val="none"/>
              </w:rPr>
              <w:t>“un solo hombre”</w:t>
            </w:r>
          </w:p>
        </w:tc>
        <w:tc>
          <w:tcPr>
            <w:tcW w:w="3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E57030" w14:textId="77777777" w:rsidR="00704C03" w:rsidRPr="00704C03" w:rsidRDefault="00704C03" w:rsidP="00704C03">
            <w:pPr>
              <w:spacing w:after="0" w:line="240" w:lineRule="auto"/>
              <w:jc w:val="center"/>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i/>
                <w:iCs/>
                <w:kern w:val="0"/>
                <w:sz w:val="20"/>
                <w:szCs w:val="20"/>
                <w:lang w:eastAsia="es-UY"/>
                <w14:ligatures w14:val="none"/>
              </w:rPr>
              <w:t>Adán</w:t>
            </w:r>
          </w:p>
        </w:tc>
        <w:tc>
          <w:tcPr>
            <w:tcW w:w="23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0D9B5B" w14:textId="77777777" w:rsidR="00704C03" w:rsidRPr="00704C03" w:rsidRDefault="00704C03" w:rsidP="00704C03">
            <w:pPr>
              <w:spacing w:after="0" w:line="240" w:lineRule="auto"/>
              <w:jc w:val="center"/>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i/>
                <w:iCs/>
                <w:kern w:val="0"/>
                <w:sz w:val="20"/>
                <w:szCs w:val="20"/>
                <w:lang w:eastAsia="es-UY"/>
                <w14:ligatures w14:val="none"/>
              </w:rPr>
              <w:t>Cristo</w:t>
            </w:r>
          </w:p>
        </w:tc>
      </w:tr>
      <w:tr w:rsidR="00704C03" w:rsidRPr="00704C03" w14:paraId="51DFBA13" w14:textId="77777777">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1F4592"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Acción de ese hombre</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14:paraId="5EBCC1E9"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Pecado | delito      | desobediencia</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0A67F99D"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Gracia        | obediencia</w:t>
            </w:r>
          </w:p>
        </w:tc>
      </w:tr>
      <w:tr w:rsidR="00704C03" w:rsidRPr="00704C03" w14:paraId="1806ECAE" w14:textId="77777777">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25408"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Efectos sobre “</w:t>
            </w:r>
            <w:r w:rsidRPr="00704C03">
              <w:rPr>
                <w:rFonts w:ascii="Arial" w:eastAsia="Times New Roman" w:hAnsi="Arial" w:cs="Arial"/>
                <w:i/>
                <w:iCs/>
                <w:kern w:val="0"/>
                <w:sz w:val="20"/>
                <w:szCs w:val="20"/>
                <w:lang w:eastAsia="es-UY"/>
                <w14:ligatures w14:val="none"/>
              </w:rPr>
              <w:t>todos</w:t>
            </w:r>
            <w:r w:rsidRPr="00704C03">
              <w:rPr>
                <w:rFonts w:ascii="Arial" w:eastAsia="Times New Roman" w:hAnsi="Arial" w:cs="Arial"/>
                <w:kern w:val="0"/>
                <w:sz w:val="20"/>
                <w:szCs w:val="20"/>
                <w:lang w:eastAsia="es-UY"/>
                <w14:ligatures w14:val="none"/>
              </w:rPr>
              <w:t>”</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14:paraId="018E6451"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Muerte | condenación |  pecadores</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4EAB2DC0" w14:textId="77777777" w:rsidR="00704C03" w:rsidRPr="00704C03" w:rsidRDefault="00704C03" w:rsidP="00704C03">
            <w:pPr>
              <w:spacing w:after="0" w:line="240" w:lineRule="auto"/>
              <w:jc w:val="both"/>
              <w:rPr>
                <w:rFonts w:ascii="Times New Roman" w:eastAsia="Times New Roman" w:hAnsi="Times New Roman" w:cs="Times New Roman"/>
                <w:kern w:val="0"/>
                <w:sz w:val="24"/>
                <w:szCs w:val="24"/>
                <w:lang w:eastAsia="es-UY"/>
                <w14:ligatures w14:val="none"/>
              </w:rPr>
            </w:pPr>
            <w:r w:rsidRPr="00704C03">
              <w:rPr>
                <w:rFonts w:ascii="Arial" w:eastAsia="Times New Roman" w:hAnsi="Arial" w:cs="Arial"/>
                <w:kern w:val="0"/>
                <w:sz w:val="20"/>
                <w:szCs w:val="20"/>
                <w:lang w:eastAsia="es-UY"/>
                <w14:ligatures w14:val="none"/>
              </w:rPr>
              <w:t>Justificación | justos</w:t>
            </w:r>
          </w:p>
        </w:tc>
      </w:tr>
    </w:tbl>
    <w:p w14:paraId="5CB28A8D"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87A3E08"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El texto, como se ve está marcado por un doble contraste, por un lado entre Adán y Jesús (presentado aquí como una suerte de “anti-Adán”) y por otro lado entre “uno” y “todos”. Siendo Adán el “primero”, su accionar actúa sobre “todos”; siendo Cristo “el primer resucitado”, también su “gracia / obediencia” actúa sobre “todos”. El accionar del primer hombre está marcado por tres términos sinónimos: pecado, delito o desobediencia, mientras que el obrar de Cristo está marcado por sus contrarios: gracia y obediencia. Obviamente, lo mismo ocurre con los efectos sobre “todos”. Muerte y vida son las antítesis fundamentales: “reinó la muerte”, “reinarán en vida” (v.17), “reinó el pecado” (pasado aoristo, un hecho puntual y concreto), “reinaría la gracia” (subjuntivo aoristo, también referido a un momento concreto; v.21).</w:t>
      </w:r>
    </w:p>
    <w:p w14:paraId="14AA8795"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D202E53"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El texto fundamentalmente pretende señalar la realidad superadora de Cristo, el pecado ya ha sido derrotado, ha perdido su capacidad de reinar. </w:t>
      </w:r>
    </w:p>
    <w:p w14:paraId="069E2622"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C29A31D"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En v.12 el texto suele entenderse “ya que todos pecaron”, “por cuanto todos pecaron”… El griego utiliza una contracción “</w:t>
      </w:r>
      <w:proofErr w:type="spellStart"/>
      <w:r w:rsidRPr="00704C03">
        <w:rPr>
          <w:rFonts w:ascii="Arial" w:eastAsia="Times New Roman" w:hAnsi="Arial" w:cs="Arial"/>
          <w:i/>
          <w:iCs/>
          <w:color w:val="000000"/>
          <w:kern w:val="0"/>
          <w:sz w:val="24"/>
          <w:szCs w:val="24"/>
          <w:lang w:eastAsia="es-UY"/>
          <w14:ligatures w14:val="none"/>
        </w:rPr>
        <w:t>ef</w:t>
      </w:r>
      <w:proofErr w:type="spellEnd"/>
      <w:r w:rsidRPr="00704C03">
        <w:rPr>
          <w:rFonts w:ascii="Arial" w:eastAsia="Times New Roman" w:hAnsi="Arial" w:cs="Arial"/>
          <w:i/>
          <w:iCs/>
          <w:color w:val="000000"/>
          <w:kern w:val="0"/>
          <w:sz w:val="24"/>
          <w:szCs w:val="24"/>
          <w:lang w:eastAsia="es-UY"/>
          <w14:ligatures w14:val="none"/>
        </w:rPr>
        <w:t xml:space="preserve"> ’</w:t>
      </w:r>
      <w:proofErr w:type="spellStart"/>
      <w:r w:rsidRPr="00704C03">
        <w:rPr>
          <w:rFonts w:ascii="Arial" w:eastAsia="Times New Roman" w:hAnsi="Arial" w:cs="Arial"/>
          <w:i/>
          <w:iCs/>
          <w:color w:val="000000"/>
          <w:kern w:val="0"/>
          <w:sz w:val="24"/>
          <w:szCs w:val="24"/>
          <w:lang w:eastAsia="es-UY"/>
          <w14:ligatures w14:val="none"/>
        </w:rPr>
        <w:t>hô</w:t>
      </w:r>
      <w:proofErr w:type="spellEnd"/>
      <w:r w:rsidRPr="00704C03">
        <w:rPr>
          <w:rFonts w:ascii="Arial" w:eastAsia="Times New Roman" w:hAnsi="Arial" w:cs="Arial"/>
          <w:color w:val="000000"/>
          <w:kern w:val="0"/>
          <w:sz w:val="24"/>
          <w:szCs w:val="24"/>
          <w:lang w:eastAsia="es-UY"/>
          <w14:ligatures w14:val="none"/>
        </w:rPr>
        <w:t xml:space="preserve">” que puede traducirse de diferentes maneras. La Iglesia católica romana ha tomado de aquí el tema del </w:t>
      </w:r>
      <w:r w:rsidRPr="00704C03">
        <w:rPr>
          <w:rFonts w:ascii="Arial" w:eastAsia="Times New Roman" w:hAnsi="Arial" w:cs="Arial"/>
          <w:color w:val="000000"/>
          <w:kern w:val="0"/>
          <w:sz w:val="24"/>
          <w:szCs w:val="24"/>
          <w:lang w:eastAsia="es-UY"/>
          <w14:ligatures w14:val="none"/>
        </w:rPr>
        <w:lastRenderedPageBreak/>
        <w:t>llamado “pecado original” especialmente a partir de san Agustín que lee de este modo a Pablo quien a su vez relee Génesis. </w:t>
      </w:r>
    </w:p>
    <w:p w14:paraId="64639BA6"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C5722EB"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Este contraste entre dos “un solo hombre” no es sin embargo un mero “positivo – negativo” ya que el hecho Cristo supera absolutamente el hecho Adán cosa expresada en la frase de v.20: “donde abundó el pecado, sobreabundó la gracia”. </w:t>
      </w:r>
    </w:p>
    <w:p w14:paraId="15E375A1"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2245650"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eastAsia="es-UY"/>
          <w14:ligatures w14:val="none"/>
        </w:rPr>
        <w:t>La humanidad entera (“todos”) pecaron, pero por la “fe en Cristo”, ahora “todos” son hechos justos por Dios, todos tienen vida, reinan, y el pecado ha perdido ya y definitivamente toda su fuerza sobre “todos”.</w:t>
      </w:r>
    </w:p>
    <w:p w14:paraId="57101713" w14:textId="77777777" w:rsidR="00704C03" w:rsidRPr="00704C03" w:rsidRDefault="00704C03" w:rsidP="00704C0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1F520FD7" w14:textId="77777777" w:rsidR="00704C03" w:rsidRPr="00704C03" w:rsidRDefault="00704C03" w:rsidP="00704C03">
      <w:pPr>
        <w:shd w:val="clear" w:color="auto" w:fill="FFFFFF"/>
        <w:spacing w:after="270" w:line="240" w:lineRule="auto"/>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b/>
          <w:bCs/>
          <w:color w:val="000000"/>
          <w:kern w:val="0"/>
          <w:sz w:val="24"/>
          <w:szCs w:val="24"/>
          <w:lang w:val="es-ES" w:eastAsia="es-UY"/>
          <w14:ligatures w14:val="none"/>
        </w:rPr>
        <w:t>+ Evangelio según san Mateo</w:t>
      </w:r>
      <w:r w:rsidRPr="00704C03">
        <w:rPr>
          <w:rFonts w:ascii="Arial" w:eastAsia="Times New Roman" w:hAnsi="Arial" w:cs="Arial"/>
          <w:i/>
          <w:iCs/>
          <w:color w:val="000000"/>
          <w:kern w:val="0"/>
          <w:sz w:val="24"/>
          <w:szCs w:val="24"/>
          <w:lang w:val="es-ES" w:eastAsia="es-UY"/>
          <w14:ligatures w14:val="none"/>
        </w:rPr>
        <w:t>   10:26-33</w:t>
      </w:r>
    </w:p>
    <w:p w14:paraId="2A368013" w14:textId="77777777" w:rsidR="00704C03" w:rsidRPr="00704C03" w:rsidRDefault="00704C03" w:rsidP="00704C0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i/>
          <w:iCs/>
          <w:color w:val="000000"/>
          <w:kern w:val="0"/>
          <w:sz w:val="24"/>
          <w:szCs w:val="24"/>
          <w:lang w:val="es-ES" w:eastAsia="es-UY"/>
          <w14:ligatures w14:val="none"/>
        </w:rPr>
        <w:t>Resumen: Mateo afirma a su comunidad que vivirá persecuciones violentas, pero la invita a “no temer” ya que Dios mismo la acompañará y podrá – con su ayuda – predicar a todos la buena Noticia de Dios.</w:t>
      </w:r>
    </w:p>
    <w:p w14:paraId="07DC31FF"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 xml:space="preserve">Dentro de los cinco bloques narrativos y discursivos, en los caps. 8 y 9, Mateo ha señalado la fuerza que tiene en sí mismo el Reino y se manifiesta en una serie de milagros (narración). Luego se dirige a los discípulos para invitarlos a predicar y obrar lo mismo (discurso). Sin embargo, el cap. 10 tiene una primera parte sencilla en la que los discípulos pueden esperar aceptación o rechazo mientras que, a partir de v.16 la situación y el conflicto se agravan (ovejas-lobos, entregarán, azotarán, entregar a la muerte, persecución, </w:t>
      </w:r>
      <w:proofErr w:type="spellStart"/>
      <w:r w:rsidRPr="00704C03">
        <w:rPr>
          <w:rFonts w:ascii="Arial" w:eastAsia="Times New Roman" w:hAnsi="Arial" w:cs="Arial"/>
          <w:color w:val="000000"/>
          <w:kern w:val="0"/>
          <w:sz w:val="24"/>
          <w:szCs w:val="24"/>
          <w:lang w:val="es-ES" w:eastAsia="es-UY"/>
          <w14:ligatures w14:val="none"/>
        </w:rPr>
        <w:t>etc</w:t>
      </w:r>
      <w:proofErr w:type="spellEnd"/>
      <w:r w:rsidRPr="00704C03">
        <w:rPr>
          <w:rFonts w:ascii="Arial" w:eastAsia="Times New Roman" w:hAnsi="Arial" w:cs="Arial"/>
          <w:color w:val="000000"/>
          <w:kern w:val="0"/>
          <w:sz w:val="24"/>
          <w:szCs w:val="24"/>
          <w:lang w:val="es-ES" w:eastAsia="es-UY"/>
          <w14:ligatures w14:val="none"/>
        </w:rPr>
        <w:t>…). Todo indica que se está refiriendo a la situación presente en la comunidad de Mateo, en la cual el conflicto crece.</w:t>
      </w:r>
      <w:r w:rsidRPr="00704C03">
        <w:rPr>
          <w:rFonts w:ascii="Arial" w:eastAsia="Times New Roman" w:hAnsi="Arial" w:cs="Arial"/>
          <w:color w:val="000000"/>
          <w:kern w:val="0"/>
          <w:sz w:val="27"/>
          <w:szCs w:val="27"/>
          <w:lang w:eastAsia="es-UY"/>
          <w14:ligatures w14:val="none"/>
        </w:rPr>
        <w:br/>
      </w:r>
      <w:r w:rsidRPr="00704C03">
        <w:rPr>
          <w:rFonts w:ascii="Arial" w:eastAsia="Times New Roman" w:hAnsi="Arial" w:cs="Arial"/>
          <w:color w:val="000000"/>
          <w:kern w:val="0"/>
          <w:sz w:val="24"/>
          <w:szCs w:val="24"/>
          <w:lang w:val="es-ES" w:eastAsia="es-UY"/>
          <w14:ligatures w14:val="none"/>
        </w:rPr>
        <w:br/>
        <w:t>Dentro de este bloque, el texto litúrgico toma un fragmento. Éste tiene dos partes muy claras:</w:t>
      </w:r>
    </w:p>
    <w:p w14:paraId="2576B5FE" w14:textId="77777777" w:rsidR="00704C03" w:rsidRPr="00704C03" w:rsidRDefault="00704C03" w:rsidP="00704C03">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eastAsia="es-UY"/>
          <w14:ligatures w14:val="none"/>
        </w:rPr>
        <w:t>La primera comienza y termina por “no les tengan miedo” (10,26.31); también en v.28.</w:t>
      </w:r>
    </w:p>
    <w:p w14:paraId="56308725" w14:textId="77777777" w:rsidR="00704C03" w:rsidRPr="00704C03" w:rsidRDefault="00704C03" w:rsidP="00704C03">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eastAsia="es-UY"/>
          <w14:ligatures w14:val="none"/>
        </w:rPr>
        <w:t>La segunda presenta un refrán antitético conclusivo (10,32-33).</w:t>
      </w:r>
    </w:p>
    <w:p w14:paraId="1EBD8749"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Obviamente, el miedo que invita a no tener remite al conflicto desatado sobre la comunidad.</w:t>
      </w:r>
    </w:p>
    <w:p w14:paraId="67FBC41F"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Breve nota sobre el conflicto en el Evangelio de Mateo: sin duda parece importante distinguir – como en los restantes evangelios – aquello que el texto afirma que Jesús dijo a sus oyentes, de aquello que el evangelista dice a sus oyentes. No parece que el conflicto figure dentro de lo que Jesús dice a los enviados a predicar; pero sí parece algo propio de tiempos de Mateo. En tiempos del evangelista, cuando en muchos ambientes judíos se refuerza una cierta unidad en torno al fariseísmo rabínico, se rechaza a todos aquellos que llamándose judíos no son tenidos por ellos como tales (como los “nazarenos”; = cristianos). Es interesante notar el fragmento que, luego de la caída de Jerusalén en el año 70, se añadió a la oración tradicional de las 18 Bendiciones, o </w:t>
      </w:r>
      <w:proofErr w:type="spellStart"/>
      <w:r w:rsidRPr="00704C03">
        <w:rPr>
          <w:rFonts w:ascii="Arial" w:eastAsia="Times New Roman" w:hAnsi="Arial" w:cs="Arial"/>
          <w:i/>
          <w:iCs/>
          <w:color w:val="000000"/>
          <w:kern w:val="0"/>
          <w:sz w:val="24"/>
          <w:szCs w:val="24"/>
          <w:lang w:val="es-ES" w:eastAsia="es-UY"/>
          <w14:ligatures w14:val="none"/>
        </w:rPr>
        <w:t>Šemoné</w:t>
      </w:r>
      <w:proofErr w:type="spellEnd"/>
      <w:r w:rsidRPr="00704C03">
        <w:rPr>
          <w:rFonts w:ascii="Arial" w:eastAsia="Times New Roman" w:hAnsi="Arial" w:cs="Arial"/>
          <w:i/>
          <w:iCs/>
          <w:color w:val="000000"/>
          <w:kern w:val="0"/>
          <w:sz w:val="24"/>
          <w:szCs w:val="24"/>
          <w:lang w:val="es-ES" w:eastAsia="es-UY"/>
          <w14:ligatures w14:val="none"/>
        </w:rPr>
        <w:t xml:space="preserve"> Esré</w:t>
      </w:r>
      <w:r w:rsidRPr="00704C03">
        <w:rPr>
          <w:rFonts w:ascii="Arial" w:eastAsia="Times New Roman" w:hAnsi="Arial" w:cs="Arial"/>
          <w:color w:val="000000"/>
          <w:kern w:val="0"/>
          <w:sz w:val="24"/>
          <w:szCs w:val="24"/>
          <w:lang w:val="es-ES" w:eastAsia="es-UY"/>
          <w14:ligatures w14:val="none"/>
        </w:rPr>
        <w:t>:</w:t>
      </w:r>
    </w:p>
    <w:p w14:paraId="409FD9D7"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i/>
          <w:iCs/>
          <w:color w:val="000000"/>
          <w:kern w:val="0"/>
          <w:sz w:val="24"/>
          <w:szCs w:val="24"/>
          <w:lang w:val="es-ES" w:eastAsia="es-UY"/>
          <w14:ligatures w14:val="none"/>
        </w:rPr>
        <w:lastRenderedPageBreak/>
        <w:t>No haya esperanza para los apóstatas. Y destruye pronto el reino de la tiranía en nuestros días, y perezcan los </w:t>
      </w:r>
      <w:proofErr w:type="spellStart"/>
      <w:r w:rsidRPr="00704C03">
        <w:rPr>
          <w:rFonts w:ascii="Arial" w:eastAsia="Times New Roman" w:hAnsi="Arial" w:cs="Arial"/>
          <w:i/>
          <w:iCs/>
          <w:color w:val="000000"/>
          <w:kern w:val="0"/>
          <w:sz w:val="24"/>
          <w:szCs w:val="24"/>
          <w:lang w:val="es-ES" w:eastAsia="es-UY"/>
          <w14:ligatures w14:val="none"/>
        </w:rPr>
        <w:t>nsrm</w:t>
      </w:r>
      <w:proofErr w:type="spellEnd"/>
      <w:r w:rsidRPr="00704C03">
        <w:rPr>
          <w:rFonts w:ascii="Arial" w:eastAsia="Times New Roman" w:hAnsi="Arial" w:cs="Arial"/>
          <w:i/>
          <w:iCs/>
          <w:color w:val="000000"/>
          <w:kern w:val="0"/>
          <w:sz w:val="24"/>
          <w:szCs w:val="24"/>
          <w:lang w:val="es-ES" w:eastAsia="es-UY"/>
          <w14:ligatures w14:val="none"/>
        </w:rPr>
        <w:t> (= nazarenos, = cristianos) y los </w:t>
      </w:r>
      <w:proofErr w:type="spellStart"/>
      <w:r w:rsidRPr="00704C03">
        <w:rPr>
          <w:rFonts w:ascii="Arial" w:eastAsia="Times New Roman" w:hAnsi="Arial" w:cs="Arial"/>
          <w:i/>
          <w:iCs/>
          <w:color w:val="000000"/>
          <w:kern w:val="0"/>
          <w:sz w:val="24"/>
          <w:szCs w:val="24"/>
          <w:lang w:val="es-ES" w:eastAsia="es-UY"/>
          <w14:ligatures w14:val="none"/>
        </w:rPr>
        <w:t>minim</w:t>
      </w:r>
      <w:proofErr w:type="spellEnd"/>
      <w:r w:rsidRPr="00704C03">
        <w:rPr>
          <w:rFonts w:ascii="Arial" w:eastAsia="Times New Roman" w:hAnsi="Arial" w:cs="Arial"/>
          <w:i/>
          <w:iCs/>
          <w:color w:val="000000"/>
          <w:kern w:val="0"/>
          <w:sz w:val="24"/>
          <w:szCs w:val="24"/>
          <w:lang w:val="es-ES" w:eastAsia="es-UY"/>
          <w14:ligatures w14:val="none"/>
        </w:rPr>
        <w:t> (= herejes) en un instante. Sean  borrados del libro de la vida y no queden inscritos con los justos </w:t>
      </w:r>
      <w:r w:rsidRPr="00704C03">
        <w:rPr>
          <w:rFonts w:ascii="Arial" w:eastAsia="Times New Roman" w:hAnsi="Arial" w:cs="Arial"/>
          <w:color w:val="000000"/>
          <w:kern w:val="0"/>
          <w:sz w:val="24"/>
          <w:szCs w:val="24"/>
          <w:lang w:val="es-ES" w:eastAsia="es-UY"/>
          <w14:ligatures w14:val="none"/>
        </w:rPr>
        <w:t>(12)</w:t>
      </w:r>
    </w:p>
    <w:p w14:paraId="4F74DB41"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Ese es el marco del conflicto de la comunidad de Mateo con los “fariseos”, que los “azotarán en las sinagogas” (10,17).</w:t>
      </w:r>
    </w:p>
    <w:p w14:paraId="510C37C3"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El primer “</w:t>
      </w:r>
      <w:r w:rsidRPr="00704C03">
        <w:rPr>
          <w:rFonts w:ascii="Arial" w:eastAsia="Times New Roman" w:hAnsi="Arial" w:cs="Arial"/>
          <w:i/>
          <w:iCs/>
          <w:color w:val="000000"/>
          <w:kern w:val="0"/>
          <w:sz w:val="24"/>
          <w:szCs w:val="24"/>
          <w:lang w:val="es-ES" w:eastAsia="es-UY"/>
          <w14:ligatures w14:val="none"/>
        </w:rPr>
        <w:t>no teman</w:t>
      </w:r>
      <w:r w:rsidRPr="00704C03">
        <w:rPr>
          <w:rFonts w:ascii="Arial" w:eastAsia="Times New Roman" w:hAnsi="Arial" w:cs="Arial"/>
          <w:color w:val="000000"/>
          <w:kern w:val="0"/>
          <w:sz w:val="24"/>
          <w:szCs w:val="24"/>
          <w:lang w:val="es-ES" w:eastAsia="es-UY"/>
          <w14:ligatures w14:val="none"/>
        </w:rPr>
        <w:t>” (v.26) alude, expresamente, a que Dios no se desentiende de aquellos a los que ha llamado; a quienes no debe temerse – no señalados – refiere ciertamente a los perseguidores. El Siervo de Dios, en Isaías, también ha escuchado “no temas”: 35,3-4; 41,9-10. Se ha de revelar lo que estaba escondido presentado en un cuádruple contraste:</w:t>
      </w:r>
    </w:p>
    <w:p w14:paraId="5CC403F0"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6D7EEB1" w14:textId="77777777" w:rsidR="00704C03" w:rsidRPr="00704C03" w:rsidRDefault="00704C03" w:rsidP="00704C03">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val="es-ES" w:eastAsia="es-UY"/>
          <w14:ligatures w14:val="none"/>
        </w:rPr>
        <w:t>Encubierto   ----&gt;   descubierto</w:t>
      </w:r>
    </w:p>
    <w:p w14:paraId="04ECFAB5" w14:textId="77777777" w:rsidR="00704C03" w:rsidRPr="00704C03" w:rsidRDefault="00704C03" w:rsidP="00704C03">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val="es-ES" w:eastAsia="es-UY"/>
          <w14:ligatures w14:val="none"/>
        </w:rPr>
        <w:t>Oculto          ----&gt;   saberse</w:t>
      </w:r>
    </w:p>
    <w:p w14:paraId="125AB5A4" w14:textId="77777777" w:rsidR="00704C03" w:rsidRPr="00704C03" w:rsidRDefault="00704C03" w:rsidP="00704C03">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val="es-ES" w:eastAsia="es-UY"/>
          <w14:ligatures w14:val="none"/>
        </w:rPr>
        <w:t>Oscuridad    ----&gt;   luz</w:t>
      </w:r>
    </w:p>
    <w:p w14:paraId="3CF71DC9" w14:textId="77777777" w:rsidR="00704C03" w:rsidRPr="00704C03" w:rsidRDefault="00704C03" w:rsidP="00704C03">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val="es-ES" w:eastAsia="es-UY"/>
          <w14:ligatures w14:val="none"/>
        </w:rPr>
        <w:t>Al oído         ----&gt;   en los terrados</w:t>
      </w:r>
    </w:p>
    <w:p w14:paraId="6F3E6D40"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Esto que se ha de “descubrir/saber” en “luz / terrados” remite a la buena nueva de Jesús. En la próxima unidad – aquí anticipada – Mateo contrastará lo oculto y lo revelado (del mismo modo que Marcos contrastaba un adentro y un afuera), ver 13,10-17. Los discípulos son quienes conocen algo que Jesús les ha manifestado en una cierta privacidad, pero para que lo divulguen en todas partes sin temor.</w:t>
      </w:r>
    </w:p>
    <w:p w14:paraId="48F22A28"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El segundo “no teman” (v.28) hace hincapié en la violencia desatada: “pueden matar”, pero no pueden acabar con la “vida” (</w:t>
      </w:r>
      <w:proofErr w:type="spellStart"/>
      <w:r w:rsidRPr="00704C03">
        <w:rPr>
          <w:rFonts w:ascii="Arial" w:eastAsia="Times New Roman" w:hAnsi="Arial" w:cs="Arial"/>
          <w:i/>
          <w:iCs/>
          <w:color w:val="000000"/>
          <w:kern w:val="0"/>
          <w:sz w:val="24"/>
          <w:szCs w:val="24"/>
          <w:lang w:val="es-ES" w:eastAsia="es-UY"/>
          <w14:ligatures w14:val="none"/>
        </w:rPr>
        <w:t>psyjê</w:t>
      </w:r>
      <w:proofErr w:type="spellEnd"/>
      <w:r w:rsidRPr="00704C03">
        <w:rPr>
          <w:rFonts w:ascii="Arial" w:eastAsia="Times New Roman" w:hAnsi="Arial" w:cs="Arial"/>
          <w:color w:val="000000"/>
          <w:kern w:val="0"/>
          <w:sz w:val="24"/>
          <w:szCs w:val="24"/>
          <w:lang w:val="es-ES" w:eastAsia="es-UY"/>
          <w14:ligatures w14:val="none"/>
        </w:rPr>
        <w:t>). La “</w:t>
      </w:r>
      <w:proofErr w:type="spellStart"/>
      <w:r w:rsidRPr="00704C03">
        <w:rPr>
          <w:rFonts w:ascii="Arial" w:eastAsia="Times New Roman" w:hAnsi="Arial" w:cs="Arial"/>
          <w:i/>
          <w:iCs/>
          <w:color w:val="000000"/>
          <w:kern w:val="0"/>
          <w:sz w:val="24"/>
          <w:szCs w:val="24"/>
          <w:lang w:val="es-ES" w:eastAsia="es-UY"/>
          <w14:ligatures w14:val="none"/>
        </w:rPr>
        <w:t>geenna</w:t>
      </w:r>
      <w:proofErr w:type="spellEnd"/>
      <w:r w:rsidRPr="00704C03">
        <w:rPr>
          <w:rFonts w:ascii="Arial" w:eastAsia="Times New Roman" w:hAnsi="Arial" w:cs="Arial"/>
          <w:color w:val="000000"/>
          <w:kern w:val="0"/>
          <w:sz w:val="24"/>
          <w:szCs w:val="24"/>
          <w:lang w:val="es-ES" w:eastAsia="es-UY"/>
          <w14:ligatures w14:val="none"/>
        </w:rPr>
        <w:t xml:space="preserve">” es un término extraño. Se encuentra solamente 12x en la Biblia, solamente en el NT y, salvo Sant 3,6 solamente en los sinópticos: 3x en Mc [en la misma unidad], 1x en </w:t>
      </w:r>
      <w:proofErr w:type="spellStart"/>
      <w:r w:rsidRPr="00704C03">
        <w:rPr>
          <w:rFonts w:ascii="Arial" w:eastAsia="Times New Roman" w:hAnsi="Arial" w:cs="Arial"/>
          <w:color w:val="000000"/>
          <w:kern w:val="0"/>
          <w:sz w:val="24"/>
          <w:szCs w:val="24"/>
          <w:lang w:val="es-ES" w:eastAsia="es-UY"/>
          <w14:ligatures w14:val="none"/>
        </w:rPr>
        <w:t>Lc</w:t>
      </w:r>
      <w:proofErr w:type="spellEnd"/>
      <w:r w:rsidRPr="00704C03">
        <w:rPr>
          <w:rFonts w:ascii="Arial" w:eastAsia="Times New Roman" w:hAnsi="Arial" w:cs="Arial"/>
          <w:color w:val="000000"/>
          <w:kern w:val="0"/>
          <w:sz w:val="24"/>
          <w:szCs w:val="24"/>
          <w:lang w:val="es-ES" w:eastAsia="es-UY"/>
          <w14:ligatures w14:val="none"/>
        </w:rPr>
        <w:t xml:space="preserve"> [texto semejante al que comentamos] y ¡7 veces! en Mateo. Parece ser un lugar, asociado a veces con el fuego al cual se es arrojado a modo de castigo. Algunas traducciones han utilizado aquí “infierno”. Fuera de estos textos sólo se lo encuentra en un escrito apócrifo:</w:t>
      </w:r>
    </w:p>
    <w:p w14:paraId="0D482EC1"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w:t>
      </w:r>
      <w:r w:rsidRPr="00704C03">
        <w:rPr>
          <w:rFonts w:ascii="Arial" w:eastAsia="Times New Roman" w:hAnsi="Arial" w:cs="Arial"/>
          <w:i/>
          <w:iCs/>
          <w:color w:val="000000"/>
          <w:kern w:val="0"/>
          <w:sz w:val="24"/>
          <w:szCs w:val="24"/>
          <w:lang w:val="es-ES" w:eastAsia="es-UY"/>
          <w14:ligatures w14:val="none"/>
        </w:rPr>
        <w:t>Las naciones te envidiarán pero no podrán nada contra ti, dice el Señor. Mis manos te cubrirán de modo que tus hijos no vean la Gehena</w:t>
      </w:r>
      <w:r w:rsidRPr="00704C03">
        <w:rPr>
          <w:rFonts w:ascii="Arial" w:eastAsia="Times New Roman" w:hAnsi="Arial" w:cs="Arial"/>
          <w:color w:val="000000"/>
          <w:kern w:val="0"/>
          <w:sz w:val="24"/>
          <w:szCs w:val="24"/>
          <w:lang w:val="es-ES" w:eastAsia="es-UY"/>
          <w14:ligatures w14:val="none"/>
        </w:rPr>
        <w:t>” (2 Esdras 2,29)</w:t>
      </w:r>
    </w:p>
    <w:p w14:paraId="25365D02"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Es muy probable que el término remita al valle de </w:t>
      </w:r>
      <w:proofErr w:type="spellStart"/>
      <w:r w:rsidRPr="00704C03">
        <w:rPr>
          <w:rFonts w:ascii="Arial" w:eastAsia="Times New Roman" w:hAnsi="Arial" w:cs="Arial"/>
          <w:i/>
          <w:iCs/>
          <w:color w:val="000000"/>
          <w:kern w:val="0"/>
          <w:sz w:val="24"/>
          <w:szCs w:val="24"/>
          <w:lang w:val="es-ES" w:eastAsia="es-UY"/>
          <w14:ligatures w14:val="none"/>
        </w:rPr>
        <w:t>Hinnom</w:t>
      </w:r>
      <w:proofErr w:type="spellEnd"/>
      <w:r w:rsidRPr="00704C03">
        <w:rPr>
          <w:rFonts w:ascii="Arial" w:eastAsia="Times New Roman" w:hAnsi="Arial" w:cs="Arial"/>
          <w:i/>
          <w:iCs/>
          <w:color w:val="000000"/>
          <w:kern w:val="0"/>
          <w:sz w:val="24"/>
          <w:szCs w:val="24"/>
          <w:lang w:val="es-ES" w:eastAsia="es-UY"/>
          <w14:ligatures w14:val="none"/>
        </w:rPr>
        <w:t> </w:t>
      </w:r>
      <w:r w:rsidRPr="00704C03">
        <w:rPr>
          <w:rFonts w:ascii="Arial" w:eastAsia="Times New Roman" w:hAnsi="Arial" w:cs="Arial"/>
          <w:color w:val="000000"/>
          <w:kern w:val="0"/>
          <w:sz w:val="24"/>
          <w:szCs w:val="24"/>
          <w:lang w:val="es-ES" w:eastAsia="es-UY"/>
          <w14:ligatures w14:val="none"/>
        </w:rPr>
        <w:t xml:space="preserve">donde en tiempos antiguos se sacrificaban niños (Jer 7,31; 19,4-5; 32,35; ver 2 </w:t>
      </w:r>
      <w:proofErr w:type="gramStart"/>
      <w:r w:rsidRPr="00704C03">
        <w:rPr>
          <w:rFonts w:ascii="Arial" w:eastAsia="Times New Roman" w:hAnsi="Arial" w:cs="Arial"/>
          <w:color w:val="000000"/>
          <w:kern w:val="0"/>
          <w:sz w:val="24"/>
          <w:szCs w:val="24"/>
          <w:lang w:val="es-ES" w:eastAsia="es-UY"/>
          <w14:ligatures w14:val="none"/>
        </w:rPr>
        <w:t>Re 16,3</w:t>
      </w:r>
      <w:proofErr w:type="gramEnd"/>
      <w:r w:rsidRPr="00704C03">
        <w:rPr>
          <w:rFonts w:ascii="Arial" w:eastAsia="Times New Roman" w:hAnsi="Arial" w:cs="Arial"/>
          <w:color w:val="000000"/>
          <w:kern w:val="0"/>
          <w:sz w:val="24"/>
          <w:szCs w:val="24"/>
          <w:lang w:val="es-ES" w:eastAsia="es-UY"/>
          <w14:ligatures w14:val="none"/>
        </w:rPr>
        <w:t xml:space="preserve">; 21,6; 2 Cro 28,3; 33,6). Lo cierto es que se trata de un lugar abominable. Cuando en el período posterior al Antiguo Testamento, se comenzó a recurrir a imágenes de juicio terrible para los adversarios de Dios las imágenes de abismo, aguas o fuego sirvieron para ilustrar el castigo. Así se llega a la “Gehena”, un espacio preexistente de un fuego inextinguible. Sin embargo no se hace referencia a los “tormentos” de la Gehena, o a Satanás </w:t>
      </w:r>
      <w:proofErr w:type="gramStart"/>
      <w:r w:rsidRPr="00704C03">
        <w:rPr>
          <w:rFonts w:ascii="Arial" w:eastAsia="Times New Roman" w:hAnsi="Arial" w:cs="Arial"/>
          <w:color w:val="000000"/>
          <w:kern w:val="0"/>
          <w:sz w:val="24"/>
          <w:szCs w:val="24"/>
          <w:lang w:val="es-ES" w:eastAsia="es-UY"/>
          <w14:ligatures w14:val="none"/>
        </w:rPr>
        <w:t>en relación a</w:t>
      </w:r>
      <w:proofErr w:type="gramEnd"/>
      <w:r w:rsidRPr="00704C03">
        <w:rPr>
          <w:rFonts w:ascii="Arial" w:eastAsia="Times New Roman" w:hAnsi="Arial" w:cs="Arial"/>
          <w:color w:val="000000"/>
          <w:kern w:val="0"/>
          <w:sz w:val="24"/>
          <w:szCs w:val="24"/>
          <w:lang w:val="es-ES" w:eastAsia="es-UY"/>
          <w14:ligatures w14:val="none"/>
        </w:rPr>
        <w:t xml:space="preserve"> ella. Estos serán reflexiones posteriores que “enriquecerán” la metáfora.</w:t>
      </w:r>
    </w:p>
    <w:p w14:paraId="319AE6BA"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A continuación el texto presenta la figura de un pajarito. Pueden venderse, en este caso 2 pájaros por 2 ases, mientras en Lucas 12,6 se trata de 5 pájaros por 2 ases. El “as” es la 1/16 parte de un denario (que equivale a un jornal). Dejando de lado la inflación, o la posibilidad de diferentes precios según los lugares, el acento está puesto en el poco valor de estos pajaritos y ¡sin embargo! Dios se ocupa de ellos.</w:t>
      </w:r>
    </w:p>
    <w:p w14:paraId="1E922E9C"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lastRenderedPageBreak/>
        <w:t>El texto en griego es extraño, dice literalmente que ningún pajarito caerá a tierra “sin vuestro padre” (</w:t>
      </w:r>
      <w:proofErr w:type="spellStart"/>
      <w:r w:rsidRPr="00704C03">
        <w:rPr>
          <w:rFonts w:ascii="Arial" w:eastAsia="Times New Roman" w:hAnsi="Arial" w:cs="Arial"/>
          <w:i/>
          <w:iCs/>
          <w:color w:val="000000"/>
          <w:kern w:val="0"/>
          <w:sz w:val="24"/>
          <w:szCs w:val="24"/>
          <w:lang w:val="es-ES" w:eastAsia="es-UY"/>
          <w14:ligatures w14:val="none"/>
        </w:rPr>
        <w:t>áneu</w:t>
      </w:r>
      <w:proofErr w:type="spellEnd"/>
      <w:r w:rsidRPr="00704C03">
        <w:rPr>
          <w:rFonts w:ascii="Arial" w:eastAsia="Times New Roman" w:hAnsi="Arial" w:cs="Arial"/>
          <w:i/>
          <w:iCs/>
          <w:color w:val="000000"/>
          <w:kern w:val="0"/>
          <w:sz w:val="24"/>
          <w:szCs w:val="24"/>
          <w:lang w:val="es-ES" w:eastAsia="es-UY"/>
          <w14:ligatures w14:val="none"/>
        </w:rPr>
        <w:t xml:space="preserve"> </w:t>
      </w:r>
      <w:proofErr w:type="spellStart"/>
      <w:r w:rsidRPr="00704C03">
        <w:rPr>
          <w:rFonts w:ascii="Arial" w:eastAsia="Times New Roman" w:hAnsi="Arial" w:cs="Arial"/>
          <w:i/>
          <w:iCs/>
          <w:color w:val="000000"/>
          <w:kern w:val="0"/>
          <w:sz w:val="24"/>
          <w:szCs w:val="24"/>
          <w:lang w:val="es-ES" w:eastAsia="es-UY"/>
          <w14:ligatures w14:val="none"/>
        </w:rPr>
        <w:t>toû</w:t>
      </w:r>
      <w:proofErr w:type="spellEnd"/>
      <w:r w:rsidRPr="00704C03">
        <w:rPr>
          <w:rFonts w:ascii="Arial" w:eastAsia="Times New Roman" w:hAnsi="Arial" w:cs="Arial"/>
          <w:i/>
          <w:iCs/>
          <w:color w:val="000000"/>
          <w:kern w:val="0"/>
          <w:sz w:val="24"/>
          <w:szCs w:val="24"/>
          <w:lang w:val="es-ES" w:eastAsia="es-UY"/>
          <w14:ligatures w14:val="none"/>
        </w:rPr>
        <w:t xml:space="preserve"> </w:t>
      </w:r>
      <w:proofErr w:type="spellStart"/>
      <w:r w:rsidRPr="00704C03">
        <w:rPr>
          <w:rFonts w:ascii="Arial" w:eastAsia="Times New Roman" w:hAnsi="Arial" w:cs="Arial"/>
          <w:i/>
          <w:iCs/>
          <w:color w:val="000000"/>
          <w:kern w:val="0"/>
          <w:sz w:val="24"/>
          <w:szCs w:val="24"/>
          <w:lang w:val="es-ES" w:eastAsia="es-UY"/>
          <w14:ligatures w14:val="none"/>
        </w:rPr>
        <w:t>patròs</w:t>
      </w:r>
      <w:proofErr w:type="spellEnd"/>
      <w:r w:rsidRPr="00704C03">
        <w:rPr>
          <w:rFonts w:ascii="Arial" w:eastAsia="Times New Roman" w:hAnsi="Arial" w:cs="Arial"/>
          <w:i/>
          <w:iCs/>
          <w:color w:val="000000"/>
          <w:kern w:val="0"/>
          <w:sz w:val="24"/>
          <w:szCs w:val="24"/>
          <w:lang w:val="es-ES" w:eastAsia="es-UY"/>
          <w14:ligatures w14:val="none"/>
        </w:rPr>
        <w:t xml:space="preserve"> </w:t>
      </w:r>
      <w:proofErr w:type="spellStart"/>
      <w:r w:rsidRPr="00704C03">
        <w:rPr>
          <w:rFonts w:ascii="Arial" w:eastAsia="Times New Roman" w:hAnsi="Arial" w:cs="Arial"/>
          <w:i/>
          <w:iCs/>
          <w:color w:val="000000"/>
          <w:kern w:val="0"/>
          <w:sz w:val="24"/>
          <w:szCs w:val="24"/>
          <w:lang w:val="es-ES" w:eastAsia="es-UY"/>
          <w14:ligatures w14:val="none"/>
        </w:rPr>
        <w:t>hymôn</w:t>
      </w:r>
      <w:proofErr w:type="spellEnd"/>
      <w:r w:rsidRPr="00704C03">
        <w:rPr>
          <w:rFonts w:ascii="Arial" w:eastAsia="Times New Roman" w:hAnsi="Arial" w:cs="Arial"/>
          <w:color w:val="000000"/>
          <w:kern w:val="0"/>
          <w:sz w:val="24"/>
          <w:szCs w:val="24"/>
          <w:lang w:val="es-ES" w:eastAsia="es-UY"/>
          <w14:ligatures w14:val="none"/>
        </w:rPr>
        <w:t>). Aparentemente alude al control de Dios de los acontecimientos, aun los menores. Ya en 6,26 se había dicho que “ustedes” valen más que “las aves” (ver Sal 84,4).</w:t>
      </w:r>
      <w:r w:rsidRPr="00704C03">
        <w:rPr>
          <w:rFonts w:ascii="Arial" w:eastAsia="Times New Roman" w:hAnsi="Arial" w:cs="Arial"/>
          <w:color w:val="000000"/>
          <w:kern w:val="0"/>
          <w:sz w:val="27"/>
          <w:szCs w:val="27"/>
          <w:lang w:eastAsia="es-UY"/>
          <w14:ligatures w14:val="none"/>
        </w:rPr>
        <w:br/>
      </w:r>
      <w:r w:rsidRPr="00704C03">
        <w:rPr>
          <w:rFonts w:ascii="Arial" w:eastAsia="Times New Roman" w:hAnsi="Arial" w:cs="Arial"/>
          <w:color w:val="000000"/>
          <w:kern w:val="0"/>
          <w:sz w:val="24"/>
          <w:szCs w:val="24"/>
          <w:lang w:eastAsia="es-UY"/>
          <w14:ligatures w14:val="none"/>
        </w:rPr>
        <w:br/>
        <w:t xml:space="preserve">De la imagen de las aves se pasa a la de los pelos de la cabeza, algo que es frecuente en el ambiente bíblico (1 Sam 14,45; 2 Sam 14,11; 1 </w:t>
      </w:r>
      <w:proofErr w:type="gramStart"/>
      <w:r w:rsidRPr="00704C03">
        <w:rPr>
          <w:rFonts w:ascii="Arial" w:eastAsia="Times New Roman" w:hAnsi="Arial" w:cs="Arial"/>
          <w:color w:val="000000"/>
          <w:kern w:val="0"/>
          <w:sz w:val="24"/>
          <w:szCs w:val="24"/>
          <w:lang w:eastAsia="es-UY"/>
          <w14:ligatures w14:val="none"/>
        </w:rPr>
        <w:t>Re 1</w:t>
      </w:r>
      <w:proofErr w:type="gramEnd"/>
      <w:r w:rsidRPr="00704C03">
        <w:rPr>
          <w:rFonts w:ascii="Arial" w:eastAsia="Times New Roman" w:hAnsi="Arial" w:cs="Arial"/>
          <w:color w:val="000000"/>
          <w:kern w:val="0"/>
          <w:sz w:val="24"/>
          <w:szCs w:val="24"/>
          <w:lang w:eastAsia="es-UY"/>
          <w14:ligatures w14:val="none"/>
        </w:rPr>
        <w:t xml:space="preserve">, 52; </w:t>
      </w:r>
      <w:proofErr w:type="spellStart"/>
      <w:r w:rsidRPr="00704C03">
        <w:rPr>
          <w:rFonts w:ascii="Arial" w:eastAsia="Times New Roman" w:hAnsi="Arial" w:cs="Arial"/>
          <w:color w:val="000000"/>
          <w:kern w:val="0"/>
          <w:sz w:val="24"/>
          <w:szCs w:val="24"/>
          <w:lang w:eastAsia="es-UY"/>
          <w14:ligatures w14:val="none"/>
        </w:rPr>
        <w:t>Lc</w:t>
      </w:r>
      <w:proofErr w:type="spellEnd"/>
      <w:r w:rsidRPr="00704C03">
        <w:rPr>
          <w:rFonts w:ascii="Arial" w:eastAsia="Times New Roman" w:hAnsi="Arial" w:cs="Arial"/>
          <w:color w:val="000000"/>
          <w:kern w:val="0"/>
          <w:sz w:val="24"/>
          <w:szCs w:val="24"/>
          <w:lang w:eastAsia="es-UY"/>
          <w14:ligatures w14:val="none"/>
        </w:rPr>
        <w:t xml:space="preserve"> 21,18; Hch 27,34), aunque no se afirma que no caerán sino que “están contados”. La conclusión remite a lo aquí dicho en el tercer “no teman” (v.31)</w:t>
      </w:r>
    </w:p>
    <w:p w14:paraId="6912E39F"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 xml:space="preserve">El tercer “no teman” (v.31) se expresa con el contraste de “cuánto más” al que ya hicimos referencia. Precisamente por esto el temor es algo que no tiene razón de ser. Ese contraste entre algo menor y algo mayor es frecuente en el ambiente bíblico (se </w:t>
      </w:r>
      <w:proofErr w:type="spellStart"/>
      <w:r w:rsidRPr="00704C03">
        <w:rPr>
          <w:rFonts w:ascii="Arial" w:eastAsia="Times New Roman" w:hAnsi="Arial" w:cs="Arial"/>
          <w:color w:val="000000"/>
          <w:kern w:val="0"/>
          <w:sz w:val="24"/>
          <w:szCs w:val="24"/>
          <w:lang w:val="es-ES" w:eastAsia="es-UY"/>
          <w14:ligatures w14:val="none"/>
        </w:rPr>
        <w:t>lollama</w:t>
      </w:r>
      <w:proofErr w:type="spellEnd"/>
      <w:r w:rsidRPr="00704C03">
        <w:rPr>
          <w:rFonts w:ascii="Arial" w:eastAsia="Times New Roman" w:hAnsi="Arial" w:cs="Arial"/>
          <w:color w:val="000000"/>
          <w:kern w:val="0"/>
          <w:sz w:val="24"/>
          <w:szCs w:val="24"/>
          <w:lang w:val="es-ES" w:eastAsia="es-UY"/>
          <w14:ligatures w14:val="none"/>
        </w:rPr>
        <w:t> </w:t>
      </w:r>
      <w:proofErr w:type="spellStart"/>
      <w:r w:rsidRPr="00704C03">
        <w:rPr>
          <w:rFonts w:ascii="Arial" w:eastAsia="Times New Roman" w:hAnsi="Arial" w:cs="Arial"/>
          <w:i/>
          <w:iCs/>
          <w:color w:val="000000"/>
          <w:kern w:val="0"/>
          <w:sz w:val="24"/>
          <w:szCs w:val="24"/>
          <w:lang w:val="es-ES" w:eastAsia="es-UY"/>
          <w14:ligatures w14:val="none"/>
        </w:rPr>
        <w:t>kal</w:t>
      </w:r>
      <w:proofErr w:type="spellEnd"/>
      <w:r w:rsidRPr="00704C03">
        <w:rPr>
          <w:rFonts w:ascii="Arial" w:eastAsia="Times New Roman" w:hAnsi="Arial" w:cs="Arial"/>
          <w:i/>
          <w:iCs/>
          <w:color w:val="000000"/>
          <w:kern w:val="0"/>
          <w:sz w:val="24"/>
          <w:szCs w:val="24"/>
          <w:lang w:val="es-ES" w:eastAsia="es-UY"/>
          <w14:ligatures w14:val="none"/>
        </w:rPr>
        <w:t xml:space="preserve"> </w:t>
      </w:r>
      <w:proofErr w:type="spellStart"/>
      <w:r w:rsidRPr="00704C03">
        <w:rPr>
          <w:rFonts w:ascii="Arial" w:eastAsia="Times New Roman" w:hAnsi="Arial" w:cs="Arial"/>
          <w:i/>
          <w:iCs/>
          <w:color w:val="000000"/>
          <w:kern w:val="0"/>
          <w:sz w:val="24"/>
          <w:szCs w:val="24"/>
          <w:lang w:val="es-ES" w:eastAsia="es-UY"/>
          <w14:ligatures w14:val="none"/>
        </w:rPr>
        <w:t>wa</w:t>
      </w:r>
      <w:proofErr w:type="spellEnd"/>
      <w:r w:rsidRPr="00704C03">
        <w:rPr>
          <w:rFonts w:ascii="Arial" w:eastAsia="Times New Roman" w:hAnsi="Arial" w:cs="Arial"/>
          <w:i/>
          <w:iCs/>
          <w:color w:val="000000"/>
          <w:kern w:val="0"/>
          <w:sz w:val="24"/>
          <w:szCs w:val="24"/>
          <w:lang w:val="es-ES" w:eastAsia="es-UY"/>
          <w14:ligatures w14:val="none"/>
        </w:rPr>
        <w:t xml:space="preserve"> </w:t>
      </w:r>
      <w:proofErr w:type="spellStart"/>
      <w:r w:rsidRPr="00704C03">
        <w:rPr>
          <w:rFonts w:ascii="Arial" w:eastAsia="Times New Roman" w:hAnsi="Arial" w:cs="Arial"/>
          <w:i/>
          <w:iCs/>
          <w:color w:val="000000"/>
          <w:kern w:val="0"/>
          <w:sz w:val="24"/>
          <w:szCs w:val="24"/>
          <w:lang w:val="es-ES" w:eastAsia="es-UY"/>
          <w14:ligatures w14:val="none"/>
        </w:rPr>
        <w:t>homer</w:t>
      </w:r>
      <w:proofErr w:type="spellEnd"/>
      <w:r w:rsidRPr="00704C03">
        <w:rPr>
          <w:rFonts w:ascii="Arial" w:eastAsia="Times New Roman" w:hAnsi="Arial" w:cs="Arial"/>
          <w:color w:val="000000"/>
          <w:kern w:val="0"/>
          <w:sz w:val="24"/>
          <w:szCs w:val="24"/>
          <w:lang w:val="es-ES" w:eastAsia="es-UY"/>
          <w14:ligatures w14:val="none"/>
        </w:rPr>
        <w:t>; de menos a más): "si ... ¡cuánto más!"</w:t>
      </w:r>
    </w:p>
    <w:p w14:paraId="14B33982"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Mateo concluye, como se dijo, con un dicho antitético:</w:t>
      </w:r>
    </w:p>
    <w:p w14:paraId="3AB1F589" w14:textId="77777777" w:rsidR="00704C03" w:rsidRPr="00704C03" w:rsidRDefault="00704C03" w:rsidP="00704C03">
      <w:pPr>
        <w:numPr>
          <w:ilvl w:val="0"/>
          <w:numId w:val="3"/>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eastAsia="es-UY"/>
          <w14:ligatures w14:val="none"/>
        </w:rPr>
        <w:t>Quien me confiese ante los hombres… lo confesaré ante mi Padre que está en los cielos (v.32)</w:t>
      </w:r>
    </w:p>
    <w:p w14:paraId="58256348" w14:textId="77777777" w:rsidR="00704C03" w:rsidRPr="00704C03" w:rsidRDefault="00704C03" w:rsidP="00704C03">
      <w:pPr>
        <w:numPr>
          <w:ilvl w:val="0"/>
          <w:numId w:val="3"/>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lang w:eastAsia="es-UY"/>
          <w14:ligatures w14:val="none"/>
        </w:rPr>
        <w:t>Quien me niegue ante los hombres… lo negaré ante mi Padre que está en los cielos (v.33)</w:t>
      </w:r>
    </w:p>
    <w:p w14:paraId="2D5EAB2E"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No es la primera vez que Jesús establece en Mateo un paralelo entre lo que ocurre “ante los hombres” y lo que ocurrirá “ante Dios”, el ejemplo del perdón es claro (6,12; 16,19; 18,18.35; ver 5,16). Ya se señaló frecuentemente la preferencia de Mateo por señalar a Dios como Padre que “está en los cielos”.</w:t>
      </w:r>
    </w:p>
    <w:p w14:paraId="23D9DE60"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4"/>
          <w:szCs w:val="24"/>
          <w:lang w:val="es-ES" w:eastAsia="es-UY"/>
          <w14:ligatures w14:val="none"/>
        </w:rPr>
        <w:t>Sin embargo, en esta conclusión la imagen no parece definitiva: la “negación” de Pedro (única otra vez en la que Mateo usa el verbo “negar”; 26,70.72) lo manifiesta. En este caso, entonces, la confesión o negación no parece aludir a la imagen del juicio definitivo que está patente en la idea de la Gehena y los tres “no teman” (especialmente los dos finales). La confesión o negación alude a la fidelidad de la comunidad ante las dificultades que “los hombres” puedan provocarles y la invitación a mirar desde el Dios del reino, la vida de discípulos a que se nos ha llamado.</w:t>
      </w:r>
    </w:p>
    <w:p w14:paraId="7834DA78"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EAE2661"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04C03">
        <w:rPr>
          <w:rFonts w:ascii="Arial" w:eastAsia="Times New Roman" w:hAnsi="Arial" w:cs="Arial"/>
          <w:color w:val="000000"/>
          <w:kern w:val="0"/>
          <w:sz w:val="27"/>
          <w:szCs w:val="27"/>
          <w:shd w:val="clear" w:color="auto" w:fill="FCFF01"/>
          <w:lang w:eastAsia="es-UY"/>
          <w14:ligatures w14:val="none"/>
        </w:rPr>
        <w:t>Video con comentario al Evangelio en </w:t>
      </w:r>
    </w:p>
    <w:p w14:paraId="1A032996"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hyperlink r:id="rId7" w:tgtFrame="_blank" w:history="1">
        <w:r w:rsidRPr="00704C03">
          <w:rPr>
            <w:rFonts w:ascii="Arial" w:eastAsia="Times New Roman" w:hAnsi="Arial" w:cs="Arial"/>
            <w:color w:val="1155CC"/>
            <w:kern w:val="0"/>
            <w:sz w:val="27"/>
            <w:szCs w:val="27"/>
            <w:u w:val="single"/>
            <w:shd w:val="clear" w:color="auto" w:fill="FCFF01"/>
            <w:lang w:eastAsia="es-UY"/>
            <w14:ligatures w14:val="none"/>
          </w:rPr>
          <w:t>https://blogeduopp1.blogspot.com/2026/06/comentario-al-evangelio-del-domingo-12-a.html</w:t>
        </w:r>
      </w:hyperlink>
    </w:p>
    <w:p w14:paraId="065F2AE0" w14:textId="77777777" w:rsidR="00704C03" w:rsidRPr="00704C03" w:rsidRDefault="00704C03" w:rsidP="00704C03">
      <w:pPr>
        <w:shd w:val="clear" w:color="auto" w:fill="FFFFFF"/>
        <w:spacing w:after="0" w:line="240" w:lineRule="auto"/>
        <w:jc w:val="both"/>
        <w:rPr>
          <w:rFonts w:ascii="Arial" w:eastAsia="Times New Roman" w:hAnsi="Arial" w:cs="Arial"/>
          <w:color w:val="000000"/>
          <w:kern w:val="0"/>
          <w:sz w:val="27"/>
          <w:szCs w:val="27"/>
          <w:lang w:eastAsia="es-UY"/>
          <w14:ligatures w14:val="none"/>
        </w:rPr>
      </w:pPr>
      <w:r w:rsidRPr="00704C03">
        <w:rPr>
          <w:rFonts w:ascii="Arial" w:eastAsia="Times New Roman" w:hAnsi="Arial" w:cs="Arial"/>
          <w:color w:val="000000"/>
          <w:kern w:val="0"/>
          <w:sz w:val="27"/>
          <w:szCs w:val="27"/>
          <w:shd w:val="clear" w:color="auto" w:fill="FCFF01"/>
          <w:lang w:eastAsia="es-UY"/>
          <w14:ligatures w14:val="none"/>
        </w:rPr>
        <w:t>o también en</w:t>
      </w:r>
    </w:p>
    <w:p w14:paraId="0BFC7C84" w14:textId="77777777" w:rsidR="00704C03" w:rsidRPr="00704C03" w:rsidRDefault="00704C03" w:rsidP="00704C03">
      <w:pPr>
        <w:shd w:val="clear" w:color="auto" w:fill="FFFFFF"/>
        <w:spacing w:after="0" w:line="240" w:lineRule="auto"/>
        <w:jc w:val="both"/>
        <w:rPr>
          <w:rFonts w:ascii="Arial" w:eastAsia="Times New Roman" w:hAnsi="Arial" w:cs="Arial"/>
          <w:color w:val="000000"/>
          <w:kern w:val="0"/>
          <w:sz w:val="27"/>
          <w:szCs w:val="27"/>
          <w:lang w:eastAsia="es-UY"/>
          <w14:ligatures w14:val="none"/>
        </w:rPr>
      </w:pPr>
      <w:hyperlink r:id="rId8" w:tgtFrame="_blank" w:history="1">
        <w:r w:rsidRPr="00704C03">
          <w:rPr>
            <w:rFonts w:ascii="Arial" w:eastAsia="Times New Roman" w:hAnsi="Arial" w:cs="Arial"/>
            <w:color w:val="1155CC"/>
            <w:kern w:val="0"/>
            <w:sz w:val="27"/>
            <w:szCs w:val="27"/>
            <w:u w:val="single"/>
            <w:shd w:val="clear" w:color="auto" w:fill="FCFF01"/>
            <w:lang w:eastAsia="es-UY"/>
            <w14:ligatures w14:val="none"/>
          </w:rPr>
          <w:t>https://youtu.be/xFlSSsi6-PY</w:t>
        </w:r>
      </w:hyperlink>
    </w:p>
    <w:p w14:paraId="70417CB6"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B5A4B21" w14:textId="77777777" w:rsidR="00704C03" w:rsidRPr="00704C03" w:rsidRDefault="00704C03" w:rsidP="00704C0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sectPr w:rsidR="00704C03" w:rsidRPr="00704C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010"/>
    <w:multiLevelType w:val="multilevel"/>
    <w:tmpl w:val="3A80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63D8E"/>
    <w:multiLevelType w:val="multilevel"/>
    <w:tmpl w:val="4868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54C42"/>
    <w:multiLevelType w:val="multilevel"/>
    <w:tmpl w:val="70A6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213413">
    <w:abstractNumId w:val="1"/>
  </w:num>
  <w:num w:numId="2" w16cid:durableId="962535063">
    <w:abstractNumId w:val="0"/>
  </w:num>
  <w:num w:numId="3" w16cid:durableId="1695766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03"/>
    <w:rsid w:val="00704C03"/>
    <w:rsid w:val="00926044"/>
    <w:rsid w:val="00CA0F3A"/>
    <w:rsid w:val="00DE17A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39F2"/>
  <w15:chartTrackingRefBased/>
  <w15:docId w15:val="{7B2ABDCE-BA46-4E09-8EF9-46863892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04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4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4C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4C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04C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04C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4C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4C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4C0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4C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4C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4C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4C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4C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4C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4C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4C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4C03"/>
    <w:rPr>
      <w:rFonts w:eastAsiaTheme="majorEastAsia" w:cstheme="majorBidi"/>
      <w:color w:val="272727" w:themeColor="text1" w:themeTint="D8"/>
    </w:rPr>
  </w:style>
  <w:style w:type="paragraph" w:styleId="Ttulo">
    <w:name w:val="Title"/>
    <w:basedOn w:val="Normal"/>
    <w:next w:val="Normal"/>
    <w:link w:val="TtuloCar"/>
    <w:uiPriority w:val="10"/>
    <w:qFormat/>
    <w:rsid w:val="00704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4C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4C0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4C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4C03"/>
    <w:pPr>
      <w:spacing w:before="160"/>
      <w:jc w:val="center"/>
    </w:pPr>
    <w:rPr>
      <w:i/>
      <w:iCs/>
      <w:color w:val="404040" w:themeColor="text1" w:themeTint="BF"/>
    </w:rPr>
  </w:style>
  <w:style w:type="character" w:customStyle="1" w:styleId="CitaCar">
    <w:name w:val="Cita Car"/>
    <w:basedOn w:val="Fuentedeprrafopredeter"/>
    <w:link w:val="Cita"/>
    <w:uiPriority w:val="29"/>
    <w:rsid w:val="00704C03"/>
    <w:rPr>
      <w:i/>
      <w:iCs/>
      <w:color w:val="404040" w:themeColor="text1" w:themeTint="BF"/>
    </w:rPr>
  </w:style>
  <w:style w:type="paragraph" w:styleId="Prrafodelista">
    <w:name w:val="List Paragraph"/>
    <w:basedOn w:val="Normal"/>
    <w:uiPriority w:val="34"/>
    <w:qFormat/>
    <w:rsid w:val="00704C03"/>
    <w:pPr>
      <w:ind w:left="720"/>
      <w:contextualSpacing/>
    </w:pPr>
  </w:style>
  <w:style w:type="character" w:styleId="nfasisintenso">
    <w:name w:val="Intense Emphasis"/>
    <w:basedOn w:val="Fuentedeprrafopredeter"/>
    <w:uiPriority w:val="21"/>
    <w:qFormat/>
    <w:rsid w:val="00704C03"/>
    <w:rPr>
      <w:i/>
      <w:iCs/>
      <w:color w:val="0F4761" w:themeColor="accent1" w:themeShade="BF"/>
    </w:rPr>
  </w:style>
  <w:style w:type="paragraph" w:styleId="Citadestacada">
    <w:name w:val="Intense Quote"/>
    <w:basedOn w:val="Normal"/>
    <w:next w:val="Normal"/>
    <w:link w:val="CitadestacadaCar"/>
    <w:uiPriority w:val="30"/>
    <w:qFormat/>
    <w:rsid w:val="00704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4C03"/>
    <w:rPr>
      <w:i/>
      <w:iCs/>
      <w:color w:val="0F4761" w:themeColor="accent1" w:themeShade="BF"/>
    </w:rPr>
  </w:style>
  <w:style w:type="character" w:styleId="Referenciaintensa">
    <w:name w:val="Intense Reference"/>
    <w:basedOn w:val="Fuentedeprrafopredeter"/>
    <w:uiPriority w:val="32"/>
    <w:qFormat/>
    <w:rsid w:val="00704C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3459962591376312748" TargetMode="External"/><Relationship Id="rId3" Type="http://schemas.openxmlformats.org/officeDocument/2006/relationships/settings" Target="settings.xml"/><Relationship Id="rId7" Type="http://schemas.openxmlformats.org/officeDocument/2006/relationships/hyperlink" Target="https://www.blogger.com/blog/post/edit/2845060600014161194/34599625913763127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blogger.com/blog/post/edit/2845060600014161194/345996259137631274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2460</Words>
  <Characters>13530</Characters>
  <Application>Microsoft Office Word</Application>
  <DocSecurity>0</DocSecurity>
  <Lines>112</Lines>
  <Paragraphs>31</Paragraphs>
  <ScaleCrop>false</ScaleCrop>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2026-06-17T18:33:00Z</dcterms:created>
  <dcterms:modified xsi:type="dcterms:W3CDTF">2026-06-17T18:34:00Z</dcterms:modified>
</cp:coreProperties>
</file>