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A5C2" w14:textId="77777777" w:rsidR="00914094" w:rsidRPr="00914094" w:rsidRDefault="00914094" w:rsidP="00914094">
      <w:pPr>
        <w:shd w:val="clear" w:color="auto" w:fill="FFFFFF"/>
        <w:spacing w:after="0" w:line="240" w:lineRule="auto"/>
        <w:outlineLvl w:val="0"/>
        <w:rPr>
          <w:rFonts w:ascii="Arial" w:eastAsia="Times New Roman" w:hAnsi="Arial" w:cs="Arial"/>
          <w:b/>
          <w:bCs/>
          <w:color w:val="222222"/>
          <w:kern w:val="36"/>
          <w:sz w:val="48"/>
          <w:szCs w:val="48"/>
          <w:lang w:eastAsia="es-UY"/>
          <w14:ligatures w14:val="none"/>
        </w:rPr>
      </w:pPr>
      <w:r w:rsidRPr="00914094">
        <w:rPr>
          <w:rFonts w:ascii="Arial" w:eastAsia="Times New Roman" w:hAnsi="Arial" w:cs="Arial"/>
          <w:b/>
          <w:bCs/>
          <w:color w:val="1F1F1F"/>
          <w:kern w:val="36"/>
          <w:sz w:val="46"/>
          <w:szCs w:val="46"/>
          <w:lang w:eastAsia="es-UY"/>
          <w14:ligatures w14:val="none"/>
        </w:rPr>
        <w:t>El partido más sofocante del Mundial 2026: contra la ola de calor extrema y el sobrecoste energético en plena crisis climática</w:t>
      </w:r>
    </w:p>
    <w:p w14:paraId="2FF853D3"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64B4A0D7"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 xml:space="preserve">El Mundial de fútbol 2026 desafía los límites en una </w:t>
      </w:r>
      <w:r w:rsidRPr="00914094">
        <w:rPr>
          <w:rFonts w:ascii="Arial" w:eastAsia="Times New Roman" w:hAnsi="Arial" w:cs="Arial"/>
          <w:b/>
          <w:bCs/>
          <w:color w:val="1F1F1F"/>
          <w:kern w:val="0"/>
          <w:lang w:eastAsia="es-UY"/>
          <w14:ligatures w14:val="none"/>
        </w:rPr>
        <w:t>crisis climática sin precedentes</w:t>
      </w:r>
      <w:r w:rsidRPr="00914094">
        <w:rPr>
          <w:rFonts w:ascii="Arial" w:eastAsia="Times New Roman" w:hAnsi="Arial" w:cs="Arial"/>
          <w:color w:val="1F1F1F"/>
          <w:kern w:val="0"/>
          <w:lang w:eastAsia="es-UY"/>
          <w14:ligatures w14:val="none"/>
        </w:rPr>
        <w:t xml:space="preserve"> que impacta de lleno en las infraestructuras energéticas de las sedes. La cita mundialista en América del Norte se enfrenta a </w:t>
      </w:r>
      <w:r w:rsidRPr="00914094">
        <w:rPr>
          <w:rFonts w:ascii="Arial" w:eastAsia="Times New Roman" w:hAnsi="Arial" w:cs="Arial"/>
          <w:b/>
          <w:bCs/>
          <w:color w:val="1F1F1F"/>
          <w:kern w:val="0"/>
          <w:lang w:eastAsia="es-UY"/>
          <w14:ligatures w14:val="none"/>
        </w:rPr>
        <w:t>temperaturas extremas</w:t>
      </w:r>
      <w:r w:rsidRPr="00914094">
        <w:rPr>
          <w:rFonts w:ascii="Arial" w:eastAsia="Times New Roman" w:hAnsi="Arial" w:cs="Arial"/>
          <w:color w:val="1F1F1F"/>
          <w:kern w:val="0"/>
          <w:lang w:eastAsia="es-UY"/>
          <w14:ligatures w14:val="none"/>
        </w:rPr>
        <w:t xml:space="preserve"> que, además de ralentizar el ritmo de juego por el desgaste de los futbolistas bajo promedios históricos de 35 </w:t>
      </w:r>
      <w:proofErr w:type="spellStart"/>
      <w:r w:rsidRPr="00914094">
        <w:rPr>
          <w:rFonts w:ascii="Arial" w:eastAsia="Times New Roman" w:hAnsi="Arial" w:cs="Arial"/>
          <w:color w:val="1F1F1F"/>
          <w:kern w:val="0"/>
          <w:lang w:eastAsia="es-UY"/>
          <w14:ligatures w14:val="none"/>
        </w:rPr>
        <w:t>ºC</w:t>
      </w:r>
      <w:proofErr w:type="spellEnd"/>
      <w:r w:rsidRPr="00914094">
        <w:rPr>
          <w:rFonts w:ascii="Arial" w:eastAsia="Times New Roman" w:hAnsi="Arial" w:cs="Arial"/>
          <w:color w:val="1F1F1F"/>
          <w:kern w:val="0"/>
          <w:lang w:eastAsia="es-UY"/>
          <w14:ligatures w14:val="none"/>
        </w:rPr>
        <w:t>, obligarán a un despliegue de refrigeración artificial sin precedentes. El impacto va más allá del terreno de juego; la climatización masiva de los recintos disparará la demanda eléctrica, obligando a los usuarios locales a calcular</w:t>
      </w:r>
      <w:hyperlink r:id="rId5" w:tgtFrame="_blank" w:history="1">
        <w:r w:rsidRPr="00914094">
          <w:rPr>
            <w:rFonts w:ascii="Arial" w:eastAsia="Times New Roman" w:hAnsi="Arial" w:cs="Arial"/>
            <w:color w:val="1F1F1F"/>
            <w:kern w:val="0"/>
            <w:lang w:eastAsia="es-UY"/>
            <w14:ligatures w14:val="none"/>
          </w:rPr>
          <w:t xml:space="preserve"> </w:t>
        </w:r>
        <w:r w:rsidRPr="00914094">
          <w:rPr>
            <w:rFonts w:ascii="Arial" w:eastAsia="Times New Roman" w:hAnsi="Arial" w:cs="Arial"/>
            <w:color w:val="1155CC"/>
            <w:kern w:val="0"/>
            <w:u w:val="single"/>
            <w:lang w:eastAsia="es-UY"/>
            <w14:ligatures w14:val="none"/>
          </w:rPr>
          <w:t>cuántos</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megavatios</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consume</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una</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casa</w:t>
        </w:r>
      </w:hyperlink>
      <w:r w:rsidRPr="00914094">
        <w:rPr>
          <w:rFonts w:ascii="Arial" w:eastAsia="Times New Roman" w:hAnsi="Arial" w:cs="Arial"/>
          <w:color w:val="1F1F1F"/>
          <w:kern w:val="0"/>
          <w:lang w:eastAsia="es-UY"/>
          <w14:ligatures w14:val="none"/>
        </w:rPr>
        <w:t xml:space="preserve"> para dimensionar el </w:t>
      </w:r>
      <w:r w:rsidRPr="00914094">
        <w:rPr>
          <w:rFonts w:ascii="Arial" w:eastAsia="Times New Roman" w:hAnsi="Arial" w:cs="Arial"/>
          <w:b/>
          <w:bCs/>
          <w:color w:val="1F1F1F"/>
          <w:kern w:val="0"/>
          <w:lang w:eastAsia="es-UY"/>
          <w14:ligatures w14:val="none"/>
        </w:rPr>
        <w:t>colapso energético</w:t>
      </w:r>
      <w:r w:rsidRPr="00914094">
        <w:rPr>
          <w:rFonts w:ascii="Arial" w:eastAsia="Times New Roman" w:hAnsi="Arial" w:cs="Arial"/>
          <w:color w:val="1F1F1F"/>
          <w:kern w:val="0"/>
          <w:lang w:eastAsia="es-UY"/>
          <w14:ligatures w14:val="none"/>
        </w:rPr>
        <w:t xml:space="preserve"> que acecha a las ciudades anfitrionas.</w:t>
      </w:r>
    </w:p>
    <w:p w14:paraId="008B341F"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775B3ED5" w14:textId="77777777" w:rsidR="00914094" w:rsidRPr="00914094" w:rsidRDefault="00914094" w:rsidP="00914094">
      <w:pPr>
        <w:shd w:val="clear" w:color="auto" w:fill="FFFFFF"/>
        <w:spacing w:after="0" w:line="240" w:lineRule="auto"/>
        <w:outlineLvl w:val="1"/>
        <w:rPr>
          <w:rFonts w:ascii="Arial" w:eastAsia="Times New Roman" w:hAnsi="Arial" w:cs="Arial"/>
          <w:b/>
          <w:bCs/>
          <w:color w:val="222222"/>
          <w:kern w:val="0"/>
          <w:sz w:val="36"/>
          <w:szCs w:val="36"/>
          <w:lang w:eastAsia="es-UY"/>
          <w14:ligatures w14:val="none"/>
        </w:rPr>
      </w:pPr>
      <w:r w:rsidRPr="00914094">
        <w:rPr>
          <w:rFonts w:ascii="Arial" w:eastAsia="Times New Roman" w:hAnsi="Arial" w:cs="Arial"/>
          <w:b/>
          <w:bCs/>
          <w:color w:val="1F1F1F"/>
          <w:kern w:val="0"/>
          <w:sz w:val="34"/>
          <w:szCs w:val="34"/>
          <w:lang w:eastAsia="es-UY"/>
          <w14:ligatures w14:val="none"/>
        </w:rPr>
        <w:t>Medidas de eficiencia energética en las infraestructuras de los estadios</w:t>
      </w:r>
    </w:p>
    <w:p w14:paraId="02866CB7"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7A0566BE"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 xml:space="preserve">Varios recintos del torneo aplican soluciones de ingeniería avanzada para mitigar la inmensa demanda eléctrica derivada del verano </w:t>
      </w:r>
      <w:r w:rsidRPr="00914094">
        <w:rPr>
          <w:rFonts w:ascii="Arial" w:eastAsia="Times New Roman" w:hAnsi="Arial" w:cs="Arial"/>
          <w:b/>
          <w:bCs/>
          <w:color w:val="1F1F1F"/>
          <w:kern w:val="0"/>
          <w:lang w:eastAsia="es-UY"/>
          <w14:ligatures w14:val="none"/>
        </w:rPr>
        <w:t>más caluroso de la historia de los mundiales</w:t>
      </w:r>
      <w:r w:rsidRPr="00914094">
        <w:rPr>
          <w:rFonts w:ascii="Arial" w:eastAsia="Times New Roman" w:hAnsi="Arial" w:cs="Arial"/>
          <w:color w:val="1F1F1F"/>
          <w:kern w:val="0"/>
          <w:lang w:eastAsia="es-UY"/>
          <w14:ligatures w14:val="none"/>
        </w:rPr>
        <w:t>. La implementación de auditorías técnicas busca contrarrestar las alertas climáticas independientes mediante el uso de fuentes de suministro alternativas y materiales de aislamiento térmico de última generación durante el mes de competición.</w:t>
      </w:r>
    </w:p>
    <w:p w14:paraId="3C43850E"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05544893" w14:textId="77777777" w:rsidR="00914094" w:rsidRPr="00914094" w:rsidRDefault="00914094" w:rsidP="00914094">
      <w:pPr>
        <w:numPr>
          <w:ilvl w:val="0"/>
          <w:numId w:val="1"/>
        </w:numPr>
        <w:spacing w:after="0" w:line="240" w:lineRule="auto"/>
        <w:ind w:left="945"/>
        <w:textAlignment w:val="baseline"/>
        <w:rPr>
          <w:rFonts w:ascii="Arial" w:eastAsia="Times New Roman" w:hAnsi="Arial" w:cs="Arial"/>
          <w:color w:val="1F1F1F"/>
          <w:kern w:val="0"/>
          <w:lang w:eastAsia="es-UY"/>
          <w14:ligatures w14:val="none"/>
        </w:rPr>
      </w:pPr>
      <w:r w:rsidRPr="00914094">
        <w:rPr>
          <w:rFonts w:ascii="Arial" w:eastAsia="Times New Roman" w:hAnsi="Arial" w:cs="Arial"/>
          <w:color w:val="1F1F1F"/>
          <w:kern w:val="0"/>
          <w:lang w:eastAsia="es-UY"/>
          <w14:ligatures w14:val="none"/>
        </w:rPr>
        <w:t xml:space="preserve">El estadio Mercedes-Benz de Atlanta utiliza un sistema de captura de agua de lluvia de 4,1 millones de litros para enfriar sus torres de climatización de forma eficiente, reduciendo un 29% su </w:t>
      </w:r>
      <w:r w:rsidRPr="00914094">
        <w:rPr>
          <w:rFonts w:ascii="Arial" w:eastAsia="Times New Roman" w:hAnsi="Arial" w:cs="Arial"/>
          <w:b/>
          <w:bCs/>
          <w:color w:val="1F1F1F"/>
          <w:kern w:val="0"/>
          <w:lang w:eastAsia="es-UY"/>
          <w14:ligatures w14:val="none"/>
        </w:rPr>
        <w:t>gasto eléctrico indexado</w:t>
      </w:r>
      <w:r w:rsidRPr="00914094">
        <w:rPr>
          <w:rFonts w:ascii="Arial" w:eastAsia="Times New Roman" w:hAnsi="Arial" w:cs="Arial"/>
          <w:color w:val="1F1F1F"/>
          <w:kern w:val="0"/>
          <w:lang w:eastAsia="es-UY"/>
          <w14:ligatures w14:val="none"/>
        </w:rPr>
        <w:t>.</w:t>
      </w:r>
    </w:p>
    <w:p w14:paraId="0D70E4C1" w14:textId="77777777" w:rsidR="00914094" w:rsidRPr="00914094" w:rsidRDefault="00914094" w:rsidP="00914094">
      <w:pPr>
        <w:numPr>
          <w:ilvl w:val="0"/>
          <w:numId w:val="1"/>
        </w:numPr>
        <w:spacing w:after="0" w:line="240" w:lineRule="auto"/>
        <w:ind w:left="945"/>
        <w:textAlignment w:val="baseline"/>
        <w:rPr>
          <w:rFonts w:ascii="Arial" w:eastAsia="Times New Roman" w:hAnsi="Arial" w:cs="Arial"/>
          <w:color w:val="1F1F1F"/>
          <w:kern w:val="0"/>
          <w:lang w:eastAsia="es-UY"/>
          <w14:ligatures w14:val="none"/>
        </w:rPr>
      </w:pPr>
      <w:r w:rsidRPr="00914094">
        <w:rPr>
          <w:rFonts w:ascii="Arial" w:eastAsia="Times New Roman" w:hAnsi="Arial" w:cs="Arial"/>
          <w:color w:val="1F1F1F"/>
          <w:kern w:val="0"/>
          <w:lang w:eastAsia="es-UY"/>
          <w14:ligatures w14:val="none"/>
        </w:rPr>
        <w:t xml:space="preserve">El NRG </w:t>
      </w:r>
      <w:proofErr w:type="spellStart"/>
      <w:r w:rsidRPr="00914094">
        <w:rPr>
          <w:rFonts w:ascii="Arial" w:eastAsia="Times New Roman" w:hAnsi="Arial" w:cs="Arial"/>
          <w:color w:val="1F1F1F"/>
          <w:kern w:val="0"/>
          <w:lang w:eastAsia="es-UY"/>
          <w14:ligatures w14:val="none"/>
        </w:rPr>
        <w:t>Stadium</w:t>
      </w:r>
      <w:proofErr w:type="spellEnd"/>
      <w:r w:rsidRPr="00914094">
        <w:rPr>
          <w:rFonts w:ascii="Arial" w:eastAsia="Times New Roman" w:hAnsi="Arial" w:cs="Arial"/>
          <w:color w:val="1F1F1F"/>
          <w:kern w:val="0"/>
          <w:lang w:eastAsia="es-UY"/>
          <w14:ligatures w14:val="none"/>
        </w:rPr>
        <w:t xml:space="preserve"> de Houston ha renovado por completo sus paneles de iluminación a tecnología LED de alta densidad, disminuyendo el consumo eléctrico estructural en un 60% respecto a los sistemas de focos tradicionales.</w:t>
      </w:r>
    </w:p>
    <w:p w14:paraId="3F04802D" w14:textId="77777777" w:rsidR="00914094" w:rsidRPr="00914094" w:rsidRDefault="00914094" w:rsidP="00914094">
      <w:pPr>
        <w:numPr>
          <w:ilvl w:val="0"/>
          <w:numId w:val="1"/>
        </w:numPr>
        <w:spacing w:after="0" w:line="240" w:lineRule="auto"/>
        <w:ind w:left="945"/>
        <w:textAlignment w:val="baseline"/>
        <w:rPr>
          <w:rFonts w:ascii="Arial" w:eastAsia="Times New Roman" w:hAnsi="Arial" w:cs="Arial"/>
          <w:color w:val="1F1F1F"/>
          <w:kern w:val="0"/>
          <w:lang w:eastAsia="es-UY"/>
          <w14:ligatures w14:val="none"/>
        </w:rPr>
      </w:pPr>
      <w:r w:rsidRPr="00914094">
        <w:rPr>
          <w:rFonts w:ascii="Arial" w:eastAsia="Times New Roman" w:hAnsi="Arial" w:cs="Arial"/>
          <w:color w:val="1F1F1F"/>
          <w:kern w:val="0"/>
          <w:lang w:eastAsia="es-UY"/>
          <w14:ligatures w14:val="none"/>
        </w:rPr>
        <w:t xml:space="preserve">El MetLife </w:t>
      </w:r>
      <w:proofErr w:type="spellStart"/>
      <w:r w:rsidRPr="00914094">
        <w:rPr>
          <w:rFonts w:ascii="Arial" w:eastAsia="Times New Roman" w:hAnsi="Arial" w:cs="Arial"/>
          <w:color w:val="1F1F1F"/>
          <w:kern w:val="0"/>
          <w:lang w:eastAsia="es-UY"/>
          <w14:ligatures w14:val="none"/>
        </w:rPr>
        <w:t>Stadium</w:t>
      </w:r>
      <w:proofErr w:type="spellEnd"/>
      <w:r w:rsidRPr="00914094">
        <w:rPr>
          <w:rFonts w:ascii="Arial" w:eastAsia="Times New Roman" w:hAnsi="Arial" w:cs="Arial"/>
          <w:color w:val="1F1F1F"/>
          <w:kern w:val="0"/>
          <w:lang w:eastAsia="es-UY"/>
          <w14:ligatures w14:val="none"/>
        </w:rPr>
        <w:t xml:space="preserve"> de Nueva Jersey opera bajo un esquema de suministro 100% renovable mediante la integración de un anillo exterior compuesto por más de 1.300 paneles solares fotovoltaicos integrados.</w:t>
      </w:r>
    </w:p>
    <w:p w14:paraId="2AB623CD"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28884711" w14:textId="77777777" w:rsidR="00914094" w:rsidRPr="00914094" w:rsidRDefault="00914094" w:rsidP="00914094">
      <w:pPr>
        <w:shd w:val="clear" w:color="auto" w:fill="FFFFFF"/>
        <w:spacing w:after="0" w:line="240" w:lineRule="auto"/>
        <w:outlineLvl w:val="1"/>
        <w:rPr>
          <w:rFonts w:ascii="Arial" w:eastAsia="Times New Roman" w:hAnsi="Arial" w:cs="Arial"/>
          <w:b/>
          <w:bCs/>
          <w:color w:val="222222"/>
          <w:kern w:val="0"/>
          <w:sz w:val="36"/>
          <w:szCs w:val="36"/>
          <w:lang w:eastAsia="es-UY"/>
          <w14:ligatures w14:val="none"/>
        </w:rPr>
      </w:pPr>
      <w:r w:rsidRPr="00914094">
        <w:rPr>
          <w:rFonts w:ascii="Arial" w:eastAsia="Times New Roman" w:hAnsi="Arial" w:cs="Arial"/>
          <w:b/>
          <w:bCs/>
          <w:color w:val="1F1F1F"/>
          <w:kern w:val="0"/>
          <w:sz w:val="34"/>
          <w:szCs w:val="34"/>
          <w:lang w:eastAsia="es-UY"/>
          <w14:ligatures w14:val="none"/>
        </w:rPr>
        <w:t>La presión de la refrigeración artificial sobre el suministro eléctrico</w:t>
      </w:r>
    </w:p>
    <w:p w14:paraId="0F1B179E"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1D65C3F8"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 xml:space="preserve">La organización mitigará el impacto térmico en sedes clave como Dallas, Houston y Miami mediante potentes sistemas de climatización industrial que </w:t>
      </w:r>
      <w:r w:rsidRPr="00914094">
        <w:rPr>
          <w:rFonts w:ascii="Arial" w:eastAsia="Times New Roman" w:hAnsi="Arial" w:cs="Arial"/>
          <w:b/>
          <w:bCs/>
          <w:color w:val="1F1F1F"/>
          <w:kern w:val="0"/>
          <w:lang w:eastAsia="es-UY"/>
          <w14:ligatures w14:val="none"/>
        </w:rPr>
        <w:t>dispararán el gasto eléctrico regional</w:t>
      </w:r>
      <w:r w:rsidRPr="00914094">
        <w:rPr>
          <w:rFonts w:ascii="Arial" w:eastAsia="Times New Roman" w:hAnsi="Arial" w:cs="Arial"/>
          <w:color w:val="1F1F1F"/>
          <w:kern w:val="0"/>
          <w:lang w:eastAsia="es-UY"/>
          <w14:ligatures w14:val="none"/>
        </w:rPr>
        <w:t xml:space="preserve">. Millones de ciudadanos sufrirán el riesgo de apagones severos </w:t>
      </w:r>
      <w:r w:rsidRPr="00914094">
        <w:rPr>
          <w:rFonts w:ascii="Arial" w:eastAsia="Times New Roman" w:hAnsi="Arial" w:cs="Arial"/>
          <w:color w:val="1F1F1F"/>
          <w:kern w:val="0"/>
          <w:lang w:eastAsia="es-UY"/>
          <w14:ligatures w14:val="none"/>
        </w:rPr>
        <w:lastRenderedPageBreak/>
        <w:t>debido a la enorme sobrecarga de la red de distribución durante las horas de máxima afluencia. Este escenario vincula directamente la factura de la luz doméstica con la urgente necesidad de</w:t>
      </w:r>
      <w:hyperlink r:id="rId6" w:tgtFrame="_blank" w:history="1">
        <w:r w:rsidRPr="00914094">
          <w:rPr>
            <w:rFonts w:ascii="Arial" w:eastAsia="Times New Roman" w:hAnsi="Arial" w:cs="Arial"/>
            <w:color w:val="1F1F1F"/>
            <w:kern w:val="0"/>
            <w:lang w:eastAsia="es-UY"/>
            <w14:ligatures w14:val="none"/>
          </w:rPr>
          <w:t xml:space="preserve"> </w:t>
        </w:r>
        <w:r w:rsidRPr="00914094">
          <w:rPr>
            <w:rFonts w:ascii="Arial" w:eastAsia="Times New Roman" w:hAnsi="Arial" w:cs="Arial"/>
            <w:color w:val="1155CC"/>
            <w:kern w:val="0"/>
            <w:u w:val="single"/>
            <w:lang w:eastAsia="es-UY"/>
            <w14:ligatures w14:val="none"/>
          </w:rPr>
          <w:t>reducir el</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consumo</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energético</w:t>
        </w:r>
      </w:hyperlink>
      <w:r w:rsidRPr="00914094">
        <w:rPr>
          <w:rFonts w:ascii="Arial" w:eastAsia="Times New Roman" w:hAnsi="Arial" w:cs="Arial"/>
          <w:color w:val="1F1F1F"/>
          <w:kern w:val="0"/>
          <w:lang w:eastAsia="es-UY"/>
          <w14:ligatures w14:val="none"/>
        </w:rPr>
        <w:t xml:space="preserve"> en los hogares colindantes a los estadios.</w:t>
      </w:r>
    </w:p>
    <w:p w14:paraId="641BC414"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183E1BF1"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 xml:space="preserve">El gasto masivo de megavatios para mantener templados los recintos deportivos, mientras los futbolistas juegan en condiciones peligrosas que superan los 26 </w:t>
      </w:r>
      <w:proofErr w:type="spellStart"/>
      <w:r w:rsidRPr="00914094">
        <w:rPr>
          <w:rFonts w:ascii="Arial" w:eastAsia="Times New Roman" w:hAnsi="Arial" w:cs="Arial"/>
          <w:color w:val="1F1F1F"/>
          <w:kern w:val="0"/>
          <w:lang w:eastAsia="es-UY"/>
          <w14:ligatures w14:val="none"/>
        </w:rPr>
        <w:t>ºC</w:t>
      </w:r>
      <w:proofErr w:type="spellEnd"/>
      <w:r w:rsidRPr="00914094">
        <w:rPr>
          <w:rFonts w:ascii="Arial" w:eastAsia="Times New Roman" w:hAnsi="Arial" w:cs="Arial"/>
          <w:color w:val="1F1F1F"/>
          <w:kern w:val="0"/>
          <w:lang w:eastAsia="es-UY"/>
          <w14:ligatures w14:val="none"/>
        </w:rPr>
        <w:t xml:space="preserve"> de temperatura de bulbo húmedo según Fifpro, cuestiona severamente la gestión de los recursos públicos. Las estimaciones de emisiones totales, que oscilan entre los 9 y los 15 millones de toneladas de CO</w:t>
      </w:r>
      <w:r w:rsidRPr="00914094">
        <w:rPr>
          <w:rFonts w:ascii="Cambria Math" w:eastAsia="Times New Roman" w:hAnsi="Cambria Math" w:cs="Cambria Math"/>
          <w:color w:val="1F1F1F"/>
          <w:kern w:val="0"/>
          <w:lang w:eastAsia="es-UY"/>
          <w14:ligatures w14:val="none"/>
        </w:rPr>
        <w:t>₂</w:t>
      </w:r>
      <w:r w:rsidRPr="00914094">
        <w:rPr>
          <w:rFonts w:ascii="Arial" w:eastAsia="Times New Roman" w:hAnsi="Arial" w:cs="Arial"/>
          <w:color w:val="1F1F1F"/>
          <w:kern w:val="0"/>
          <w:lang w:eastAsia="es-UY"/>
          <w14:ligatures w14:val="none"/>
        </w:rPr>
        <w:t xml:space="preserve"> equivalente, aumentan debido a la necesidad de activar plantas eléctricas de respaldo que </w:t>
      </w:r>
      <w:r w:rsidRPr="00914094">
        <w:rPr>
          <w:rFonts w:ascii="Arial" w:eastAsia="Times New Roman" w:hAnsi="Arial" w:cs="Arial"/>
          <w:b/>
          <w:bCs/>
          <w:color w:val="1F1F1F"/>
          <w:kern w:val="0"/>
          <w:lang w:eastAsia="es-UY"/>
          <w14:ligatures w14:val="none"/>
        </w:rPr>
        <w:t>aceleran precisamente el calentamiento global</w:t>
      </w:r>
      <w:r w:rsidRPr="00914094">
        <w:rPr>
          <w:rFonts w:ascii="Arial" w:eastAsia="Times New Roman" w:hAnsi="Arial" w:cs="Arial"/>
          <w:color w:val="1F1F1F"/>
          <w:kern w:val="0"/>
          <w:lang w:eastAsia="es-UY"/>
          <w14:ligatures w14:val="none"/>
        </w:rPr>
        <w:t>. El transporte aéreo de las 48 selecciones para el calendario extendido de 104 partidos sumará 7,7 millones de toneladas de CO</w:t>
      </w:r>
      <w:r w:rsidRPr="00914094">
        <w:rPr>
          <w:rFonts w:ascii="Cambria Math" w:eastAsia="Times New Roman" w:hAnsi="Cambria Math" w:cs="Cambria Math"/>
          <w:color w:val="1F1F1F"/>
          <w:kern w:val="0"/>
          <w:lang w:eastAsia="es-UY"/>
          <w14:ligatures w14:val="none"/>
        </w:rPr>
        <w:t>₂</w:t>
      </w:r>
      <w:r w:rsidRPr="00914094">
        <w:rPr>
          <w:rFonts w:ascii="Arial" w:eastAsia="Times New Roman" w:hAnsi="Arial" w:cs="Arial"/>
          <w:color w:val="1F1F1F"/>
          <w:kern w:val="0"/>
          <w:lang w:eastAsia="es-UY"/>
          <w14:ligatures w14:val="none"/>
        </w:rPr>
        <w:t xml:space="preserve">, desatando </w:t>
      </w:r>
      <w:r w:rsidRPr="00914094">
        <w:rPr>
          <w:rFonts w:ascii="Arial" w:eastAsia="Times New Roman" w:hAnsi="Arial" w:cs="Arial"/>
          <w:b/>
          <w:bCs/>
          <w:color w:val="1F1F1F"/>
          <w:kern w:val="0"/>
          <w:lang w:eastAsia="es-UY"/>
          <w14:ligatures w14:val="none"/>
        </w:rPr>
        <w:t>duras críticas entre colectivos ecologistas</w:t>
      </w:r>
      <w:r w:rsidRPr="00914094">
        <w:rPr>
          <w:rFonts w:ascii="Arial" w:eastAsia="Times New Roman" w:hAnsi="Arial" w:cs="Arial"/>
          <w:color w:val="1F1F1F"/>
          <w:kern w:val="0"/>
          <w:lang w:eastAsia="es-UY"/>
          <w14:ligatures w14:val="none"/>
        </w:rPr>
        <w:t xml:space="preserve"> internacionales por un modelo que duplica la inmensa</w:t>
      </w:r>
      <w:hyperlink r:id="rId7" w:tgtFrame="_blank" w:history="1">
        <w:r w:rsidRPr="00914094">
          <w:rPr>
            <w:rFonts w:ascii="Arial" w:eastAsia="Times New Roman" w:hAnsi="Arial" w:cs="Arial"/>
            <w:color w:val="1F1F1F"/>
            <w:kern w:val="0"/>
            <w:lang w:eastAsia="es-UY"/>
            <w14:ligatures w14:val="none"/>
          </w:rPr>
          <w:t xml:space="preserve"> </w:t>
        </w:r>
        <w:r w:rsidRPr="00914094">
          <w:rPr>
            <w:rFonts w:ascii="Arial" w:eastAsia="Times New Roman" w:hAnsi="Arial" w:cs="Arial"/>
            <w:color w:val="1155CC"/>
            <w:kern w:val="0"/>
            <w:u w:val="single"/>
            <w:lang w:eastAsia="es-UY"/>
            <w14:ligatures w14:val="none"/>
          </w:rPr>
          <w:t>huella</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de</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carbono</w:t>
        </w:r>
      </w:hyperlink>
      <w:r w:rsidRPr="00914094">
        <w:rPr>
          <w:rFonts w:ascii="Arial" w:eastAsia="Times New Roman" w:hAnsi="Arial" w:cs="Arial"/>
          <w:color w:val="1F1F1F"/>
          <w:kern w:val="0"/>
          <w:lang w:eastAsia="es-UY"/>
          <w14:ligatures w14:val="none"/>
        </w:rPr>
        <w:t xml:space="preserve"> tradicional.</w:t>
      </w:r>
    </w:p>
    <w:p w14:paraId="21C2BCE0"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46D4AC6D" w14:textId="77777777" w:rsidR="00914094" w:rsidRPr="00914094" w:rsidRDefault="00914094" w:rsidP="00914094">
      <w:pPr>
        <w:shd w:val="clear" w:color="auto" w:fill="FFFFFF"/>
        <w:spacing w:after="0" w:line="240" w:lineRule="auto"/>
        <w:outlineLvl w:val="1"/>
        <w:rPr>
          <w:rFonts w:ascii="Arial" w:eastAsia="Times New Roman" w:hAnsi="Arial" w:cs="Arial"/>
          <w:b/>
          <w:bCs/>
          <w:color w:val="222222"/>
          <w:kern w:val="0"/>
          <w:sz w:val="36"/>
          <w:szCs w:val="36"/>
          <w:lang w:eastAsia="es-UY"/>
          <w14:ligatures w14:val="none"/>
        </w:rPr>
      </w:pPr>
      <w:r w:rsidRPr="00914094">
        <w:rPr>
          <w:rFonts w:ascii="Arial" w:eastAsia="Times New Roman" w:hAnsi="Arial" w:cs="Arial"/>
          <w:b/>
          <w:bCs/>
          <w:color w:val="1F1F1F"/>
          <w:kern w:val="0"/>
          <w:sz w:val="34"/>
          <w:szCs w:val="34"/>
          <w:lang w:eastAsia="es-UY"/>
          <w14:ligatures w14:val="none"/>
        </w:rPr>
        <w:t>Soluciones logísticas y reconfiguración de las infraestructuras</w:t>
      </w:r>
    </w:p>
    <w:p w14:paraId="67E79D46"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La saturación de la red eléctrica en estados críticos como Texas, donde la demanda del ERCOT puede superar picos históricos de 85.000 megavatios, obliga a revisar la viabilidad técnica de los complejos deportivos en las horas de máxima audiencia televisiva. Los ingenieros sugieren que cada estadio del torneo optimice al máximo su</w:t>
      </w:r>
      <w:hyperlink r:id="rId8" w:tgtFrame="_blank" w:history="1">
        <w:r w:rsidRPr="00914094">
          <w:rPr>
            <w:rFonts w:ascii="Arial" w:eastAsia="Times New Roman" w:hAnsi="Arial" w:cs="Arial"/>
            <w:color w:val="1F1F1F"/>
            <w:kern w:val="0"/>
            <w:lang w:eastAsia="es-UY"/>
            <w14:ligatures w14:val="none"/>
          </w:rPr>
          <w:t xml:space="preserve"> </w:t>
        </w:r>
        <w:r w:rsidRPr="00914094">
          <w:rPr>
            <w:rFonts w:ascii="Arial" w:eastAsia="Times New Roman" w:hAnsi="Arial" w:cs="Arial"/>
            <w:color w:val="1155CC"/>
            <w:kern w:val="0"/>
            <w:u w:val="single"/>
            <w:lang w:eastAsia="es-UY"/>
            <w14:ligatures w14:val="none"/>
          </w:rPr>
          <w:t>potencia</w:t>
        </w:r>
        <w:r w:rsidRPr="00914094">
          <w:rPr>
            <w:rFonts w:ascii="Arial" w:eastAsia="Times New Roman" w:hAnsi="Arial" w:cs="Arial"/>
            <w:color w:val="1F1F1F"/>
            <w:kern w:val="0"/>
            <w:u w:val="single"/>
            <w:lang w:eastAsia="es-UY"/>
            <w14:ligatures w14:val="none"/>
          </w:rPr>
          <w:t xml:space="preserve"> </w:t>
        </w:r>
        <w:r w:rsidRPr="00914094">
          <w:rPr>
            <w:rFonts w:ascii="Arial" w:eastAsia="Times New Roman" w:hAnsi="Arial" w:cs="Arial"/>
            <w:color w:val="1155CC"/>
            <w:kern w:val="0"/>
            <w:u w:val="single"/>
            <w:lang w:eastAsia="es-UY"/>
            <w14:ligatures w14:val="none"/>
          </w:rPr>
          <w:t>contratada</w:t>
        </w:r>
      </w:hyperlink>
      <w:r w:rsidRPr="00914094">
        <w:rPr>
          <w:rFonts w:ascii="Arial" w:eastAsia="Times New Roman" w:hAnsi="Arial" w:cs="Arial"/>
          <w:color w:val="1F1F1F"/>
          <w:kern w:val="0"/>
          <w:lang w:eastAsia="es-UY"/>
          <w14:ligatures w14:val="none"/>
        </w:rPr>
        <w:t xml:space="preserve"> para </w:t>
      </w:r>
      <w:r w:rsidRPr="00914094">
        <w:rPr>
          <w:rFonts w:ascii="Arial" w:eastAsia="Times New Roman" w:hAnsi="Arial" w:cs="Arial"/>
          <w:b/>
          <w:bCs/>
          <w:color w:val="1F1F1F"/>
          <w:kern w:val="0"/>
          <w:lang w:eastAsia="es-UY"/>
          <w14:ligatures w14:val="none"/>
        </w:rPr>
        <w:t>evitar cortes energéticos masivos</w:t>
      </w:r>
      <w:r w:rsidRPr="00914094">
        <w:rPr>
          <w:rFonts w:ascii="Arial" w:eastAsia="Times New Roman" w:hAnsi="Arial" w:cs="Arial"/>
          <w:color w:val="1F1F1F"/>
          <w:kern w:val="0"/>
          <w:lang w:eastAsia="es-UY"/>
          <w14:ligatures w14:val="none"/>
        </w:rPr>
        <w:t xml:space="preserve"> y caídas de tensión locales durante las retransmisiones globales de los encuentros programados. La </w:t>
      </w:r>
      <w:r w:rsidRPr="00914094">
        <w:rPr>
          <w:rFonts w:ascii="Arial" w:eastAsia="Times New Roman" w:hAnsi="Arial" w:cs="Arial"/>
          <w:b/>
          <w:bCs/>
          <w:color w:val="1F1F1F"/>
          <w:kern w:val="0"/>
          <w:lang w:eastAsia="es-UY"/>
          <w14:ligatures w14:val="none"/>
        </w:rPr>
        <w:t>reconfiguración de los turnos de juego hacia la noche</w:t>
      </w:r>
      <w:r w:rsidRPr="00914094">
        <w:rPr>
          <w:rFonts w:ascii="Arial" w:eastAsia="Times New Roman" w:hAnsi="Arial" w:cs="Arial"/>
          <w:color w:val="1F1F1F"/>
          <w:kern w:val="0"/>
          <w:lang w:eastAsia="es-UY"/>
          <w14:ligatures w14:val="none"/>
        </w:rPr>
        <w:t>, retrasando los inicios hasta las 20:30 o 21:00 horas locales, se presenta como la única alternativa logística real para aliviar la sobrecarga de la infraestructura pública y salvar el negocio comercial del torneo.</w:t>
      </w:r>
    </w:p>
    <w:p w14:paraId="3B8971CD"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22DFAA7A"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Esta modificación horaria obligatoria alterará por completo los flujos operativos de las instalaciones, elevando los costes de mantenimiento nocturno y afectando directamente a la rentabilidad financiera de las 16 sedes designadas. El debate público se centra ahora en comprobar si el elevado</w:t>
      </w:r>
      <w:hyperlink r:id="rId9" w:tgtFrame="_blank" w:history="1">
        <w:r w:rsidRPr="00914094">
          <w:rPr>
            <w:rFonts w:ascii="Arial" w:eastAsia="Times New Roman" w:hAnsi="Arial" w:cs="Arial"/>
            <w:color w:val="1F1F1F"/>
            <w:kern w:val="0"/>
            <w:lang w:eastAsia="es-UY"/>
            <w14:ligatures w14:val="none"/>
          </w:rPr>
          <w:t xml:space="preserve"> </w:t>
        </w:r>
        <w:r w:rsidRPr="00914094">
          <w:rPr>
            <w:rFonts w:ascii="Arial" w:eastAsia="Times New Roman" w:hAnsi="Arial" w:cs="Arial"/>
            <w:color w:val="1155CC"/>
            <w:kern w:val="0"/>
            <w:u w:val="single"/>
            <w:lang w:eastAsia="es-UY"/>
            <w14:ligatures w14:val="none"/>
          </w:rPr>
          <w:t>precio de la potencia contratada</w:t>
        </w:r>
      </w:hyperlink>
      <w:r w:rsidRPr="00914094">
        <w:rPr>
          <w:rFonts w:ascii="Arial" w:eastAsia="Times New Roman" w:hAnsi="Arial" w:cs="Arial"/>
          <w:color w:val="1F1F1F"/>
          <w:kern w:val="0"/>
          <w:lang w:eastAsia="es-UY"/>
          <w14:ligatures w14:val="none"/>
        </w:rPr>
        <w:t xml:space="preserve"> industrial </w:t>
      </w:r>
      <w:r w:rsidRPr="00914094">
        <w:rPr>
          <w:rFonts w:ascii="Arial" w:eastAsia="Times New Roman" w:hAnsi="Arial" w:cs="Arial"/>
          <w:b/>
          <w:bCs/>
          <w:color w:val="1F1F1F"/>
          <w:kern w:val="0"/>
          <w:lang w:eastAsia="es-UY"/>
          <w14:ligatures w14:val="none"/>
        </w:rPr>
        <w:t>justifica semejante despliegue técnico</w:t>
      </w:r>
      <w:r w:rsidRPr="00914094">
        <w:rPr>
          <w:rFonts w:ascii="Arial" w:eastAsia="Times New Roman" w:hAnsi="Arial" w:cs="Arial"/>
          <w:color w:val="1F1F1F"/>
          <w:kern w:val="0"/>
          <w:lang w:eastAsia="es-UY"/>
          <w14:ligatures w14:val="none"/>
        </w:rPr>
        <w:t xml:space="preserve"> y financiero en un contexto global de estricta transición energética. El Mundial de 2026 dejará una huella imborrable en el panorama internacional, no por la épica deportiva de sus goles, sino por evidenciar la alarmante </w:t>
      </w:r>
      <w:r w:rsidRPr="00914094">
        <w:rPr>
          <w:rFonts w:ascii="Arial" w:eastAsia="Times New Roman" w:hAnsi="Arial" w:cs="Arial"/>
          <w:b/>
          <w:bCs/>
          <w:color w:val="1F1F1F"/>
          <w:kern w:val="0"/>
          <w:lang w:eastAsia="es-UY"/>
          <w14:ligatures w14:val="none"/>
        </w:rPr>
        <w:t xml:space="preserve">insostenibilidad de los </w:t>
      </w:r>
      <w:proofErr w:type="spellStart"/>
      <w:r w:rsidRPr="00914094">
        <w:rPr>
          <w:rFonts w:ascii="Arial" w:eastAsia="Times New Roman" w:hAnsi="Arial" w:cs="Arial"/>
          <w:b/>
          <w:bCs/>
          <w:color w:val="1F1F1F"/>
          <w:kern w:val="0"/>
          <w:lang w:eastAsia="es-UY"/>
          <w14:ligatures w14:val="none"/>
        </w:rPr>
        <w:t>macroeventos</w:t>
      </w:r>
      <w:proofErr w:type="spellEnd"/>
      <w:r w:rsidRPr="00914094">
        <w:rPr>
          <w:rFonts w:ascii="Arial" w:eastAsia="Times New Roman" w:hAnsi="Arial" w:cs="Arial"/>
          <w:b/>
          <w:bCs/>
          <w:color w:val="1F1F1F"/>
          <w:kern w:val="0"/>
          <w:lang w:eastAsia="es-UY"/>
          <w14:ligatures w14:val="none"/>
        </w:rPr>
        <w:t xml:space="preserve"> deportivos</w:t>
      </w:r>
      <w:r w:rsidRPr="00914094">
        <w:rPr>
          <w:rFonts w:ascii="Arial" w:eastAsia="Times New Roman" w:hAnsi="Arial" w:cs="Arial"/>
          <w:color w:val="1F1F1F"/>
          <w:kern w:val="0"/>
          <w:lang w:eastAsia="es-UY"/>
          <w14:ligatures w14:val="none"/>
        </w:rPr>
        <w:t xml:space="preserve"> en un planeta exhausto y con recursos limitados.</w:t>
      </w:r>
    </w:p>
    <w:p w14:paraId="799BDE76" w14:textId="77777777" w:rsidR="00914094" w:rsidRPr="00914094" w:rsidRDefault="00914094" w:rsidP="00914094">
      <w:pPr>
        <w:spacing w:after="0" w:line="240" w:lineRule="auto"/>
        <w:rPr>
          <w:rFonts w:ascii="Times New Roman" w:eastAsia="Times New Roman" w:hAnsi="Times New Roman" w:cs="Times New Roman"/>
          <w:kern w:val="0"/>
          <w:sz w:val="24"/>
          <w:szCs w:val="24"/>
          <w:lang w:eastAsia="es-UY"/>
          <w14:ligatures w14:val="none"/>
        </w:rPr>
      </w:pPr>
      <w:r w:rsidRPr="00914094">
        <w:rPr>
          <w:rFonts w:ascii="Arial" w:eastAsia="Times New Roman" w:hAnsi="Arial" w:cs="Arial"/>
          <w:color w:val="222222"/>
          <w:kern w:val="0"/>
          <w:sz w:val="24"/>
          <w:szCs w:val="24"/>
          <w:lang w:eastAsia="es-UY"/>
          <w14:ligatures w14:val="none"/>
        </w:rPr>
        <w:br/>
      </w:r>
    </w:p>
    <w:p w14:paraId="6BB25465" w14:textId="77777777" w:rsidR="00914094" w:rsidRPr="00914094" w:rsidRDefault="00914094" w:rsidP="00914094">
      <w:pPr>
        <w:shd w:val="clear" w:color="auto" w:fill="FFFFFF"/>
        <w:spacing w:after="0" w:line="240" w:lineRule="auto"/>
        <w:rPr>
          <w:rFonts w:ascii="Arial" w:eastAsia="Times New Roman" w:hAnsi="Arial" w:cs="Arial"/>
          <w:color w:val="222222"/>
          <w:kern w:val="0"/>
          <w:sz w:val="24"/>
          <w:szCs w:val="24"/>
          <w:lang w:eastAsia="es-UY"/>
          <w14:ligatures w14:val="none"/>
        </w:rPr>
      </w:pPr>
      <w:r w:rsidRPr="00914094">
        <w:rPr>
          <w:rFonts w:ascii="Arial" w:eastAsia="Times New Roman" w:hAnsi="Arial" w:cs="Arial"/>
          <w:color w:val="1F1F1F"/>
          <w:kern w:val="0"/>
          <w:lang w:eastAsia="es-UY"/>
          <w14:ligatures w14:val="none"/>
        </w:rPr>
        <w:t xml:space="preserve">Fuente: </w:t>
      </w:r>
      <w:hyperlink r:id="rId10" w:tgtFrame="_blank" w:history="1">
        <w:r w:rsidRPr="00914094">
          <w:rPr>
            <w:rFonts w:ascii="Arial" w:eastAsia="Times New Roman" w:hAnsi="Arial" w:cs="Arial"/>
            <w:color w:val="1155CC"/>
            <w:kern w:val="0"/>
            <w:u w:val="single"/>
            <w:lang w:eastAsia="es-UY"/>
            <w14:ligatures w14:val="none"/>
          </w:rPr>
          <w:t>papernest.es</w:t>
        </w:r>
      </w:hyperlink>
    </w:p>
    <w:p w14:paraId="26B3C4D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E0B49"/>
    <w:multiLevelType w:val="multilevel"/>
    <w:tmpl w:val="53C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65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4"/>
    <w:rsid w:val="00914094"/>
    <w:rsid w:val="00926044"/>
    <w:rsid w:val="00DE17AC"/>
    <w:rsid w:val="00F858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B98D"/>
  <w15:chartTrackingRefBased/>
  <w15:docId w15:val="{78B23B5D-DF38-460A-9C06-BEB200BA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40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40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40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40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40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40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40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0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40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40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40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40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40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40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40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4094"/>
    <w:rPr>
      <w:rFonts w:eastAsiaTheme="majorEastAsia" w:cstheme="majorBidi"/>
      <w:color w:val="272727" w:themeColor="text1" w:themeTint="D8"/>
    </w:rPr>
  </w:style>
  <w:style w:type="paragraph" w:styleId="Ttulo">
    <w:name w:val="Title"/>
    <w:basedOn w:val="Normal"/>
    <w:next w:val="Normal"/>
    <w:link w:val="TtuloCar"/>
    <w:uiPriority w:val="10"/>
    <w:qFormat/>
    <w:rsid w:val="00914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40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40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40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4094"/>
    <w:pPr>
      <w:spacing w:before="160"/>
      <w:jc w:val="center"/>
    </w:pPr>
    <w:rPr>
      <w:i/>
      <w:iCs/>
      <w:color w:val="404040" w:themeColor="text1" w:themeTint="BF"/>
    </w:rPr>
  </w:style>
  <w:style w:type="character" w:customStyle="1" w:styleId="CitaCar">
    <w:name w:val="Cita Car"/>
    <w:basedOn w:val="Fuentedeprrafopredeter"/>
    <w:link w:val="Cita"/>
    <w:uiPriority w:val="29"/>
    <w:rsid w:val="00914094"/>
    <w:rPr>
      <w:i/>
      <w:iCs/>
      <w:color w:val="404040" w:themeColor="text1" w:themeTint="BF"/>
    </w:rPr>
  </w:style>
  <w:style w:type="paragraph" w:styleId="Prrafodelista">
    <w:name w:val="List Paragraph"/>
    <w:basedOn w:val="Normal"/>
    <w:uiPriority w:val="34"/>
    <w:qFormat/>
    <w:rsid w:val="00914094"/>
    <w:pPr>
      <w:ind w:left="720"/>
      <w:contextualSpacing/>
    </w:pPr>
  </w:style>
  <w:style w:type="character" w:styleId="nfasisintenso">
    <w:name w:val="Intense Emphasis"/>
    <w:basedOn w:val="Fuentedeprrafopredeter"/>
    <w:uiPriority w:val="21"/>
    <w:qFormat/>
    <w:rsid w:val="00914094"/>
    <w:rPr>
      <w:i/>
      <w:iCs/>
      <w:color w:val="0F4761" w:themeColor="accent1" w:themeShade="BF"/>
    </w:rPr>
  </w:style>
  <w:style w:type="paragraph" w:styleId="Citadestacada">
    <w:name w:val="Intense Quote"/>
    <w:basedOn w:val="Normal"/>
    <w:next w:val="Normal"/>
    <w:link w:val="CitadestacadaCar"/>
    <w:uiPriority w:val="30"/>
    <w:qFormat/>
    <w:rsid w:val="0091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4094"/>
    <w:rPr>
      <w:i/>
      <w:iCs/>
      <w:color w:val="0F4761" w:themeColor="accent1" w:themeShade="BF"/>
    </w:rPr>
  </w:style>
  <w:style w:type="character" w:styleId="Referenciaintensa">
    <w:name w:val="Intense Reference"/>
    <w:basedOn w:val="Fuentedeprrafopredeter"/>
    <w:uiPriority w:val="32"/>
    <w:qFormat/>
    <w:rsid w:val="00914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potencia-contratada/" TargetMode="External"/><Relationship Id="rId3" Type="http://schemas.openxmlformats.org/officeDocument/2006/relationships/settings" Target="settings.xml"/><Relationship Id="rId7" Type="http://schemas.openxmlformats.org/officeDocument/2006/relationships/hyperlink" Target="https://www.papernest.es/info/huella-carbo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reducir-consumo-energetico/" TargetMode="External"/><Relationship Id="rId11" Type="http://schemas.openxmlformats.org/officeDocument/2006/relationships/fontTable" Target="fontTable.xml"/><Relationship Id="rId5" Type="http://schemas.openxmlformats.org/officeDocument/2006/relationships/hyperlink" Target="https://www.papernest.es/info/cuantos-megavatios-consume-una-casa/" TargetMode="External"/><Relationship Id="rId10" Type="http://schemas.openxmlformats.org/officeDocument/2006/relationships/hyperlink" Target="http://papernest.es/" TargetMode="External"/><Relationship Id="rId4" Type="http://schemas.openxmlformats.org/officeDocument/2006/relationships/webSettings" Target="webSettings.xml"/><Relationship Id="rId9" Type="http://schemas.openxmlformats.org/officeDocument/2006/relationships/hyperlink" Target="https://www.papernest.es/potencia-contratada/pre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2026-06-15T14:39:00Z</dcterms:created>
  <dcterms:modified xsi:type="dcterms:W3CDTF">2026-06-15T14:39:00Z</dcterms:modified>
</cp:coreProperties>
</file>