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BC00" w14:textId="77777777" w:rsidR="0056204B" w:rsidRPr="004E6FAC" w:rsidRDefault="005E4D7A" w:rsidP="005E4D7A">
      <w:pPr>
        <w:spacing w:after="120"/>
        <w:ind w:firstLine="284"/>
        <w:jc w:val="center"/>
        <w:rPr>
          <w:b/>
        </w:rPr>
      </w:pPr>
      <w:r>
        <w:rPr>
          <w:b/>
        </w:rPr>
        <w:t>Dom Helder</w:t>
      </w:r>
      <w:r w:rsidR="001A45F8">
        <w:rPr>
          <w:b/>
        </w:rPr>
        <w:t xml:space="preserve"> opõe-se</w:t>
      </w:r>
      <w:r w:rsidR="0056204B" w:rsidRPr="004E6FAC">
        <w:rPr>
          <w:b/>
        </w:rPr>
        <w:t xml:space="preserve"> à Mar</w:t>
      </w:r>
      <w:r w:rsidR="004E6FAC">
        <w:rPr>
          <w:b/>
        </w:rPr>
        <w:t>cha da Família com Deus pela L</w:t>
      </w:r>
      <w:r w:rsidR="0056204B" w:rsidRPr="004E6FAC">
        <w:rPr>
          <w:b/>
        </w:rPr>
        <w:t>iberdade</w:t>
      </w:r>
    </w:p>
    <w:p w14:paraId="5DCB35F2" w14:textId="77777777" w:rsidR="0056204B" w:rsidRDefault="00DF54A8" w:rsidP="005E4D7A">
      <w:pPr>
        <w:spacing w:after="120"/>
        <w:ind w:firstLine="284"/>
        <w:jc w:val="both"/>
      </w:pPr>
      <w:r w:rsidRPr="001D5F2A">
        <w:t>Além da mudança eclesiástica que se processava em sua vida com a transferência para Recife, Dom Helder tinha diante de seus olhos as mudanças políticas que se efetivava</w:t>
      </w:r>
      <w:r w:rsidR="0056204B">
        <w:t>m, no Brasil, em março de 1964.</w:t>
      </w:r>
    </w:p>
    <w:p w14:paraId="57E17F1F" w14:textId="77777777" w:rsidR="0056204B" w:rsidRDefault="00DF54A8" w:rsidP="005E4D7A">
      <w:pPr>
        <w:spacing w:after="120"/>
        <w:ind w:firstLine="284"/>
        <w:jc w:val="both"/>
      </w:pPr>
      <w:r w:rsidRPr="001D5F2A">
        <w:t>No mesmo dia em que ele abraçava Paulo VI, 13 de março, o Presidente da República, João Goulart, e seus sustentadores como Leonel Brizola e Miguel Arraes faziam um gigantesco comício na Central do Brasil, Rio de Janeiro, em favor das reformas de base</w:t>
      </w:r>
      <w:r>
        <w:t>.</w:t>
      </w:r>
      <w:r w:rsidR="005E4D7A">
        <w:t xml:space="preserve"> </w:t>
      </w:r>
      <w:r>
        <w:t>Enquanto iss</w:t>
      </w:r>
      <w:r w:rsidRPr="001D5F2A">
        <w:t>o, clandestinamente, grupos contrários ao Governo</w:t>
      </w:r>
      <w:r w:rsidR="0056204B">
        <w:t xml:space="preserve"> arquitetavam um golpe militar.</w:t>
      </w:r>
    </w:p>
    <w:p w14:paraId="00D6ABEC" w14:textId="77777777" w:rsidR="00DF54A8" w:rsidRPr="001D5F2A" w:rsidRDefault="00DF54A8" w:rsidP="005E4D7A">
      <w:pPr>
        <w:spacing w:after="120"/>
        <w:ind w:firstLine="284"/>
        <w:jc w:val="both"/>
      </w:pPr>
      <w:r w:rsidRPr="001D5F2A">
        <w:t>No dia 14 de março, os jornais publicaram duas notícias importantes: a nomeação de Dom Helder como Arcebispo de Olinda e Recife e o significativo comício do Presidente João Goulart, com a presença de 200 mil pessoas.</w:t>
      </w:r>
    </w:p>
    <w:p w14:paraId="468E202D" w14:textId="77777777" w:rsidR="0056204B" w:rsidRDefault="00DF54A8" w:rsidP="005E4D7A">
      <w:pPr>
        <w:spacing w:after="120"/>
        <w:ind w:firstLine="284"/>
        <w:jc w:val="both"/>
      </w:pPr>
      <w:r w:rsidRPr="001D5F2A">
        <w:t>O Comício da Central também evidenciou duas</w:t>
      </w:r>
      <w:r w:rsidR="001A45F8">
        <w:t xml:space="preserve"> (ou mais)</w:t>
      </w:r>
      <w:r w:rsidRPr="001D5F2A">
        <w:t xml:space="preserve"> posturas no seio da Igreja Católica. O Cardeal Jaime Câmara demonstrou publicamente seu desacordo com o Governo, declarando-se contra o projeto de expropriação da propriedade privada para fins de reforma agrária. Justificou sua posição dizendo que a exigência da justiça não poderia tirar a terra dos proprietários para dar a quarenta milhões de analfabetos e que os que citavam a </w:t>
      </w:r>
      <w:r w:rsidRPr="001D5F2A">
        <w:rPr>
          <w:i/>
        </w:rPr>
        <w:t>Mater et Magistra</w:t>
      </w:r>
      <w:r w:rsidRPr="001D5F2A">
        <w:t xml:space="preserve"> de João XXIII</w:t>
      </w:r>
      <w:r>
        <w:t>,</w:t>
      </w:r>
      <w:r w:rsidRPr="001D5F2A">
        <w:t xml:space="preserve"> para sustentar a tese da expropriação, deveriam antes fixar a atenção nos outros problemas aos quais o documento atribuía urgência prioritária</w:t>
      </w:r>
      <w:r>
        <w:t>.</w:t>
      </w:r>
    </w:p>
    <w:p w14:paraId="557534F7" w14:textId="77777777" w:rsidR="0056204B" w:rsidRDefault="00DF54A8" w:rsidP="005E4D7A">
      <w:pPr>
        <w:spacing w:after="120"/>
        <w:ind w:firstLine="284"/>
        <w:jc w:val="both"/>
      </w:pPr>
      <w:r w:rsidRPr="001D5F2A">
        <w:t>No dia 19 de março, a ala c</w:t>
      </w:r>
      <w:r w:rsidR="001A45F8">
        <w:t xml:space="preserve">onservadora da Igreja Católica </w:t>
      </w:r>
      <w:r w:rsidRPr="001D5F2A">
        <w:t xml:space="preserve">reuniu meio milhão de pessoas para protestar contra o Governo: era a </w:t>
      </w:r>
      <w:r w:rsidRPr="001D5F2A">
        <w:rPr>
          <w:i/>
        </w:rPr>
        <w:t>Marcha da Família com Deus pela Liberdade</w:t>
      </w:r>
      <w:r w:rsidR="001A45F8">
        <w:t>. Sentiam-se apoiados pelo Cardeal Jaime Câmara.</w:t>
      </w:r>
    </w:p>
    <w:p w14:paraId="0C7DCC23" w14:textId="77777777" w:rsidR="005E4D7A" w:rsidRDefault="001A45F8" w:rsidP="005E4D7A">
      <w:pPr>
        <w:spacing w:after="120"/>
        <w:ind w:firstLine="284"/>
        <w:jc w:val="both"/>
      </w:pPr>
      <w:r>
        <w:t>Porém, o</w:t>
      </w:r>
      <w:r w:rsidR="0056204B">
        <w:t xml:space="preserve"> </w:t>
      </w:r>
      <w:r w:rsidR="00DF54A8">
        <w:t>Presidente da CNBB</w:t>
      </w:r>
      <w:r w:rsidR="005E4D7A">
        <w:t>,</w:t>
      </w:r>
      <w:r w:rsidR="00DF54A8" w:rsidRPr="001D5F2A">
        <w:t xml:space="preserve"> Cardeal Motta, o Núncio Apostólico</w:t>
      </w:r>
      <w:r w:rsidR="005E4D7A">
        <w:t>,</w:t>
      </w:r>
      <w:r w:rsidR="00DF54A8" w:rsidRPr="001D5F2A">
        <w:t xml:space="preserve"> Dom Armando Lombardi e o Secretário da CNBB</w:t>
      </w:r>
      <w:r w:rsidR="0056204B">
        <w:t xml:space="preserve"> e Bispo eleito de Olinda e Recife,</w:t>
      </w:r>
      <w:r w:rsidR="00DF54A8" w:rsidRPr="001D5F2A">
        <w:t xml:space="preserve"> Dom Helder Camara, entre outro</w:t>
      </w:r>
      <w:r w:rsidR="0056204B">
        <w:t xml:space="preserve">s, se opuseram à manifestação. Sabiam que este movimento </w:t>
      </w:r>
      <w:r>
        <w:t>era um forte apoio para um</w:t>
      </w:r>
      <w:r w:rsidR="0056204B">
        <w:t xml:space="preserve"> </w:t>
      </w:r>
      <w:r w:rsidR="005E4D7A">
        <w:t>golpe</w:t>
      </w:r>
      <w:r>
        <w:t xml:space="preserve"> militar, com posterior,</w:t>
      </w:r>
      <w:r w:rsidR="0056204B">
        <w:t xml:space="preserve"> torturas, mortes, violências, ferindo, justamente, a liberdade, as famílias</w:t>
      </w:r>
      <w:r w:rsidR="004E6FAC">
        <w:t>, a democracia</w:t>
      </w:r>
      <w:r w:rsidR="0056204B">
        <w:t xml:space="preserve"> e o Plano de Deus.</w:t>
      </w:r>
    </w:p>
    <w:p w14:paraId="510D1D7A" w14:textId="77777777" w:rsidR="005E4D7A" w:rsidRDefault="005E4D7A" w:rsidP="005E4D7A">
      <w:pPr>
        <w:spacing w:after="120"/>
        <w:ind w:firstLine="284"/>
        <w:jc w:val="both"/>
      </w:pPr>
      <w:r>
        <w:t>No entanto,</w:t>
      </w:r>
      <w:r w:rsidR="00592831">
        <w:t xml:space="preserve"> neste momento</w:t>
      </w:r>
      <w:r w:rsidR="001A45F8">
        <w:t>,</w:t>
      </w:r>
      <w:r>
        <w:t xml:space="preserve"> Dom Helder não imaginava que ele seria declarado, o maior inimigo político da ditadura, embora ele não se considerava inimigo de ninguém...</w:t>
      </w:r>
    </w:p>
    <w:p w14:paraId="7F30A516" w14:textId="77777777" w:rsidR="005E4D7A" w:rsidRDefault="005E4D7A" w:rsidP="005E4D7A">
      <w:pPr>
        <w:ind w:firstLine="284"/>
        <w:jc w:val="right"/>
      </w:pPr>
      <w:r>
        <w:t>Pe. Ivanir Antonio Rampon</w:t>
      </w:r>
    </w:p>
    <w:p w14:paraId="083A400C" w14:textId="77777777" w:rsidR="005E4D7A" w:rsidRDefault="005E4D7A" w:rsidP="005E4D7A">
      <w:pPr>
        <w:ind w:firstLine="284"/>
        <w:jc w:val="right"/>
      </w:pPr>
      <w:r>
        <w:t>Teólogo</w:t>
      </w:r>
    </w:p>
    <w:p w14:paraId="3DB7B3FF" w14:textId="77777777" w:rsidR="005E4D7A" w:rsidRPr="006C0D54" w:rsidRDefault="005E4D7A" w:rsidP="005E4D7A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4B811AD9" w14:textId="77777777" w:rsidR="001A45F8" w:rsidRPr="00934CA2" w:rsidRDefault="001A45F8" w:rsidP="005E4D7A">
      <w:pPr>
        <w:ind w:left="426" w:hanging="426"/>
        <w:jc w:val="both"/>
        <w:rPr>
          <w:lang w:val="it-IT"/>
        </w:rPr>
      </w:pPr>
      <w:r w:rsidRPr="00934CA2">
        <w:rPr>
          <w:smallCaps/>
        </w:rPr>
        <w:t>Gonzáles</w:t>
      </w:r>
      <w:r w:rsidRPr="00934CA2">
        <w:t xml:space="preserve"> José. </w:t>
      </w:r>
      <w:r w:rsidRPr="00934CA2">
        <w:rPr>
          <w:i/>
        </w:rPr>
        <w:t>Helder Câmara: il grido dei poveri</w:t>
      </w:r>
      <w:r w:rsidRPr="00934CA2">
        <w:t>. Ro</w:t>
      </w:r>
      <w:r>
        <w:t>ma: Edizione Pauline, p. 118</w:t>
      </w:r>
      <w:r w:rsidRPr="00934CA2">
        <w:t>, 1970, 1976</w:t>
      </w:r>
      <w:r w:rsidRPr="00934CA2">
        <w:rPr>
          <w:vertAlign w:val="superscript"/>
        </w:rPr>
        <w:t>4.</w:t>
      </w:r>
    </w:p>
    <w:p w14:paraId="32EFCF2C" w14:textId="77777777" w:rsidR="001A45F8" w:rsidRDefault="001A45F8" w:rsidP="005E4D7A">
      <w:pPr>
        <w:ind w:left="425" w:hanging="425"/>
        <w:jc w:val="both"/>
      </w:pPr>
      <w:r w:rsidRPr="00934CA2">
        <w:rPr>
          <w:smallCaps/>
        </w:rPr>
        <w:t>Rampon</w:t>
      </w:r>
      <w:r w:rsidRPr="00934CA2">
        <w:t xml:space="preserve">, Ivanir Antonio. </w:t>
      </w:r>
      <w:r w:rsidRPr="00934CA2">
        <w:rPr>
          <w:i/>
          <w:iCs/>
        </w:rPr>
        <w:t>O caminho espiritual de Dom Helder Camara</w:t>
      </w:r>
      <w:r>
        <w:t>. São Paulo: Paulinas, p. 139-14</w:t>
      </w:r>
      <w:r w:rsidRPr="00934CA2">
        <w:t>4, 2013.</w:t>
      </w:r>
    </w:p>
    <w:p w14:paraId="34EBAABE" w14:textId="77777777" w:rsidR="001A45F8" w:rsidRDefault="001A45F8" w:rsidP="005E4D7A">
      <w:pPr>
        <w:ind w:left="425" w:hanging="425"/>
        <w:jc w:val="both"/>
      </w:pPr>
      <w:r w:rsidRPr="00F15DD4">
        <w:rPr>
          <w:smallCaps/>
        </w:rPr>
        <w:t>Rampon</w:t>
      </w:r>
      <w:r w:rsidRPr="00F15DD4">
        <w:t xml:space="preserve">, Ivanir Antonio. </w:t>
      </w:r>
      <w:r w:rsidRPr="00F15DD4">
        <w:rPr>
          <w:i/>
          <w:iCs/>
        </w:rPr>
        <w:t>Paulo VI e Dom Helder Camara – exemplo de uma amizade espiritual</w:t>
      </w:r>
      <w:r w:rsidRPr="00F15DD4">
        <w:t xml:space="preserve">. São Paulo: Paulinas, </w:t>
      </w:r>
      <w:r>
        <w:t xml:space="preserve">p. 87-89, </w:t>
      </w:r>
      <w:r w:rsidRPr="00F15DD4">
        <w:t>2014.</w:t>
      </w:r>
    </w:p>
    <w:p w14:paraId="50021A1B" w14:textId="77777777" w:rsidR="00604794" w:rsidRDefault="00604794" w:rsidP="005E4D7A">
      <w:pPr>
        <w:ind w:left="425" w:hanging="425"/>
        <w:jc w:val="both"/>
      </w:pPr>
    </w:p>
    <w:p w14:paraId="7BB06AE7" w14:textId="77777777" w:rsidR="00604794" w:rsidRDefault="00604794" w:rsidP="005E4D7A">
      <w:pPr>
        <w:ind w:left="425" w:hanging="425"/>
        <w:jc w:val="both"/>
      </w:pPr>
      <w:hyperlink r:id="rId6" w:history="1">
        <w:r w:rsidRPr="004C57E8">
          <w:rPr>
            <w:rStyle w:val="Hipervnculo"/>
          </w:rPr>
          <w:t>https://domheldercamara.org.br/2026/04/30/causos-88/</w:t>
        </w:r>
      </w:hyperlink>
    </w:p>
    <w:p w14:paraId="3A020BBE" w14:textId="77777777" w:rsidR="00604794" w:rsidRDefault="00604794" w:rsidP="005E4D7A">
      <w:pPr>
        <w:ind w:left="425" w:hanging="425"/>
        <w:jc w:val="both"/>
      </w:pPr>
    </w:p>
    <w:p w14:paraId="7B893A2F" w14:textId="77777777" w:rsidR="00604794" w:rsidRDefault="00604794" w:rsidP="005E4D7A">
      <w:pPr>
        <w:ind w:left="425" w:hanging="425"/>
        <w:jc w:val="both"/>
      </w:pPr>
    </w:p>
    <w:sectPr w:rsidR="00604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E3C8" w14:textId="77777777" w:rsidR="00511A2A" w:rsidRDefault="00511A2A" w:rsidP="00DF54A8">
      <w:r>
        <w:separator/>
      </w:r>
    </w:p>
  </w:endnote>
  <w:endnote w:type="continuationSeparator" w:id="0">
    <w:p w14:paraId="09740AE5" w14:textId="77777777" w:rsidR="00511A2A" w:rsidRDefault="00511A2A" w:rsidP="00DF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3B7D" w14:textId="77777777" w:rsidR="00511A2A" w:rsidRDefault="00511A2A" w:rsidP="00DF54A8">
      <w:r>
        <w:separator/>
      </w:r>
    </w:p>
  </w:footnote>
  <w:footnote w:type="continuationSeparator" w:id="0">
    <w:p w14:paraId="1A82B35F" w14:textId="77777777" w:rsidR="00511A2A" w:rsidRDefault="00511A2A" w:rsidP="00DF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A8"/>
    <w:rsid w:val="000B0CC4"/>
    <w:rsid w:val="000D6F44"/>
    <w:rsid w:val="001A45F8"/>
    <w:rsid w:val="002F6078"/>
    <w:rsid w:val="003F34F4"/>
    <w:rsid w:val="004E6FAC"/>
    <w:rsid w:val="00511A2A"/>
    <w:rsid w:val="0056204B"/>
    <w:rsid w:val="00592831"/>
    <w:rsid w:val="005E4D7A"/>
    <w:rsid w:val="00604794"/>
    <w:rsid w:val="0082440D"/>
    <w:rsid w:val="00B343EA"/>
    <w:rsid w:val="00B55905"/>
    <w:rsid w:val="00CA59CA"/>
    <w:rsid w:val="00D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AF10"/>
  <w15:chartTrackingRefBased/>
  <w15:docId w15:val="{481629C7-AF4D-45AB-BAF3-A4FB9970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A59CA"/>
    <w:pPr>
      <w:keepNext/>
      <w:keepLines/>
      <w:spacing w:before="40" w:after="120"/>
      <w:ind w:firstLine="567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59CA"/>
    <w:rPr>
      <w:rFonts w:ascii="Times New Roman" w:eastAsiaTheme="majorEastAsia" w:hAnsi="Times New Roman" w:cstheme="majorBidi"/>
      <w:b/>
      <w:sz w:val="28"/>
      <w:szCs w:val="26"/>
    </w:rPr>
  </w:style>
  <w:style w:type="paragraph" w:styleId="Cita">
    <w:name w:val="Quote"/>
    <w:basedOn w:val="NormalWeb"/>
    <w:link w:val="CitaCar"/>
    <w:autoRedefine/>
    <w:qFormat/>
    <w:rsid w:val="00DF54A8"/>
    <w:pPr>
      <w:spacing w:before="140" w:after="140"/>
      <w:ind w:left="360"/>
      <w:jc w:val="both"/>
    </w:pPr>
    <w:rPr>
      <w:sz w:val="26"/>
      <w:szCs w:val="28"/>
    </w:rPr>
  </w:style>
  <w:style w:type="character" w:customStyle="1" w:styleId="CitaCar">
    <w:name w:val="Cita Car"/>
    <w:basedOn w:val="Fuentedeprrafopredeter"/>
    <w:link w:val="Cita"/>
    <w:rsid w:val="00DF54A8"/>
    <w:rPr>
      <w:rFonts w:ascii="Times New Roman" w:eastAsia="Times New Roman" w:hAnsi="Times New Roman" w:cs="Times New Roman"/>
      <w:sz w:val="26"/>
      <w:szCs w:val="28"/>
      <w:lang w:eastAsia="it-IT"/>
    </w:rPr>
  </w:style>
  <w:style w:type="paragraph" w:styleId="Textonotapie">
    <w:name w:val="footnote text"/>
    <w:basedOn w:val="Normal"/>
    <w:link w:val="TextonotapieCar"/>
    <w:autoRedefine/>
    <w:semiHidden/>
    <w:rsid w:val="00DF54A8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DF54A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efdenotaalpie">
    <w:name w:val="footnote reference"/>
    <w:semiHidden/>
    <w:rsid w:val="00DF54A8"/>
    <w:rPr>
      <w:rFonts w:ascii="Times New Roman" w:hAnsi="Times New Roman"/>
      <w:sz w:val="24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F54A8"/>
  </w:style>
  <w:style w:type="character" w:styleId="Hipervnculo">
    <w:name w:val="Hyperlink"/>
    <w:basedOn w:val="Fuentedeprrafopredeter"/>
    <w:uiPriority w:val="99"/>
    <w:unhideWhenUsed/>
    <w:rsid w:val="00604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4/30/causos-8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2026-06-24T12:18:00Z</dcterms:created>
  <dcterms:modified xsi:type="dcterms:W3CDTF">2026-06-24T12:18:00Z</dcterms:modified>
</cp:coreProperties>
</file>