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D8EB" w14:textId="71FD893E" w:rsidR="00926044" w:rsidRDefault="005B1FCE">
      <w:r w:rsidRPr="005B1FCE">
        <w:drawing>
          <wp:inline distT="0" distB="0" distL="0" distR="0" wp14:anchorId="2686F80D" wp14:editId="4AC45D22">
            <wp:extent cx="5400040" cy="1372870"/>
            <wp:effectExtent l="0" t="0" r="0" b="0"/>
            <wp:docPr id="578037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37268" name=""/>
                    <pic:cNvPicPr/>
                  </pic:nvPicPr>
                  <pic:blipFill>
                    <a:blip r:embed="rId4"/>
                    <a:stretch>
                      <a:fillRect/>
                    </a:stretch>
                  </pic:blipFill>
                  <pic:spPr>
                    <a:xfrm>
                      <a:off x="0" y="0"/>
                      <a:ext cx="5400040" cy="1372870"/>
                    </a:xfrm>
                    <a:prstGeom prst="rect">
                      <a:avLst/>
                    </a:prstGeom>
                  </pic:spPr>
                </pic:pic>
              </a:graphicData>
            </a:graphic>
          </wp:inline>
        </w:drawing>
      </w:r>
    </w:p>
    <w:p w14:paraId="2DE923A2"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«Prohibir esta práctica a los laicos no es defender el carácter sacramental de la homilía, sino defender la institución a expensas del Evangelio. Porque </w:t>
      </w:r>
      <w:hyperlink r:id="rId5" w:tgtFrame="_blank" w:history="1">
        <w:r w:rsidRPr="005B1FCE">
          <w:rPr>
            <w:rFonts w:ascii="Arial" w:eastAsia="Times New Roman" w:hAnsi="Arial" w:cs="Arial"/>
            <w:color w:val="FC6B01"/>
            <w:kern w:val="0"/>
            <w:sz w:val="24"/>
            <w:szCs w:val="24"/>
            <w:u w:val="single"/>
            <w:lang w:eastAsia="es-UY"/>
            <w14:ligatures w14:val="none"/>
          </w:rPr>
          <w:t>el clericalismo</w:t>
        </w:r>
      </w:hyperlink>
      <w:r w:rsidRPr="005B1FCE">
        <w:rPr>
          <w:rFonts w:ascii="Arial" w:eastAsia="Times New Roman" w:hAnsi="Arial" w:cs="Arial"/>
          <w:color w:val="333333"/>
          <w:kern w:val="0"/>
          <w:sz w:val="24"/>
          <w:szCs w:val="24"/>
          <w:lang w:eastAsia="es-UY"/>
          <w14:ligatures w14:val="none"/>
        </w:rPr>
        <w:t> no es solo un vicio moral, sino también una herejía eclesiológica. Y el púlpito cerrado a los laicos es su monumento más visible», escribe   </w:t>
      </w:r>
      <w:hyperlink r:id="rId6" w:tgtFrame="_blank" w:history="1">
        <w:r w:rsidRPr="005B1FCE">
          <w:rPr>
            <w:rFonts w:ascii="Arial" w:eastAsia="Times New Roman" w:hAnsi="Arial" w:cs="Arial"/>
            <w:color w:val="FC6B01"/>
            <w:kern w:val="0"/>
            <w:sz w:val="24"/>
            <w:szCs w:val="24"/>
            <w:u w:val="single"/>
            <w:lang w:eastAsia="es-UY"/>
            <w14:ligatures w14:val="none"/>
          </w:rPr>
          <w:t>José Manuel Vidal</w:t>
        </w:r>
      </w:hyperlink>
      <w:r w:rsidRPr="005B1FCE">
        <w:rPr>
          <w:rFonts w:ascii="Arial" w:eastAsia="Times New Roman" w:hAnsi="Arial" w:cs="Arial"/>
          <w:color w:val="333333"/>
          <w:kern w:val="0"/>
          <w:sz w:val="24"/>
          <w:szCs w:val="24"/>
          <w:lang w:eastAsia="es-UY"/>
          <w14:ligatures w14:val="none"/>
        </w:rPr>
        <w:t> , doctor en Ciencias de la Información y licenciado en Sociología y Teología, en un artículo publicado por </w:t>
      </w:r>
      <w:hyperlink r:id="rId7" w:tgtFrame="_blank" w:history="1">
        <w:r w:rsidRPr="005B1FCE">
          <w:rPr>
            <w:rFonts w:ascii="Arial" w:eastAsia="Times New Roman" w:hAnsi="Arial" w:cs="Arial"/>
            <w:color w:val="FC6B01"/>
            <w:kern w:val="0"/>
            <w:sz w:val="24"/>
            <w:szCs w:val="24"/>
            <w:u w:val="single"/>
            <w:lang w:eastAsia="es-UY"/>
            <w14:ligatures w14:val="none"/>
          </w:rPr>
          <w:t>Religión Digital</w:t>
        </w:r>
      </w:hyperlink>
      <w:r w:rsidRPr="005B1FCE">
        <w:rPr>
          <w:rFonts w:ascii="Arial" w:eastAsia="Times New Roman" w:hAnsi="Arial" w:cs="Arial"/>
          <w:color w:val="333333"/>
          <w:kern w:val="0"/>
          <w:sz w:val="24"/>
          <w:szCs w:val="24"/>
          <w:lang w:eastAsia="es-UY"/>
          <w14:ligatures w14:val="none"/>
        </w:rPr>
        <w:t> el 24 de junio de 2026. </w:t>
      </w:r>
    </w:p>
    <w:p w14:paraId="2F518B57"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6408C1CF" w14:textId="77777777" w:rsid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r w:rsidRPr="005B1FCE">
        <w:rPr>
          <w:rFonts w:ascii="Arial" w:eastAsia="Times New Roman" w:hAnsi="Arial" w:cs="Arial"/>
          <w:b/>
          <w:bCs/>
          <w:color w:val="333333"/>
          <w:kern w:val="0"/>
          <w:sz w:val="24"/>
          <w:szCs w:val="24"/>
          <w:lang w:eastAsia="es-UY"/>
          <w14:ligatures w14:val="none"/>
        </w:rPr>
        <w:t>Aquí está el artículo.</w:t>
      </w:r>
    </w:p>
    <w:p w14:paraId="5A4427F0" w14:textId="77777777" w:rsidR="005B1FCE" w:rsidRP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3F0018BC"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El </w:t>
      </w:r>
      <w:r w:rsidRPr="005B1FCE">
        <w:rPr>
          <w:rFonts w:ascii="Arial" w:eastAsia="Times New Roman" w:hAnsi="Arial" w:cs="Arial"/>
          <w:b/>
          <w:bCs/>
          <w:color w:val="333333"/>
          <w:kern w:val="0"/>
          <w:sz w:val="24"/>
          <w:szCs w:val="24"/>
          <w:lang w:eastAsia="es-UY"/>
          <w14:ligatures w14:val="none"/>
        </w:rPr>
        <w:t>Dicasterio para el Culto Divino y la Disciplina de los Sacramentos</w:t>
      </w:r>
      <w:r w:rsidRPr="005B1FCE">
        <w:rPr>
          <w:rFonts w:ascii="Arial" w:eastAsia="Times New Roman" w:hAnsi="Arial" w:cs="Arial"/>
          <w:color w:val="333333"/>
          <w:kern w:val="0"/>
          <w:sz w:val="24"/>
          <w:szCs w:val="24"/>
          <w:lang w:eastAsia="es-UY"/>
          <w14:ligatures w14:val="none"/>
        </w:rPr>
        <w:t> ha cerrado una vez más la puerta que el </w:t>
      </w:r>
      <w:hyperlink r:id="rId8" w:tgtFrame="_blank" w:history="1">
        <w:r w:rsidRPr="005B1FCE">
          <w:rPr>
            <w:rFonts w:ascii="Arial" w:eastAsia="Times New Roman" w:hAnsi="Arial" w:cs="Arial"/>
            <w:color w:val="FC6B01"/>
            <w:kern w:val="0"/>
            <w:sz w:val="24"/>
            <w:szCs w:val="24"/>
            <w:u w:val="single"/>
            <w:lang w:eastAsia="es-UY"/>
            <w14:ligatures w14:val="none"/>
          </w:rPr>
          <w:t>Concilio Vaticano II</w:t>
        </w:r>
      </w:hyperlink>
      <w:r w:rsidRPr="005B1FCE">
        <w:rPr>
          <w:rFonts w:ascii="Arial" w:eastAsia="Times New Roman" w:hAnsi="Arial" w:cs="Arial"/>
          <w:color w:val="333333"/>
          <w:kern w:val="0"/>
          <w:sz w:val="24"/>
          <w:szCs w:val="24"/>
          <w:lang w:eastAsia="es-UY"/>
          <w14:ligatures w14:val="none"/>
        </w:rPr>
        <w:t> abrió hace más de sesenta años: los laicos, por muy teólogos, catequistas o misioneros que sean, no pueden pronunciar la </w:t>
      </w:r>
      <w:hyperlink r:id="rId9" w:tgtFrame="_blank" w:history="1">
        <w:r w:rsidRPr="005B1FCE">
          <w:rPr>
            <w:rFonts w:ascii="Arial" w:eastAsia="Times New Roman" w:hAnsi="Arial" w:cs="Arial"/>
            <w:color w:val="FC6B01"/>
            <w:kern w:val="0"/>
            <w:sz w:val="24"/>
            <w:szCs w:val="24"/>
            <w:u w:val="single"/>
            <w:lang w:eastAsia="es-UY"/>
            <w14:ligatures w14:val="none"/>
          </w:rPr>
          <w:t>homilía</w:t>
        </w:r>
      </w:hyperlink>
      <w:r w:rsidRPr="005B1FCE">
        <w:rPr>
          <w:rFonts w:ascii="Arial" w:eastAsia="Times New Roman" w:hAnsi="Arial" w:cs="Arial"/>
          <w:color w:val="333333"/>
          <w:kern w:val="0"/>
          <w:sz w:val="24"/>
          <w:szCs w:val="24"/>
          <w:lang w:eastAsia="es-UY"/>
          <w14:ligatures w14:val="none"/>
        </w:rPr>
        <w:t> en la Misa. La justificación oficial es canónica y teológica. El canon 767 del </w:t>
      </w:r>
      <w:r w:rsidRPr="005B1FCE">
        <w:rPr>
          <w:rFonts w:ascii="Arial" w:eastAsia="Times New Roman" w:hAnsi="Arial" w:cs="Arial"/>
          <w:b/>
          <w:bCs/>
          <w:color w:val="333333"/>
          <w:kern w:val="0"/>
          <w:sz w:val="24"/>
          <w:szCs w:val="24"/>
          <w:lang w:eastAsia="es-UY"/>
          <w14:ligatures w14:val="none"/>
        </w:rPr>
        <w:t>Código de Derecho Canónico</w:t>
      </w:r>
      <w:r w:rsidRPr="005B1FCE">
        <w:rPr>
          <w:rFonts w:ascii="Arial" w:eastAsia="Times New Roman" w:hAnsi="Arial" w:cs="Arial"/>
          <w:color w:val="333333"/>
          <w:kern w:val="0"/>
          <w:sz w:val="24"/>
          <w:szCs w:val="24"/>
          <w:lang w:eastAsia="es-UY"/>
          <w14:ligatures w14:val="none"/>
        </w:rPr>
        <w:t> reserva expresamente la homilía a los ministros ordenados —sacerdotes y diáconos— y el </w:t>
      </w:r>
      <w:r w:rsidRPr="005B1FCE">
        <w:rPr>
          <w:rFonts w:ascii="Arial" w:eastAsia="Times New Roman" w:hAnsi="Arial" w:cs="Arial"/>
          <w:b/>
          <w:bCs/>
          <w:color w:val="333333"/>
          <w:kern w:val="0"/>
          <w:sz w:val="24"/>
          <w:szCs w:val="24"/>
          <w:lang w:eastAsia="es-UY"/>
          <w14:ligatures w14:val="none"/>
        </w:rPr>
        <w:t>Dicasterio</w:t>
      </w:r>
      <w:r w:rsidRPr="005B1FCE">
        <w:rPr>
          <w:rFonts w:ascii="Arial" w:eastAsia="Times New Roman" w:hAnsi="Arial" w:cs="Arial"/>
          <w:color w:val="333333"/>
          <w:kern w:val="0"/>
          <w:sz w:val="24"/>
          <w:szCs w:val="24"/>
          <w:lang w:eastAsia="es-UY"/>
          <w14:ligatures w14:val="none"/>
        </w:rPr>
        <w:t> reitera que esta norma no admite excepciones, ni siquiera con el permiso del párroco o del obispo. </w:t>
      </w:r>
      <w:r w:rsidRPr="005B1FCE">
        <w:rPr>
          <w:rFonts w:ascii="Arial" w:eastAsia="Times New Roman" w:hAnsi="Arial" w:cs="Arial"/>
          <w:b/>
          <w:bCs/>
          <w:color w:val="333333"/>
          <w:kern w:val="0"/>
          <w:sz w:val="24"/>
          <w:szCs w:val="24"/>
          <w:lang w:eastAsia="es-UY"/>
          <w14:ligatures w14:val="none"/>
        </w:rPr>
        <w:t>Roma</w:t>
      </w:r>
      <w:r w:rsidRPr="005B1FCE">
        <w:rPr>
          <w:rFonts w:ascii="Arial" w:eastAsia="Times New Roman" w:hAnsi="Arial" w:cs="Arial"/>
          <w:color w:val="333333"/>
          <w:kern w:val="0"/>
          <w:sz w:val="24"/>
          <w:szCs w:val="24"/>
          <w:lang w:eastAsia="es-UY"/>
          <w14:ligatures w14:val="none"/>
        </w:rPr>
        <w:t> ha hablado. ¿Caso cerrado?</w:t>
      </w:r>
    </w:p>
    <w:p w14:paraId="08089D15"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01C1CBC7" w14:textId="77777777" w:rsid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r w:rsidRPr="005B1FCE">
        <w:rPr>
          <w:rFonts w:ascii="Arial" w:eastAsia="Times New Roman" w:hAnsi="Arial" w:cs="Arial"/>
          <w:b/>
          <w:bCs/>
          <w:color w:val="333333"/>
          <w:kern w:val="0"/>
          <w:sz w:val="24"/>
          <w:szCs w:val="24"/>
          <w:lang w:eastAsia="es-UY"/>
          <w14:ligatures w14:val="none"/>
        </w:rPr>
        <w:t>El argumento oficial: la homilía como acto sacramental.</w:t>
      </w:r>
    </w:p>
    <w:p w14:paraId="1A91F681" w14:textId="77777777" w:rsidR="005B1FCE" w:rsidRP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02B33EDA"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La defensa del </w:t>
      </w:r>
      <w:r w:rsidRPr="005B1FCE">
        <w:rPr>
          <w:rFonts w:ascii="Arial" w:eastAsia="Times New Roman" w:hAnsi="Arial" w:cs="Arial"/>
          <w:b/>
          <w:bCs/>
          <w:color w:val="333333"/>
          <w:kern w:val="0"/>
          <w:sz w:val="24"/>
          <w:szCs w:val="24"/>
          <w:lang w:eastAsia="es-UY"/>
          <w14:ligatures w14:val="none"/>
        </w:rPr>
        <w:t>Dicasterio</w:t>
      </w:r>
      <w:r w:rsidRPr="005B1FCE">
        <w:rPr>
          <w:rFonts w:ascii="Arial" w:eastAsia="Times New Roman" w:hAnsi="Arial" w:cs="Arial"/>
          <w:color w:val="333333"/>
          <w:kern w:val="0"/>
          <w:sz w:val="24"/>
          <w:szCs w:val="24"/>
          <w:lang w:eastAsia="es-UY"/>
          <w14:ligatures w14:val="none"/>
        </w:rPr>
        <w:t> se basa en una distinción teológica precisa, argumentando que la homilía no es ni catequesis, ni discurso espiritual, ni reflexión piadosa. Según la doctrina oficial, es parte integral del acto litúrgico eucarístico y, por lo tanto, una extensión del </w:t>
      </w:r>
      <w:r w:rsidRPr="005B1FCE">
        <w:rPr>
          <w:rFonts w:ascii="Arial" w:eastAsia="Times New Roman" w:hAnsi="Arial" w:cs="Arial"/>
          <w:b/>
          <w:bCs/>
          <w:color w:val="333333"/>
          <w:kern w:val="0"/>
          <w:sz w:val="24"/>
          <w:szCs w:val="24"/>
          <w:lang w:eastAsia="es-UY"/>
          <w14:ligatures w14:val="none"/>
        </w:rPr>
        <w:t>ministerio ordenado</w:t>
      </w:r>
      <w:r w:rsidRPr="005B1FCE">
        <w:rPr>
          <w:rFonts w:ascii="Arial" w:eastAsia="Times New Roman" w:hAnsi="Arial" w:cs="Arial"/>
          <w:color w:val="333333"/>
          <w:kern w:val="0"/>
          <w:sz w:val="24"/>
          <w:szCs w:val="24"/>
          <w:lang w:eastAsia="es-UY"/>
          <w14:ligatures w14:val="none"/>
        </w:rPr>
        <w:t> .</w:t>
      </w:r>
    </w:p>
    <w:p w14:paraId="6391A1D5"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317EF575"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El sacerdote que preside la </w:t>
      </w:r>
      <w:hyperlink r:id="rId10" w:tgtFrame="_blank" w:history="1">
        <w:r w:rsidRPr="005B1FCE">
          <w:rPr>
            <w:rFonts w:ascii="Arial" w:eastAsia="Times New Roman" w:hAnsi="Arial" w:cs="Arial"/>
            <w:color w:val="FC6B01"/>
            <w:kern w:val="0"/>
            <w:sz w:val="24"/>
            <w:szCs w:val="24"/>
            <w:u w:val="single"/>
            <w:lang w:eastAsia="es-UY"/>
            <w14:ligatures w14:val="none"/>
          </w:rPr>
          <w:t>Eucaristía</w:t>
        </w:r>
      </w:hyperlink>
      <w:r w:rsidRPr="005B1FCE">
        <w:rPr>
          <w:rFonts w:ascii="Arial" w:eastAsia="Times New Roman" w:hAnsi="Arial" w:cs="Arial"/>
          <w:color w:val="333333"/>
          <w:kern w:val="0"/>
          <w:sz w:val="24"/>
          <w:szCs w:val="24"/>
          <w:lang w:eastAsia="es-UY"/>
          <w14:ligatures w14:val="none"/>
        </w:rPr>
        <w:t> actúa in </w:t>
      </w:r>
      <w:r w:rsidRPr="005B1FCE">
        <w:rPr>
          <w:rFonts w:ascii="Arial" w:eastAsia="Times New Roman" w:hAnsi="Arial" w:cs="Arial"/>
          <w:i/>
          <w:iCs/>
          <w:color w:val="333333"/>
          <w:kern w:val="0"/>
          <w:sz w:val="24"/>
          <w:szCs w:val="24"/>
          <w:lang w:eastAsia="es-UY"/>
          <w14:ligatures w14:val="none"/>
        </w:rPr>
        <w:t xml:space="preserve">persona Christi </w:t>
      </w:r>
      <w:proofErr w:type="spellStart"/>
      <w:r w:rsidRPr="005B1FCE">
        <w:rPr>
          <w:rFonts w:ascii="Arial" w:eastAsia="Times New Roman" w:hAnsi="Arial" w:cs="Arial"/>
          <w:i/>
          <w:iCs/>
          <w:color w:val="333333"/>
          <w:kern w:val="0"/>
          <w:sz w:val="24"/>
          <w:szCs w:val="24"/>
          <w:lang w:eastAsia="es-UY"/>
          <w14:ligatures w14:val="none"/>
        </w:rPr>
        <w:t>capitis</w:t>
      </w:r>
      <w:proofErr w:type="spellEnd"/>
      <w:r w:rsidRPr="005B1FCE">
        <w:rPr>
          <w:rFonts w:ascii="Arial" w:eastAsia="Times New Roman" w:hAnsi="Arial" w:cs="Arial"/>
          <w:color w:val="333333"/>
          <w:kern w:val="0"/>
          <w:sz w:val="24"/>
          <w:szCs w:val="24"/>
          <w:lang w:eastAsia="es-UY"/>
          <w14:ligatures w14:val="none"/>
        </w:rPr>
        <w:t> —en la persona de </w:t>
      </w:r>
      <w:hyperlink r:id="rId11" w:tgtFrame="_blank" w:history="1">
        <w:r w:rsidRPr="005B1FCE">
          <w:rPr>
            <w:rFonts w:ascii="Arial" w:eastAsia="Times New Roman" w:hAnsi="Arial" w:cs="Arial"/>
            <w:color w:val="FC6B01"/>
            <w:kern w:val="0"/>
            <w:sz w:val="24"/>
            <w:szCs w:val="24"/>
            <w:u w:val="single"/>
            <w:lang w:eastAsia="es-UY"/>
            <w14:ligatures w14:val="none"/>
          </w:rPr>
          <w:t>Cristo, la cabeza—</w:t>
        </w:r>
      </w:hyperlink>
      <w:r w:rsidRPr="005B1FCE">
        <w:rPr>
          <w:rFonts w:ascii="Arial" w:eastAsia="Times New Roman" w:hAnsi="Arial" w:cs="Arial"/>
          <w:color w:val="333333"/>
          <w:kern w:val="0"/>
          <w:sz w:val="24"/>
          <w:szCs w:val="24"/>
          <w:lang w:eastAsia="es-UY"/>
          <w14:ligatures w14:val="none"/>
        </w:rPr>
        <w:t> y la homilía sería una expresión de esa misma autoridad sacramental. Siguiendo esta lógica, permitir que un laico predique equivaldría a fusionar dos naturalezas eclesiales que la tradición considera distintas y jerárquicamente ordenadas. En otras palabras, el argumento es internamente coherente dentro del sistema canónico-teológico actual. El problema reside en el sistema mismo.</w:t>
      </w:r>
    </w:p>
    <w:p w14:paraId="7118A103"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6E9B662F" w14:textId="77777777" w:rsid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r w:rsidRPr="005B1FCE">
        <w:rPr>
          <w:rFonts w:ascii="Arial" w:eastAsia="Times New Roman" w:hAnsi="Arial" w:cs="Arial"/>
          <w:b/>
          <w:bCs/>
          <w:color w:val="333333"/>
          <w:kern w:val="0"/>
          <w:sz w:val="24"/>
          <w:szCs w:val="24"/>
          <w:lang w:eastAsia="es-UY"/>
          <w14:ligatures w14:val="none"/>
        </w:rPr>
        <w:t>Cuando la teología se convierte en un privilegio</w:t>
      </w:r>
    </w:p>
    <w:p w14:paraId="05889E4B" w14:textId="77777777" w:rsidR="005B1FCE" w:rsidRP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5AAC05B8"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Porque si leemos los </w:t>
      </w:r>
      <w:r w:rsidRPr="005B1FCE">
        <w:rPr>
          <w:rFonts w:ascii="Arial" w:eastAsia="Times New Roman" w:hAnsi="Arial" w:cs="Arial"/>
          <w:b/>
          <w:bCs/>
          <w:color w:val="333333"/>
          <w:kern w:val="0"/>
          <w:sz w:val="24"/>
          <w:szCs w:val="24"/>
          <w:lang w:eastAsia="es-UY"/>
          <w14:ligatures w14:val="none"/>
        </w:rPr>
        <w:t>Evangelios</w:t>
      </w:r>
      <w:r w:rsidRPr="005B1FCE">
        <w:rPr>
          <w:rFonts w:ascii="Arial" w:eastAsia="Times New Roman" w:hAnsi="Arial" w:cs="Arial"/>
          <w:color w:val="333333"/>
          <w:kern w:val="0"/>
          <w:sz w:val="24"/>
          <w:szCs w:val="24"/>
          <w:lang w:eastAsia="es-UY"/>
          <w14:ligatures w14:val="none"/>
        </w:rPr>
        <w:t> sin la perspectiva del </w:t>
      </w:r>
      <w:r w:rsidRPr="005B1FCE">
        <w:rPr>
          <w:rFonts w:ascii="Arial" w:eastAsia="Times New Roman" w:hAnsi="Arial" w:cs="Arial"/>
          <w:b/>
          <w:bCs/>
          <w:color w:val="333333"/>
          <w:kern w:val="0"/>
          <w:sz w:val="24"/>
          <w:szCs w:val="24"/>
          <w:lang w:eastAsia="es-UY"/>
          <w14:ligatures w14:val="none"/>
        </w:rPr>
        <w:t>derecho canónico</w:t>
      </w:r>
      <w:r w:rsidRPr="005B1FCE">
        <w:rPr>
          <w:rFonts w:ascii="Arial" w:eastAsia="Times New Roman" w:hAnsi="Arial" w:cs="Arial"/>
          <w:color w:val="333333"/>
          <w:kern w:val="0"/>
          <w:sz w:val="24"/>
          <w:szCs w:val="24"/>
          <w:lang w:eastAsia="es-UY"/>
          <w14:ligatures w14:val="none"/>
        </w:rPr>
        <w:t> , encontraremos algo completamente diferente. Jesús no ordenó a nadie antes de enviar a sus discípulos a predicar. María Magdalena fue la primera en anunciar la </w:t>
      </w:r>
      <w:r w:rsidRPr="005B1FCE">
        <w:rPr>
          <w:rFonts w:ascii="Arial" w:eastAsia="Times New Roman" w:hAnsi="Arial" w:cs="Arial"/>
          <w:b/>
          <w:bCs/>
          <w:color w:val="333333"/>
          <w:kern w:val="0"/>
          <w:sz w:val="24"/>
          <w:szCs w:val="24"/>
          <w:lang w:eastAsia="es-UY"/>
          <w14:ligatures w14:val="none"/>
        </w:rPr>
        <w:t>Resurrección</w:t>
      </w:r>
      <w:r w:rsidRPr="005B1FCE">
        <w:rPr>
          <w:rFonts w:ascii="Arial" w:eastAsia="Times New Roman" w:hAnsi="Arial" w:cs="Arial"/>
          <w:color w:val="333333"/>
          <w:kern w:val="0"/>
          <w:sz w:val="24"/>
          <w:szCs w:val="24"/>
          <w:lang w:eastAsia="es-UY"/>
          <w14:ligatures w14:val="none"/>
        </w:rPr>
        <w:t> —apóstol de los apóstoles, como la tradición la llama— sin haber recibido la imposición de manos.</w:t>
      </w:r>
    </w:p>
    <w:p w14:paraId="18591DE4"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14644C5F"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lastRenderedPageBreak/>
        <w:t xml:space="preserve">Por otro lado, las primeras comunidades paulinas fueron un semillero de carismas: profetas, maestros, </w:t>
      </w:r>
      <w:proofErr w:type="spellStart"/>
      <w:r w:rsidRPr="005B1FCE">
        <w:rPr>
          <w:rFonts w:ascii="Arial" w:eastAsia="Times New Roman" w:hAnsi="Arial" w:cs="Arial"/>
          <w:color w:val="333333"/>
          <w:kern w:val="0"/>
          <w:sz w:val="24"/>
          <w:szCs w:val="24"/>
          <w:lang w:eastAsia="es-UY"/>
          <w14:ligatures w14:val="none"/>
        </w:rPr>
        <w:t>glosolalistas</w:t>
      </w:r>
      <w:proofErr w:type="spellEnd"/>
      <w:r w:rsidRPr="005B1FCE">
        <w:rPr>
          <w:rFonts w:ascii="Arial" w:eastAsia="Times New Roman" w:hAnsi="Arial" w:cs="Arial"/>
          <w:color w:val="333333"/>
          <w:kern w:val="0"/>
          <w:sz w:val="24"/>
          <w:szCs w:val="24"/>
          <w:lang w:eastAsia="es-UY"/>
          <w14:ligatures w14:val="none"/>
        </w:rPr>
        <w:t>, hombres y mujeres que hablaban en la asamblea sin que nadie les exigiera la ordenación sacramental. La </w:t>
      </w:r>
      <w:r w:rsidRPr="005B1FCE">
        <w:rPr>
          <w:rFonts w:ascii="Arial" w:eastAsia="Times New Roman" w:hAnsi="Arial" w:cs="Arial"/>
          <w:b/>
          <w:bCs/>
          <w:color w:val="333333"/>
          <w:kern w:val="0"/>
          <w:sz w:val="24"/>
          <w:szCs w:val="24"/>
          <w:lang w:eastAsia="es-UY"/>
          <w14:ligatures w14:val="none"/>
        </w:rPr>
        <w:t>homilía</w:t>
      </w:r>
      <w:r w:rsidRPr="005B1FCE">
        <w:rPr>
          <w:rFonts w:ascii="Arial" w:eastAsia="Times New Roman" w:hAnsi="Arial" w:cs="Arial"/>
          <w:color w:val="333333"/>
          <w:kern w:val="0"/>
          <w:sz w:val="24"/>
          <w:szCs w:val="24"/>
          <w:lang w:eastAsia="es-UY"/>
          <w14:ligatures w14:val="none"/>
        </w:rPr>
        <w:t> como monopolio clerical no tuvo su origen en Jesús, sino en el </w:t>
      </w:r>
      <w:hyperlink r:id="rId12" w:tgtFrame="_blank" w:history="1">
        <w:r w:rsidRPr="005B1FCE">
          <w:rPr>
            <w:rFonts w:ascii="Arial" w:eastAsia="Times New Roman" w:hAnsi="Arial" w:cs="Arial"/>
            <w:color w:val="FC6B01"/>
            <w:kern w:val="0"/>
            <w:sz w:val="24"/>
            <w:szCs w:val="24"/>
            <w:u w:val="single"/>
            <w:lang w:eastAsia="es-UY"/>
            <w14:ligatures w14:val="none"/>
          </w:rPr>
          <w:t>Concilio de Trento</w:t>
        </w:r>
      </w:hyperlink>
      <w:r w:rsidRPr="005B1FCE">
        <w:rPr>
          <w:rFonts w:ascii="Arial" w:eastAsia="Times New Roman" w:hAnsi="Arial" w:cs="Arial"/>
          <w:color w:val="333333"/>
          <w:kern w:val="0"/>
          <w:sz w:val="24"/>
          <w:szCs w:val="24"/>
          <w:lang w:eastAsia="es-UY"/>
          <w14:ligatures w14:val="none"/>
        </w:rPr>
        <w:t> .</w:t>
      </w:r>
    </w:p>
    <w:p w14:paraId="7AA21672"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66D29AE5"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El papa </w:t>
      </w:r>
      <w:r w:rsidRPr="005B1FCE">
        <w:rPr>
          <w:rFonts w:ascii="Arial" w:eastAsia="Times New Roman" w:hAnsi="Arial" w:cs="Arial"/>
          <w:b/>
          <w:bCs/>
          <w:color w:val="333333"/>
          <w:kern w:val="0"/>
          <w:sz w:val="24"/>
          <w:szCs w:val="24"/>
          <w:lang w:eastAsia="es-UY"/>
          <w14:ligatures w14:val="none"/>
        </w:rPr>
        <w:t>Francisco</w:t>
      </w:r>
      <w:r w:rsidRPr="005B1FCE">
        <w:rPr>
          <w:rFonts w:ascii="Arial" w:eastAsia="Times New Roman" w:hAnsi="Arial" w:cs="Arial"/>
          <w:color w:val="333333"/>
          <w:kern w:val="0"/>
          <w:sz w:val="24"/>
          <w:szCs w:val="24"/>
          <w:lang w:eastAsia="es-UY"/>
          <w14:ligatures w14:val="none"/>
        </w:rPr>
        <w:t> —quien a lo largo de su pontificado ha arremetido contra </w:t>
      </w:r>
      <w:hyperlink r:id="rId13" w:tgtFrame="_blank" w:history="1">
        <w:r w:rsidRPr="005B1FCE">
          <w:rPr>
            <w:rFonts w:ascii="Arial" w:eastAsia="Times New Roman" w:hAnsi="Arial" w:cs="Arial"/>
            <w:color w:val="FC6B01"/>
            <w:kern w:val="0"/>
            <w:sz w:val="24"/>
            <w:szCs w:val="24"/>
            <w:u w:val="single"/>
            <w:lang w:eastAsia="es-UY"/>
            <w14:ligatures w14:val="none"/>
          </w:rPr>
          <w:t>el clericalismo</w:t>
        </w:r>
      </w:hyperlink>
      <w:r w:rsidRPr="005B1FCE">
        <w:rPr>
          <w:rFonts w:ascii="Arial" w:eastAsia="Times New Roman" w:hAnsi="Arial" w:cs="Arial"/>
          <w:color w:val="333333"/>
          <w:kern w:val="0"/>
          <w:sz w:val="24"/>
          <w:szCs w:val="24"/>
          <w:lang w:eastAsia="es-UY"/>
          <w14:ligatures w14:val="none"/>
        </w:rPr>
        <w:t> como «una de las mayores distorsiones de la </w:t>
      </w:r>
      <w:r w:rsidRPr="005B1FCE">
        <w:rPr>
          <w:rFonts w:ascii="Arial" w:eastAsia="Times New Roman" w:hAnsi="Arial" w:cs="Arial"/>
          <w:b/>
          <w:bCs/>
          <w:color w:val="333333"/>
          <w:kern w:val="0"/>
          <w:sz w:val="24"/>
          <w:szCs w:val="24"/>
          <w:lang w:eastAsia="es-UY"/>
          <w14:ligatures w14:val="none"/>
        </w:rPr>
        <w:t>Iglesia</w:t>
      </w:r>
      <w:r w:rsidRPr="005B1FCE">
        <w:rPr>
          <w:rFonts w:ascii="Arial" w:eastAsia="Times New Roman" w:hAnsi="Arial" w:cs="Arial"/>
          <w:color w:val="333333"/>
          <w:kern w:val="0"/>
          <w:sz w:val="24"/>
          <w:szCs w:val="24"/>
          <w:lang w:eastAsia="es-UY"/>
          <w14:ligatures w14:val="none"/>
        </w:rPr>
        <w:t> »— incluso admitió en su exhortación apostólica </w:t>
      </w:r>
      <w:proofErr w:type="spellStart"/>
      <w:r w:rsidRPr="005B1FCE">
        <w:rPr>
          <w:rFonts w:ascii="Arial" w:eastAsia="Times New Roman" w:hAnsi="Arial" w:cs="Arial"/>
          <w:color w:val="333333"/>
          <w:kern w:val="0"/>
          <w:sz w:val="24"/>
          <w:szCs w:val="24"/>
          <w:lang w:eastAsia="es-UY"/>
          <w14:ligatures w14:val="none"/>
        </w:rPr>
        <w:fldChar w:fldCharType="begin"/>
      </w:r>
      <w:r w:rsidRPr="005B1FCE">
        <w:rPr>
          <w:rFonts w:ascii="Arial" w:eastAsia="Times New Roman" w:hAnsi="Arial" w:cs="Arial"/>
          <w:color w:val="333333"/>
          <w:kern w:val="0"/>
          <w:sz w:val="24"/>
          <w:szCs w:val="24"/>
          <w:lang w:eastAsia="es-UY"/>
          <w14:ligatures w14:val="none"/>
        </w:rPr>
        <w:instrText>HYPERLINK "https://ihu.unisinos.br/categorias/636569-evangelii-gaudium-a-agenda-missionaria-do-pontificado-artigo-de-paolo-trianni" \t "_blank"</w:instrText>
      </w:r>
      <w:r w:rsidRPr="005B1FCE">
        <w:rPr>
          <w:rFonts w:ascii="Arial" w:eastAsia="Times New Roman" w:hAnsi="Arial" w:cs="Arial"/>
          <w:color w:val="333333"/>
          <w:kern w:val="0"/>
          <w:sz w:val="24"/>
          <w:szCs w:val="24"/>
          <w:lang w:eastAsia="es-UY"/>
          <w14:ligatures w14:val="none"/>
        </w:rPr>
      </w:r>
      <w:r w:rsidRPr="005B1FCE">
        <w:rPr>
          <w:rFonts w:ascii="Arial" w:eastAsia="Times New Roman" w:hAnsi="Arial" w:cs="Arial"/>
          <w:color w:val="333333"/>
          <w:kern w:val="0"/>
          <w:sz w:val="24"/>
          <w:szCs w:val="24"/>
          <w:lang w:eastAsia="es-UY"/>
          <w14:ligatures w14:val="none"/>
        </w:rPr>
        <w:fldChar w:fldCharType="separate"/>
      </w:r>
      <w:r w:rsidRPr="005B1FCE">
        <w:rPr>
          <w:rFonts w:ascii="Arial" w:eastAsia="Times New Roman" w:hAnsi="Arial" w:cs="Arial"/>
          <w:color w:val="FC6B01"/>
          <w:kern w:val="0"/>
          <w:sz w:val="24"/>
          <w:szCs w:val="24"/>
          <w:u w:val="single"/>
          <w:lang w:eastAsia="es-UY"/>
          <w14:ligatures w14:val="none"/>
        </w:rPr>
        <w:t>Evangelii</w:t>
      </w:r>
      <w:proofErr w:type="spellEnd"/>
      <w:r w:rsidRPr="005B1FCE">
        <w:rPr>
          <w:rFonts w:ascii="Arial" w:eastAsia="Times New Roman" w:hAnsi="Arial" w:cs="Arial"/>
          <w:color w:val="FC6B01"/>
          <w:kern w:val="0"/>
          <w:sz w:val="24"/>
          <w:szCs w:val="24"/>
          <w:u w:val="single"/>
          <w:lang w:eastAsia="es-UY"/>
          <w14:ligatures w14:val="none"/>
        </w:rPr>
        <w:t xml:space="preserve"> </w:t>
      </w:r>
      <w:proofErr w:type="spellStart"/>
      <w:r w:rsidRPr="005B1FCE">
        <w:rPr>
          <w:rFonts w:ascii="Arial" w:eastAsia="Times New Roman" w:hAnsi="Arial" w:cs="Arial"/>
          <w:color w:val="FC6B01"/>
          <w:kern w:val="0"/>
          <w:sz w:val="24"/>
          <w:szCs w:val="24"/>
          <w:u w:val="single"/>
          <w:lang w:eastAsia="es-UY"/>
          <w14:ligatures w14:val="none"/>
        </w:rPr>
        <w:t>Gaudium</w:t>
      </w:r>
      <w:proofErr w:type="spellEnd"/>
      <w:r w:rsidRPr="005B1FCE">
        <w:rPr>
          <w:rFonts w:ascii="Arial" w:eastAsia="Times New Roman" w:hAnsi="Arial" w:cs="Arial"/>
          <w:color w:val="333333"/>
          <w:kern w:val="0"/>
          <w:sz w:val="24"/>
          <w:szCs w:val="24"/>
          <w:lang w:eastAsia="es-UY"/>
          <w14:ligatures w14:val="none"/>
        </w:rPr>
        <w:fldChar w:fldCharType="end"/>
      </w:r>
      <w:r w:rsidRPr="005B1FCE">
        <w:rPr>
          <w:rFonts w:ascii="Arial" w:eastAsia="Times New Roman" w:hAnsi="Arial" w:cs="Arial"/>
          <w:color w:val="333333"/>
          <w:kern w:val="0"/>
          <w:sz w:val="24"/>
          <w:szCs w:val="24"/>
          <w:lang w:eastAsia="es-UY"/>
          <w14:ligatures w14:val="none"/>
        </w:rPr>
        <w:t> que la Iglesia necesita laicos con una formación sólida y un liderazgo eficaz. Sin embargo, persiste una brecha entre su retórica y su práctica litúrgica, una brecha que </w:t>
      </w:r>
      <w:r w:rsidRPr="005B1FCE">
        <w:rPr>
          <w:rFonts w:ascii="Arial" w:eastAsia="Times New Roman" w:hAnsi="Arial" w:cs="Arial"/>
          <w:b/>
          <w:bCs/>
          <w:color w:val="333333"/>
          <w:kern w:val="0"/>
          <w:sz w:val="24"/>
          <w:szCs w:val="24"/>
          <w:lang w:eastAsia="es-UY"/>
          <w14:ligatures w14:val="none"/>
        </w:rPr>
        <w:t>León XIV</w:t>
      </w:r>
      <w:r w:rsidRPr="005B1FCE">
        <w:rPr>
          <w:rFonts w:ascii="Arial" w:eastAsia="Times New Roman" w:hAnsi="Arial" w:cs="Arial"/>
          <w:color w:val="333333"/>
          <w:kern w:val="0"/>
          <w:sz w:val="24"/>
          <w:szCs w:val="24"/>
          <w:lang w:eastAsia="es-UY"/>
          <w14:ligatures w14:val="none"/>
        </w:rPr>
        <w:t> , su sucesor, aún no ha logrado superar.</w:t>
      </w:r>
    </w:p>
    <w:p w14:paraId="48B75152"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388D40D9"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La pregunta que nadie quiere responder.</w:t>
      </w:r>
    </w:p>
    <w:p w14:paraId="0E1FCC0C"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1DFD8FC3"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¿Con qué fundamento, exactamente, se considera que un laico es incapaz de comentar la </w:t>
      </w:r>
      <w:hyperlink r:id="rId14" w:tgtFrame="_blank" w:history="1">
        <w:r w:rsidRPr="005B1FCE">
          <w:rPr>
            <w:rFonts w:ascii="Arial" w:eastAsia="Times New Roman" w:hAnsi="Arial" w:cs="Arial"/>
            <w:color w:val="FC6B01"/>
            <w:kern w:val="0"/>
            <w:sz w:val="24"/>
            <w:szCs w:val="24"/>
            <w:u w:val="single"/>
            <w:lang w:eastAsia="es-UY"/>
            <w14:ligatures w14:val="none"/>
          </w:rPr>
          <w:t>Palabra de Dios</w:t>
        </w:r>
      </w:hyperlink>
      <w:r w:rsidRPr="005B1FCE">
        <w:rPr>
          <w:rFonts w:ascii="Arial" w:eastAsia="Times New Roman" w:hAnsi="Arial" w:cs="Arial"/>
          <w:color w:val="333333"/>
          <w:kern w:val="0"/>
          <w:sz w:val="24"/>
          <w:szCs w:val="24"/>
          <w:lang w:eastAsia="es-UY"/>
          <w14:ligatures w14:val="none"/>
        </w:rPr>
        <w:t> ante una asamblea de fieles? Si un teólogo con doctorado en </w:t>
      </w:r>
      <w:r w:rsidRPr="005B1FCE">
        <w:rPr>
          <w:rFonts w:ascii="Arial" w:eastAsia="Times New Roman" w:hAnsi="Arial" w:cs="Arial"/>
          <w:b/>
          <w:bCs/>
          <w:color w:val="333333"/>
          <w:kern w:val="0"/>
          <w:sz w:val="24"/>
          <w:szCs w:val="24"/>
          <w:lang w:eastAsia="es-UY"/>
          <w14:ligatures w14:val="none"/>
        </w:rPr>
        <w:t>Sagrada Escritura</w:t>
      </w:r>
      <w:r w:rsidRPr="005B1FCE">
        <w:rPr>
          <w:rFonts w:ascii="Arial" w:eastAsia="Times New Roman" w:hAnsi="Arial" w:cs="Arial"/>
          <w:color w:val="333333"/>
          <w:kern w:val="0"/>
          <w:sz w:val="24"/>
          <w:szCs w:val="24"/>
          <w:lang w:eastAsia="es-UY"/>
          <w14:ligatures w14:val="none"/>
        </w:rPr>
        <w:t> no puede comentar el </w:t>
      </w:r>
      <w:r w:rsidRPr="005B1FCE">
        <w:rPr>
          <w:rFonts w:ascii="Arial" w:eastAsia="Times New Roman" w:hAnsi="Arial" w:cs="Arial"/>
          <w:b/>
          <w:bCs/>
          <w:color w:val="333333"/>
          <w:kern w:val="0"/>
          <w:sz w:val="24"/>
          <w:szCs w:val="24"/>
          <w:lang w:eastAsia="es-UY"/>
          <w14:ligatures w14:val="none"/>
        </w:rPr>
        <w:t>Evangelio</w:t>
      </w:r>
      <w:r w:rsidRPr="005B1FCE">
        <w:rPr>
          <w:rFonts w:ascii="Arial" w:eastAsia="Times New Roman" w:hAnsi="Arial" w:cs="Arial"/>
          <w:color w:val="333333"/>
          <w:kern w:val="0"/>
          <w:sz w:val="24"/>
          <w:szCs w:val="24"/>
          <w:lang w:eastAsia="es-UY"/>
          <w14:ligatures w14:val="none"/>
        </w:rPr>
        <w:t> dominical , pero un sacerdote recién ordenado que ni siquiera ha abierto un comentario exegético sí puede, el criterio no es la competencia. Es la casta clerical de funcionarios de lo sagrado, que desean preservar a toda costa.</w:t>
      </w:r>
    </w:p>
    <w:p w14:paraId="5E6D696B"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2380F7E5"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Y aquí surge la pregunta más incómoda, la que </w:t>
      </w:r>
      <w:r w:rsidRPr="005B1FCE">
        <w:rPr>
          <w:rFonts w:ascii="Arial" w:eastAsia="Times New Roman" w:hAnsi="Arial" w:cs="Arial"/>
          <w:b/>
          <w:bCs/>
          <w:color w:val="333333"/>
          <w:kern w:val="0"/>
          <w:sz w:val="24"/>
          <w:szCs w:val="24"/>
          <w:lang w:eastAsia="es-UY"/>
          <w14:ligatures w14:val="none"/>
        </w:rPr>
        <w:t>el clericalismo</w:t>
      </w:r>
      <w:r w:rsidRPr="005B1FCE">
        <w:rPr>
          <w:rFonts w:ascii="Arial" w:eastAsia="Times New Roman" w:hAnsi="Arial" w:cs="Arial"/>
          <w:color w:val="333333"/>
          <w:kern w:val="0"/>
          <w:sz w:val="24"/>
          <w:szCs w:val="24"/>
          <w:lang w:eastAsia="es-UY"/>
          <w14:ligatures w14:val="none"/>
        </w:rPr>
        <w:t> institucional prefiere ignorar: ¿acaso </w:t>
      </w:r>
      <w:hyperlink r:id="rId15" w:tgtFrame="_blank" w:history="1">
        <w:r w:rsidRPr="005B1FCE">
          <w:rPr>
            <w:rFonts w:ascii="Arial" w:eastAsia="Times New Roman" w:hAnsi="Arial" w:cs="Arial"/>
            <w:color w:val="FC6B01"/>
            <w:kern w:val="0"/>
            <w:sz w:val="24"/>
            <w:szCs w:val="24"/>
            <w:u w:val="single"/>
            <w:lang w:eastAsia="es-UY"/>
            <w14:ligatures w14:val="none"/>
          </w:rPr>
          <w:t>el bautismo</w:t>
        </w:r>
      </w:hyperlink>
      <w:r w:rsidRPr="005B1FCE">
        <w:rPr>
          <w:rFonts w:ascii="Arial" w:eastAsia="Times New Roman" w:hAnsi="Arial" w:cs="Arial"/>
          <w:color w:val="333333"/>
          <w:kern w:val="0"/>
          <w:sz w:val="24"/>
          <w:szCs w:val="24"/>
          <w:lang w:eastAsia="es-UY"/>
          <w14:ligatures w14:val="none"/>
        </w:rPr>
        <w:t> no nos hace a todos iguales? La teología lo afirma inequívocamente. El </w:t>
      </w:r>
      <w:r w:rsidRPr="005B1FCE">
        <w:rPr>
          <w:rFonts w:ascii="Arial" w:eastAsia="Times New Roman" w:hAnsi="Arial" w:cs="Arial"/>
          <w:b/>
          <w:bCs/>
          <w:color w:val="333333"/>
          <w:kern w:val="0"/>
          <w:sz w:val="24"/>
          <w:szCs w:val="24"/>
          <w:lang w:eastAsia="es-UY"/>
          <w14:ligatures w14:val="none"/>
        </w:rPr>
        <w:t>Concilio Vaticano II</w:t>
      </w:r>
      <w:r w:rsidRPr="005B1FCE">
        <w:rPr>
          <w:rFonts w:ascii="Arial" w:eastAsia="Times New Roman" w:hAnsi="Arial" w:cs="Arial"/>
          <w:color w:val="333333"/>
          <w:kern w:val="0"/>
          <w:sz w:val="24"/>
          <w:szCs w:val="24"/>
          <w:lang w:eastAsia="es-UY"/>
          <w14:ligatures w14:val="none"/>
        </w:rPr>
        <w:t> habló del sacerdocio común de los fieles como una realidad teológica de primer orden, no como una metáfora devocional. </w:t>
      </w:r>
      <w:hyperlink r:id="rId16" w:tgtFrame="_blank" w:history="1">
        <w:r w:rsidRPr="005B1FCE">
          <w:rPr>
            <w:rFonts w:ascii="Arial" w:eastAsia="Times New Roman" w:hAnsi="Arial" w:cs="Arial"/>
            <w:color w:val="FC6B01"/>
            <w:kern w:val="0"/>
            <w:sz w:val="24"/>
            <w:szCs w:val="24"/>
            <w:u w:val="single"/>
            <w:lang w:eastAsia="es-UY"/>
            <w14:ligatures w14:val="none"/>
          </w:rPr>
          <w:t>Lumen Gentium</w:t>
        </w:r>
      </w:hyperlink>
      <w:r w:rsidRPr="005B1FCE">
        <w:rPr>
          <w:rFonts w:ascii="Arial" w:eastAsia="Times New Roman" w:hAnsi="Arial" w:cs="Arial"/>
          <w:color w:val="333333"/>
          <w:kern w:val="0"/>
          <w:sz w:val="24"/>
          <w:szCs w:val="24"/>
          <w:lang w:eastAsia="es-UY"/>
          <w14:ligatures w14:val="none"/>
        </w:rPr>
        <w:t> nos recordó que todos los bautizados participan, a su manera, del triple oficio de Cristo: sacerdote, profeta y rey. El oficio profético —la proclamación de la Palabra— no está reservado en el </w:t>
      </w:r>
      <w:r w:rsidRPr="005B1FCE">
        <w:rPr>
          <w:rFonts w:ascii="Arial" w:eastAsia="Times New Roman" w:hAnsi="Arial" w:cs="Arial"/>
          <w:b/>
          <w:bCs/>
          <w:color w:val="333333"/>
          <w:kern w:val="0"/>
          <w:sz w:val="24"/>
          <w:szCs w:val="24"/>
          <w:lang w:eastAsia="es-UY"/>
          <w14:ligatures w14:val="none"/>
        </w:rPr>
        <w:t>Nuevo Testamento</w:t>
      </w:r>
      <w:r w:rsidRPr="005B1FCE">
        <w:rPr>
          <w:rFonts w:ascii="Arial" w:eastAsia="Times New Roman" w:hAnsi="Arial" w:cs="Arial"/>
          <w:color w:val="333333"/>
          <w:kern w:val="0"/>
          <w:sz w:val="24"/>
          <w:szCs w:val="24"/>
          <w:lang w:eastAsia="es-UY"/>
          <w14:ligatures w14:val="none"/>
        </w:rPr>
        <w:t> a ninguna casta clerical de los elegidos. Se concede a todo el pueblo santo de Dios.</w:t>
      </w:r>
    </w:p>
    <w:p w14:paraId="7F42A6ED"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25B2CDAE" w14:textId="77777777" w:rsid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r w:rsidRPr="005B1FCE">
        <w:rPr>
          <w:rFonts w:ascii="Arial" w:eastAsia="Times New Roman" w:hAnsi="Arial" w:cs="Arial"/>
          <w:b/>
          <w:bCs/>
          <w:color w:val="333333"/>
          <w:kern w:val="0"/>
          <w:sz w:val="24"/>
          <w:szCs w:val="24"/>
          <w:lang w:eastAsia="es-UY"/>
          <w14:ligatures w14:val="none"/>
        </w:rPr>
        <w:t>"No llames a nadie Señor ni Padre"</w:t>
      </w:r>
    </w:p>
    <w:p w14:paraId="25E58BBE" w14:textId="77777777" w:rsidR="005B1FCE" w:rsidRP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57895C9C"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Jesús fue extraordinariamente explícito en este punto: «Pero ustedes no deben dejarse llamar “ </w:t>
      </w:r>
      <w:r w:rsidRPr="005B1FCE">
        <w:rPr>
          <w:rFonts w:ascii="Arial" w:eastAsia="Times New Roman" w:hAnsi="Arial" w:cs="Arial"/>
          <w:b/>
          <w:bCs/>
          <w:color w:val="333333"/>
          <w:kern w:val="0"/>
          <w:sz w:val="24"/>
          <w:szCs w:val="24"/>
          <w:lang w:eastAsia="es-UY"/>
          <w14:ligatures w14:val="none"/>
        </w:rPr>
        <w:t>Rabí</w:t>
      </w:r>
      <w:r w:rsidRPr="005B1FCE">
        <w:rPr>
          <w:rFonts w:ascii="Arial" w:eastAsia="Times New Roman" w:hAnsi="Arial" w:cs="Arial"/>
          <w:color w:val="333333"/>
          <w:kern w:val="0"/>
          <w:sz w:val="24"/>
          <w:szCs w:val="24"/>
          <w:lang w:eastAsia="es-UY"/>
          <w14:ligatures w14:val="none"/>
        </w:rPr>
        <w:t> ”, porque tienen un solo Maestro, y todos ustedes son hermanos. Y no llamen a nadie en la tierra “padre”, porque tienen un solo Padre, que está en el cielo» (Mateo 23:8-9).</w:t>
      </w:r>
    </w:p>
    <w:p w14:paraId="07C8CD63"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4BB2A2B0"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Esto no es ni un verso marginal ni una hipérbole poética. Es una advertencia directa contra la institucionalización del privilegio religioso, contra la construcción de una élite que se apropia de Dios y lo administra al pueblo desde el púlpito y la sagrada inviolabilidad del altar.</w:t>
      </w:r>
    </w:p>
    <w:p w14:paraId="575A1309"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1F1827DC"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La homilía reservada es, en este sentido, el símbolo más visible de lo que </w:t>
      </w:r>
      <w:r w:rsidRPr="005B1FCE">
        <w:rPr>
          <w:rFonts w:ascii="Arial" w:eastAsia="Times New Roman" w:hAnsi="Arial" w:cs="Arial"/>
          <w:b/>
          <w:bCs/>
          <w:color w:val="333333"/>
          <w:kern w:val="0"/>
          <w:sz w:val="24"/>
          <w:szCs w:val="24"/>
          <w:lang w:eastAsia="es-UY"/>
          <w14:ligatures w14:val="none"/>
        </w:rPr>
        <w:t>Francisco</w:t>
      </w:r>
      <w:r w:rsidRPr="005B1FCE">
        <w:rPr>
          <w:rFonts w:ascii="Arial" w:eastAsia="Times New Roman" w:hAnsi="Arial" w:cs="Arial"/>
          <w:color w:val="333333"/>
          <w:kern w:val="0"/>
          <w:sz w:val="24"/>
          <w:szCs w:val="24"/>
          <w:lang w:eastAsia="es-UY"/>
          <w14:ligatures w14:val="none"/>
        </w:rPr>
        <w:t> llamó </w:t>
      </w:r>
      <w:hyperlink r:id="rId17" w:tgtFrame="_blank" w:history="1">
        <w:r w:rsidRPr="005B1FCE">
          <w:rPr>
            <w:rFonts w:ascii="Arial" w:eastAsia="Times New Roman" w:hAnsi="Arial" w:cs="Arial"/>
            <w:color w:val="FC6B01"/>
            <w:kern w:val="0"/>
            <w:sz w:val="24"/>
            <w:szCs w:val="24"/>
            <w:u w:val="single"/>
            <w:lang w:eastAsia="es-UY"/>
            <w14:ligatures w14:val="none"/>
          </w:rPr>
          <w:t>clericalismo</w:t>
        </w:r>
      </w:hyperlink>
      <w:r w:rsidRPr="005B1FCE">
        <w:rPr>
          <w:rFonts w:ascii="Arial" w:eastAsia="Times New Roman" w:hAnsi="Arial" w:cs="Arial"/>
          <w:color w:val="333333"/>
          <w:kern w:val="0"/>
          <w:sz w:val="24"/>
          <w:szCs w:val="24"/>
          <w:lang w:eastAsia="es-UY"/>
          <w14:ligatures w14:val="none"/>
        </w:rPr>
        <w:t> : la convicción inconsciente –o muy consciente– de que existe una clase de fieles que entienden la Palabra mejor que otros, que tienen acceso a un nivel de lo sagrado prohibido a los demás, y que necesitan proteger este acceso, porque en él reside, en parte, su poder y su identidad.</w:t>
      </w:r>
    </w:p>
    <w:p w14:paraId="7CBDE84D" w14:textId="77777777" w:rsid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r w:rsidRPr="005B1FCE">
        <w:rPr>
          <w:rFonts w:ascii="Arial" w:eastAsia="Times New Roman" w:hAnsi="Arial" w:cs="Arial"/>
          <w:b/>
          <w:bCs/>
          <w:color w:val="333333"/>
          <w:kern w:val="0"/>
          <w:sz w:val="24"/>
          <w:szCs w:val="24"/>
          <w:lang w:eastAsia="es-UY"/>
          <w14:ligatures w14:val="none"/>
        </w:rPr>
        <w:lastRenderedPageBreak/>
        <w:t>Lo que se pierde por el camino</w:t>
      </w:r>
    </w:p>
    <w:p w14:paraId="4E99A9B0" w14:textId="77777777" w:rsidR="005B1FCE" w:rsidRPr="005B1FCE" w:rsidRDefault="005B1FCE" w:rsidP="005B1FCE">
      <w:pPr>
        <w:spacing w:after="0" w:line="240" w:lineRule="auto"/>
        <w:jc w:val="both"/>
        <w:outlineLvl w:val="1"/>
        <w:rPr>
          <w:rFonts w:ascii="Arial" w:eastAsia="Times New Roman" w:hAnsi="Arial" w:cs="Arial"/>
          <w:b/>
          <w:bCs/>
          <w:color w:val="333333"/>
          <w:kern w:val="0"/>
          <w:sz w:val="24"/>
          <w:szCs w:val="24"/>
          <w:lang w:eastAsia="es-UY"/>
          <w14:ligatures w14:val="none"/>
        </w:rPr>
      </w:pPr>
    </w:p>
    <w:p w14:paraId="1C85D9D2"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Mientras </w:t>
      </w:r>
      <w:r w:rsidRPr="005B1FCE">
        <w:rPr>
          <w:rFonts w:ascii="Arial" w:eastAsia="Times New Roman" w:hAnsi="Arial" w:cs="Arial"/>
          <w:b/>
          <w:bCs/>
          <w:color w:val="333333"/>
          <w:kern w:val="0"/>
          <w:sz w:val="24"/>
          <w:szCs w:val="24"/>
          <w:lang w:eastAsia="es-UY"/>
          <w14:ligatures w14:val="none"/>
        </w:rPr>
        <w:t>Roma</w:t>
      </w:r>
      <w:r w:rsidRPr="005B1FCE">
        <w:rPr>
          <w:rFonts w:ascii="Arial" w:eastAsia="Times New Roman" w:hAnsi="Arial" w:cs="Arial"/>
          <w:color w:val="333333"/>
          <w:kern w:val="0"/>
          <w:sz w:val="24"/>
          <w:szCs w:val="24"/>
          <w:lang w:eastAsia="es-UY"/>
          <w14:ligatures w14:val="none"/>
        </w:rPr>
        <w:t> defiende su monopolio sobre el púlpito, miles de comunidades rurales y misioneras en </w:t>
      </w:r>
      <w:r w:rsidRPr="005B1FCE">
        <w:rPr>
          <w:rFonts w:ascii="Arial" w:eastAsia="Times New Roman" w:hAnsi="Arial" w:cs="Arial"/>
          <w:b/>
          <w:bCs/>
          <w:color w:val="333333"/>
          <w:kern w:val="0"/>
          <w:sz w:val="24"/>
          <w:szCs w:val="24"/>
          <w:lang w:eastAsia="es-UY"/>
          <w14:ligatures w14:val="none"/>
        </w:rPr>
        <w:t>América Latina</w:t>
      </w:r>
      <w:r w:rsidRPr="005B1FCE">
        <w:rPr>
          <w:rFonts w:ascii="Arial" w:eastAsia="Times New Roman" w:hAnsi="Arial" w:cs="Arial"/>
          <w:color w:val="333333"/>
          <w:kern w:val="0"/>
          <w:sz w:val="24"/>
          <w:szCs w:val="24"/>
          <w:lang w:eastAsia="es-UY"/>
          <w14:ligatures w14:val="none"/>
        </w:rPr>
        <w:t> , </w:t>
      </w:r>
      <w:r w:rsidRPr="005B1FCE">
        <w:rPr>
          <w:rFonts w:ascii="Arial" w:eastAsia="Times New Roman" w:hAnsi="Arial" w:cs="Arial"/>
          <w:b/>
          <w:bCs/>
          <w:color w:val="333333"/>
          <w:kern w:val="0"/>
          <w:sz w:val="24"/>
          <w:szCs w:val="24"/>
          <w:lang w:eastAsia="es-UY"/>
          <w14:ligatures w14:val="none"/>
        </w:rPr>
        <w:t>África</w:t>
      </w:r>
      <w:r w:rsidRPr="005B1FCE">
        <w:rPr>
          <w:rFonts w:ascii="Arial" w:eastAsia="Times New Roman" w:hAnsi="Arial" w:cs="Arial"/>
          <w:color w:val="333333"/>
          <w:kern w:val="0"/>
          <w:sz w:val="24"/>
          <w:szCs w:val="24"/>
          <w:lang w:eastAsia="es-UY"/>
          <w14:ligatures w14:val="none"/>
        </w:rPr>
        <w:t> , </w:t>
      </w:r>
      <w:r w:rsidRPr="005B1FCE">
        <w:rPr>
          <w:rFonts w:ascii="Arial" w:eastAsia="Times New Roman" w:hAnsi="Arial" w:cs="Arial"/>
          <w:b/>
          <w:bCs/>
          <w:color w:val="333333"/>
          <w:kern w:val="0"/>
          <w:sz w:val="24"/>
          <w:szCs w:val="24"/>
          <w:lang w:eastAsia="es-UY"/>
          <w14:ligatures w14:val="none"/>
        </w:rPr>
        <w:t>Asia</w:t>
      </w:r>
      <w:r w:rsidRPr="005B1FCE">
        <w:rPr>
          <w:rFonts w:ascii="Arial" w:eastAsia="Times New Roman" w:hAnsi="Arial" w:cs="Arial"/>
          <w:color w:val="333333"/>
          <w:kern w:val="0"/>
          <w:sz w:val="24"/>
          <w:szCs w:val="24"/>
          <w:lang w:eastAsia="es-UY"/>
          <w14:ligatures w14:val="none"/>
        </w:rPr>
        <w:t> e incluso la vieja </w:t>
      </w:r>
      <w:r w:rsidRPr="005B1FCE">
        <w:rPr>
          <w:rFonts w:ascii="Arial" w:eastAsia="Times New Roman" w:hAnsi="Arial" w:cs="Arial"/>
          <w:b/>
          <w:bCs/>
          <w:color w:val="333333"/>
          <w:kern w:val="0"/>
          <w:sz w:val="24"/>
          <w:szCs w:val="24"/>
          <w:lang w:eastAsia="es-UY"/>
          <w14:ligatures w14:val="none"/>
        </w:rPr>
        <w:t>Europa</w:t>
      </w:r>
      <w:r w:rsidRPr="005B1FCE">
        <w:rPr>
          <w:rFonts w:ascii="Arial" w:eastAsia="Times New Roman" w:hAnsi="Arial" w:cs="Arial"/>
          <w:color w:val="333333"/>
          <w:kern w:val="0"/>
          <w:sz w:val="24"/>
          <w:szCs w:val="24"/>
          <w:lang w:eastAsia="es-UY"/>
          <w14:ligatures w14:val="none"/>
        </w:rPr>
        <w:t> han funcionado durante décadas con catequistas laicas —muchas de ellas mujeres— que dirigen la congregación, comentan el Evangelio y sostienen la fe de su gente sin que el mundo se derrumbe. Estas no son irregularidades que se toleren con mala voluntad.</w:t>
      </w:r>
    </w:p>
    <w:p w14:paraId="09AA1136"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56020CE7"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En muchos casos, son la verdadera Iglesia, la que sobrevive sin sacerdotes porque estos nunca llegan ni llegarán. Por supuesto, las homilías y los sermones seguirán siendo su dominio y, quizás por eso, insoportables. Y la predicación seguirá siendo sinónimo de reproches infundados y sin base.</w:t>
      </w:r>
    </w:p>
    <w:p w14:paraId="5BE001DF"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27B5DBED"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r w:rsidRPr="005B1FCE">
        <w:rPr>
          <w:rFonts w:ascii="Arial" w:eastAsia="Times New Roman" w:hAnsi="Arial" w:cs="Arial"/>
          <w:color w:val="333333"/>
          <w:kern w:val="0"/>
          <w:sz w:val="24"/>
          <w:szCs w:val="24"/>
          <w:lang w:eastAsia="es-UY"/>
          <w14:ligatures w14:val="none"/>
        </w:rPr>
        <w:t>Prohibir esta práctica a los laicos no es defender el carácter sacramental de la homilía, sino defender la institución a expensas del </w:t>
      </w:r>
      <w:r w:rsidRPr="005B1FCE">
        <w:rPr>
          <w:rFonts w:ascii="Arial" w:eastAsia="Times New Roman" w:hAnsi="Arial" w:cs="Arial"/>
          <w:b/>
          <w:bCs/>
          <w:color w:val="333333"/>
          <w:kern w:val="0"/>
          <w:sz w:val="24"/>
          <w:szCs w:val="24"/>
          <w:lang w:eastAsia="es-UY"/>
          <w14:ligatures w14:val="none"/>
        </w:rPr>
        <w:t>Evangelio</w:t>
      </w:r>
      <w:r w:rsidRPr="005B1FCE">
        <w:rPr>
          <w:rFonts w:ascii="Arial" w:eastAsia="Times New Roman" w:hAnsi="Arial" w:cs="Arial"/>
          <w:color w:val="333333"/>
          <w:kern w:val="0"/>
          <w:sz w:val="24"/>
          <w:szCs w:val="24"/>
          <w:lang w:eastAsia="es-UY"/>
          <w14:ligatures w14:val="none"/>
        </w:rPr>
        <w:t> . Porque </w:t>
      </w:r>
      <w:r w:rsidRPr="005B1FCE">
        <w:rPr>
          <w:rFonts w:ascii="Arial" w:eastAsia="Times New Roman" w:hAnsi="Arial" w:cs="Arial"/>
          <w:b/>
          <w:bCs/>
          <w:color w:val="333333"/>
          <w:kern w:val="0"/>
          <w:sz w:val="24"/>
          <w:szCs w:val="24"/>
          <w:lang w:eastAsia="es-UY"/>
          <w14:ligatures w14:val="none"/>
        </w:rPr>
        <w:t>el clericalismo</w:t>
      </w:r>
      <w:r w:rsidRPr="005B1FCE">
        <w:rPr>
          <w:rFonts w:ascii="Arial" w:eastAsia="Times New Roman" w:hAnsi="Arial" w:cs="Arial"/>
          <w:color w:val="333333"/>
          <w:kern w:val="0"/>
          <w:sz w:val="24"/>
          <w:szCs w:val="24"/>
          <w:lang w:eastAsia="es-UY"/>
          <w14:ligatures w14:val="none"/>
        </w:rPr>
        <w:t> no es solo un vicio moral, sino también una herejía eclesiológica. Y el púlpito cerrado a los laicos es su monumento más visible.</w:t>
      </w:r>
    </w:p>
    <w:p w14:paraId="1EE814E2" w14:textId="77777777" w:rsid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6D164ED9" w14:textId="77777777" w:rsidR="005B1FCE" w:rsidRPr="005B1FCE" w:rsidRDefault="005B1FCE" w:rsidP="005B1FCE">
      <w:pPr>
        <w:spacing w:after="0" w:line="240" w:lineRule="auto"/>
        <w:jc w:val="both"/>
        <w:rPr>
          <w:rFonts w:ascii="Arial" w:eastAsia="Times New Roman" w:hAnsi="Arial" w:cs="Arial"/>
          <w:color w:val="333333"/>
          <w:kern w:val="0"/>
          <w:sz w:val="24"/>
          <w:szCs w:val="24"/>
          <w:lang w:eastAsia="es-UY"/>
          <w14:ligatures w14:val="none"/>
        </w:rPr>
      </w:pPr>
    </w:p>
    <w:p w14:paraId="2B9A2A1E" w14:textId="7CE474C6" w:rsidR="005B1FCE" w:rsidRDefault="005B1FCE">
      <w:hyperlink r:id="rId18" w:history="1">
        <w:r w:rsidRPr="0044147F">
          <w:rPr>
            <w:rStyle w:val="Hipervnculo"/>
          </w:rPr>
          <w:t>https://www.ihu.unisinos.br/667636-o-pulpito-proibido-roma-silencia-os-leigos-na-missa-artigo-de-jose-manuel-vidal</w:t>
        </w:r>
      </w:hyperlink>
    </w:p>
    <w:p w14:paraId="1D926BFA" w14:textId="77777777" w:rsidR="005B1FCE" w:rsidRDefault="005B1FCE"/>
    <w:sectPr w:rsidR="005B1F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CE"/>
    <w:rsid w:val="005B1FCE"/>
    <w:rsid w:val="00926044"/>
    <w:rsid w:val="00BD120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4CAA"/>
  <w15:chartTrackingRefBased/>
  <w15:docId w15:val="{C698927D-682D-464F-B29B-98F8C7C6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1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1F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1F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1F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1F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F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F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F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F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1F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1F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1F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1F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1F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F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F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FCE"/>
    <w:rPr>
      <w:rFonts w:eastAsiaTheme="majorEastAsia" w:cstheme="majorBidi"/>
      <w:color w:val="272727" w:themeColor="text1" w:themeTint="D8"/>
    </w:rPr>
  </w:style>
  <w:style w:type="paragraph" w:styleId="Ttulo">
    <w:name w:val="Title"/>
    <w:basedOn w:val="Normal"/>
    <w:next w:val="Normal"/>
    <w:link w:val="TtuloCar"/>
    <w:uiPriority w:val="10"/>
    <w:qFormat/>
    <w:rsid w:val="005B1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F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F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F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FCE"/>
    <w:pPr>
      <w:spacing w:before="160"/>
      <w:jc w:val="center"/>
    </w:pPr>
    <w:rPr>
      <w:i/>
      <w:iCs/>
      <w:color w:val="404040" w:themeColor="text1" w:themeTint="BF"/>
    </w:rPr>
  </w:style>
  <w:style w:type="character" w:customStyle="1" w:styleId="CitaCar">
    <w:name w:val="Cita Car"/>
    <w:basedOn w:val="Fuentedeprrafopredeter"/>
    <w:link w:val="Cita"/>
    <w:uiPriority w:val="29"/>
    <w:rsid w:val="005B1FCE"/>
    <w:rPr>
      <w:i/>
      <w:iCs/>
      <w:color w:val="404040" w:themeColor="text1" w:themeTint="BF"/>
    </w:rPr>
  </w:style>
  <w:style w:type="paragraph" w:styleId="Prrafodelista">
    <w:name w:val="List Paragraph"/>
    <w:basedOn w:val="Normal"/>
    <w:uiPriority w:val="34"/>
    <w:qFormat/>
    <w:rsid w:val="005B1FCE"/>
    <w:pPr>
      <w:ind w:left="720"/>
      <w:contextualSpacing/>
    </w:pPr>
  </w:style>
  <w:style w:type="character" w:styleId="nfasisintenso">
    <w:name w:val="Intense Emphasis"/>
    <w:basedOn w:val="Fuentedeprrafopredeter"/>
    <w:uiPriority w:val="21"/>
    <w:qFormat/>
    <w:rsid w:val="005B1FCE"/>
    <w:rPr>
      <w:i/>
      <w:iCs/>
      <w:color w:val="0F4761" w:themeColor="accent1" w:themeShade="BF"/>
    </w:rPr>
  </w:style>
  <w:style w:type="paragraph" w:styleId="Citadestacada">
    <w:name w:val="Intense Quote"/>
    <w:basedOn w:val="Normal"/>
    <w:next w:val="Normal"/>
    <w:link w:val="CitadestacadaCar"/>
    <w:uiPriority w:val="30"/>
    <w:qFormat/>
    <w:rsid w:val="005B1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1FCE"/>
    <w:rPr>
      <w:i/>
      <w:iCs/>
      <w:color w:val="0F4761" w:themeColor="accent1" w:themeShade="BF"/>
    </w:rPr>
  </w:style>
  <w:style w:type="character" w:styleId="Referenciaintensa">
    <w:name w:val="Intense Reference"/>
    <w:basedOn w:val="Fuentedeprrafopredeter"/>
    <w:uiPriority w:val="32"/>
    <w:qFormat/>
    <w:rsid w:val="005B1FCE"/>
    <w:rPr>
      <w:b/>
      <w:bCs/>
      <w:smallCaps/>
      <w:color w:val="0F4761" w:themeColor="accent1" w:themeShade="BF"/>
      <w:spacing w:val="5"/>
    </w:rPr>
  </w:style>
  <w:style w:type="character" w:styleId="Hipervnculo">
    <w:name w:val="Hyperlink"/>
    <w:basedOn w:val="Fuentedeprrafopredeter"/>
    <w:uiPriority w:val="99"/>
    <w:unhideWhenUsed/>
    <w:rsid w:val="005B1FCE"/>
    <w:rPr>
      <w:color w:val="467886" w:themeColor="hyperlink"/>
      <w:u w:val="single"/>
    </w:rPr>
  </w:style>
  <w:style w:type="character" w:styleId="Mencinsinresolver">
    <w:name w:val="Unresolved Mention"/>
    <w:basedOn w:val="Fuentedeprrafopredeter"/>
    <w:uiPriority w:val="99"/>
    <w:semiHidden/>
    <w:unhideWhenUsed/>
    <w:rsid w:val="005B1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2789-o-papa-leao-xiv-fala-sobre-os-ensinamentos-do-vaticano-ii-e-todos-os-catolicos-deveriam-ouvi-lo-artigo-de-michael-sean-winters" TargetMode="External"/><Relationship Id="rId13" Type="http://schemas.openxmlformats.org/officeDocument/2006/relationships/hyperlink" Target="https://www.ihu.unisinos.br/categorias/626105-a-raiz-doente-do-clericalismo" TargetMode="External"/><Relationship Id="rId18" Type="http://schemas.openxmlformats.org/officeDocument/2006/relationships/hyperlink" Target="https://www.ihu.unisinos.br/667636-o-pulpito-proibido-roma-silencia-os-leigos-na-missa-artigo-de-jose-manuel-vidal" TargetMode="External"/><Relationship Id="rId3" Type="http://schemas.openxmlformats.org/officeDocument/2006/relationships/webSettings" Target="webSettings.xml"/><Relationship Id="rId7" Type="http://schemas.openxmlformats.org/officeDocument/2006/relationships/hyperlink" Target="https://www.religiondigital.org/" TargetMode="External"/><Relationship Id="rId12" Type="http://schemas.openxmlformats.org/officeDocument/2006/relationships/hyperlink" Target="https://ihu.unisinos.br/categorias/172-noticias-2012/510702-o-concilio-de-trento-acabou-depois-de-cinco-seculos" TargetMode="External"/><Relationship Id="rId17" Type="http://schemas.openxmlformats.org/officeDocument/2006/relationships/hyperlink" Target="https://ihu.unisinos.br/categorias/623567-as-verdadeiras-raizes-do-clericalismo-artigo-de-riccardo-larini" TargetMode="External"/><Relationship Id="rId2" Type="http://schemas.openxmlformats.org/officeDocument/2006/relationships/settings" Target="settings.xml"/><Relationship Id="rId16" Type="http://schemas.openxmlformats.org/officeDocument/2006/relationships/hyperlink" Target="https://ihu.unisinos.br/categorias/646299-lumen-gentium-o-inicio-do-fim-do-governo-cleric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67171-o-leao-que-se-tornou-grande-na-espanha-artigo-de-jose-manuel-vidal" TargetMode="External"/><Relationship Id="rId11" Type="http://schemas.openxmlformats.org/officeDocument/2006/relationships/hyperlink" Target="https://ihu.unisinos.br/604299-as-tentacoes-do-padre" TargetMode="External"/><Relationship Id="rId5" Type="http://schemas.openxmlformats.org/officeDocument/2006/relationships/hyperlink" Target="https://www.ihu.unisinos.br/categorias/626105-a-raiz-doente-do-clericalismo" TargetMode="External"/><Relationship Id="rId15" Type="http://schemas.openxmlformats.org/officeDocument/2006/relationships/hyperlink" Target="https://www.ihu.unisinos.br/categorias/42-comentario-do-evangelho/647739-batismo-inicio-da-vida-itinerante-de-jesus" TargetMode="External"/><Relationship Id="rId10" Type="http://schemas.openxmlformats.org/officeDocument/2006/relationships/hyperlink" Target="https://www.ihu.unisinos.br/categorias/616562-nao-ha-eucaristia-sem-povo-artigo-de-enzo-bianchi"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ihu.unisinos.br/categorias/641053-a-homilia-artigo-de-matias-soares" TargetMode="External"/><Relationship Id="rId14" Type="http://schemas.openxmlformats.org/officeDocument/2006/relationships/hyperlink" Target="https://www.ihu.unisinos.br/categorias/616024-palavra-de-deus-evangelho-e-palavras-huma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6922</Characters>
  <Application>Microsoft Office Word</Application>
  <DocSecurity>0</DocSecurity>
  <Lines>57</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2026-06-25T18:31:00Z</dcterms:created>
  <dcterms:modified xsi:type="dcterms:W3CDTF">2026-06-25T18:32:00Z</dcterms:modified>
</cp:coreProperties>
</file>