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5053" w14:textId="188DEDE2"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drawing>
          <wp:inline distT="0" distB="0" distL="0" distR="0" wp14:anchorId="17EBC794" wp14:editId="3A5CD62A">
            <wp:extent cx="5480050" cy="1771650"/>
            <wp:effectExtent l="0" t="0" r="6350" b="0"/>
            <wp:docPr id="861237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37015" name=""/>
                    <pic:cNvPicPr/>
                  </pic:nvPicPr>
                  <pic:blipFill>
                    <a:blip r:embed="rId4"/>
                    <a:stretch>
                      <a:fillRect/>
                    </a:stretch>
                  </pic:blipFill>
                  <pic:spPr>
                    <a:xfrm>
                      <a:off x="0" y="0"/>
                      <a:ext cx="5480332" cy="1771741"/>
                    </a:xfrm>
                    <a:prstGeom prst="rect">
                      <a:avLst/>
                    </a:prstGeom>
                  </pic:spPr>
                </pic:pic>
              </a:graphicData>
            </a:graphic>
          </wp:inline>
        </w:drawing>
      </w:r>
    </w:p>
    <w:p w14:paraId="4C90A858"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p>
    <w:p w14:paraId="3B129C39" w14:textId="1690D038"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t>«El acto de dar la bienvenida crea una corriente invisible: quien da la bienvenida al discípulo da la bienvenida al maestro; quien da la bienvenida al maestro da la bienvenida al Padre. Como una  </w:t>
      </w:r>
      <w:r w:rsidRPr="00761065">
        <w:rPr>
          <w:rFonts w:ascii="Arial" w:eastAsia="Times New Roman" w:hAnsi="Arial" w:cs="Arial"/>
          <w:b/>
          <w:bCs/>
          <w:color w:val="333333"/>
          <w:kern w:val="0"/>
          <w:lang w:eastAsia="es-UY"/>
          <w14:ligatures w14:val="none"/>
        </w:rPr>
        <w:t>muñeca</w:t>
      </w:r>
      <w:r w:rsidRPr="00761065">
        <w:rPr>
          <w:rFonts w:ascii="Arial" w:eastAsia="Times New Roman" w:hAnsi="Arial" w:cs="Arial"/>
          <w:color w:val="333333"/>
          <w:kern w:val="0"/>
          <w:lang w:eastAsia="es-UY"/>
          <w14:ligatures w14:val="none"/>
        </w:rPr>
        <w:t> rusa , dentro de cada rostro acogido hay otro, y </w:t>
      </w:r>
      <w:r w:rsidRPr="00761065">
        <w:rPr>
          <w:rFonts w:ascii="Arial" w:eastAsia="Times New Roman" w:hAnsi="Arial" w:cs="Arial"/>
          <w:b/>
          <w:bCs/>
          <w:color w:val="333333"/>
          <w:kern w:val="0"/>
          <w:lang w:eastAsia="es-UY"/>
          <w14:ligatures w14:val="none"/>
        </w:rPr>
        <w:t>otro</w:t>
      </w:r>
      <w:r w:rsidRPr="00761065">
        <w:rPr>
          <w:rFonts w:ascii="Arial" w:eastAsia="Times New Roman" w:hAnsi="Arial" w:cs="Arial"/>
          <w:color w:val="333333"/>
          <w:kern w:val="0"/>
          <w:lang w:eastAsia="es-UY"/>
          <w14:ligatures w14:val="none"/>
        </w:rPr>
        <w:t> más. Todo acto de hospitalidad encierra más de lo que se ve a simple vista», escribe </w:t>
      </w:r>
      <w:hyperlink r:id="rId5" w:tgtFrame="_blank" w:history="1">
        <w:r w:rsidRPr="00761065">
          <w:rPr>
            <w:rFonts w:ascii="Arial" w:eastAsia="Times New Roman" w:hAnsi="Arial" w:cs="Arial"/>
            <w:color w:val="FC6B01"/>
            <w:kern w:val="0"/>
            <w:u w:val="single"/>
            <w:lang w:eastAsia="es-UY"/>
            <w14:ligatures w14:val="none"/>
          </w:rPr>
          <w:t>Antonio Spadaro</w:t>
        </w:r>
      </w:hyperlink>
      <w:r w:rsidRPr="00761065">
        <w:rPr>
          <w:rFonts w:ascii="Arial" w:eastAsia="Times New Roman" w:hAnsi="Arial" w:cs="Arial"/>
          <w:color w:val="333333"/>
          <w:kern w:val="0"/>
          <w:lang w:eastAsia="es-UY"/>
          <w14:ligatures w14:val="none"/>
        </w:rPr>
        <w:t> en un artículo publicado por </w:t>
      </w:r>
      <w:proofErr w:type="spellStart"/>
      <w:r w:rsidRPr="00761065">
        <w:rPr>
          <w:rFonts w:ascii="Arial" w:eastAsia="Times New Roman" w:hAnsi="Arial" w:cs="Arial"/>
          <w:color w:val="333333"/>
          <w:kern w:val="0"/>
          <w:lang w:eastAsia="es-UY"/>
          <w14:ligatures w14:val="none"/>
        </w:rPr>
        <w:fldChar w:fldCharType="begin"/>
      </w:r>
      <w:r w:rsidRPr="00761065">
        <w:rPr>
          <w:rFonts w:ascii="Arial" w:eastAsia="Times New Roman" w:hAnsi="Arial" w:cs="Arial"/>
          <w:color w:val="333333"/>
          <w:kern w:val="0"/>
          <w:lang w:eastAsia="es-UY"/>
          <w14:ligatures w14:val="none"/>
        </w:rPr>
        <w:instrText>HYPERLINK "https://www.ilfattoquotidiano.it/" \t "_blank"</w:instrText>
      </w:r>
      <w:r w:rsidRPr="00761065">
        <w:rPr>
          <w:rFonts w:ascii="Arial" w:eastAsia="Times New Roman" w:hAnsi="Arial" w:cs="Arial"/>
          <w:color w:val="333333"/>
          <w:kern w:val="0"/>
          <w:lang w:eastAsia="es-UY"/>
          <w14:ligatures w14:val="none"/>
        </w:rPr>
      </w:r>
      <w:r w:rsidRPr="00761065">
        <w:rPr>
          <w:rFonts w:ascii="Arial" w:eastAsia="Times New Roman" w:hAnsi="Arial" w:cs="Arial"/>
          <w:color w:val="333333"/>
          <w:kern w:val="0"/>
          <w:lang w:eastAsia="es-UY"/>
          <w14:ligatures w14:val="none"/>
        </w:rPr>
        <w:fldChar w:fldCharType="separate"/>
      </w:r>
      <w:r w:rsidRPr="00761065">
        <w:rPr>
          <w:rFonts w:ascii="Arial" w:eastAsia="Times New Roman" w:hAnsi="Arial" w:cs="Arial"/>
          <w:color w:val="FC6B01"/>
          <w:kern w:val="0"/>
          <w:u w:val="single"/>
          <w:lang w:eastAsia="es-UY"/>
          <w14:ligatures w14:val="none"/>
        </w:rPr>
        <w:t>Il</w:t>
      </w:r>
      <w:proofErr w:type="spellEnd"/>
      <w:r w:rsidRPr="00761065">
        <w:rPr>
          <w:rFonts w:ascii="Arial" w:eastAsia="Times New Roman" w:hAnsi="Arial" w:cs="Arial"/>
          <w:color w:val="FC6B01"/>
          <w:kern w:val="0"/>
          <w:u w:val="single"/>
          <w:lang w:eastAsia="es-UY"/>
          <w14:ligatures w14:val="none"/>
        </w:rPr>
        <w:t xml:space="preserve"> </w:t>
      </w:r>
      <w:proofErr w:type="spellStart"/>
      <w:r w:rsidRPr="00761065">
        <w:rPr>
          <w:rFonts w:ascii="Arial" w:eastAsia="Times New Roman" w:hAnsi="Arial" w:cs="Arial"/>
          <w:color w:val="FC6B01"/>
          <w:kern w:val="0"/>
          <w:u w:val="single"/>
          <w:lang w:eastAsia="es-UY"/>
          <w14:ligatures w14:val="none"/>
        </w:rPr>
        <w:t>Fatto</w:t>
      </w:r>
      <w:proofErr w:type="spellEnd"/>
      <w:r w:rsidRPr="00761065">
        <w:rPr>
          <w:rFonts w:ascii="Arial" w:eastAsia="Times New Roman" w:hAnsi="Arial" w:cs="Arial"/>
          <w:color w:val="FC6B01"/>
          <w:kern w:val="0"/>
          <w:u w:val="single"/>
          <w:lang w:eastAsia="es-UY"/>
          <w14:ligatures w14:val="none"/>
        </w:rPr>
        <w:t xml:space="preserve"> Quotidiano</w:t>
      </w:r>
      <w:r w:rsidRPr="00761065">
        <w:rPr>
          <w:rFonts w:ascii="Arial" w:eastAsia="Times New Roman" w:hAnsi="Arial" w:cs="Arial"/>
          <w:color w:val="333333"/>
          <w:kern w:val="0"/>
          <w:lang w:eastAsia="es-UY"/>
          <w14:ligatures w14:val="none"/>
        </w:rPr>
        <w:fldChar w:fldCharType="end"/>
      </w:r>
      <w:r w:rsidRPr="00761065">
        <w:rPr>
          <w:rFonts w:ascii="Arial" w:eastAsia="Times New Roman" w:hAnsi="Arial" w:cs="Arial"/>
          <w:color w:val="333333"/>
          <w:kern w:val="0"/>
          <w:lang w:eastAsia="es-UY"/>
          <w14:ligatures w14:val="none"/>
        </w:rPr>
        <w:t> el 28 de junio de 2026. Traducción de </w:t>
      </w:r>
      <w:r w:rsidRPr="00761065">
        <w:rPr>
          <w:rFonts w:ascii="Arial" w:eastAsia="Times New Roman" w:hAnsi="Arial" w:cs="Arial"/>
          <w:b/>
          <w:bCs/>
          <w:color w:val="333333"/>
          <w:kern w:val="0"/>
          <w:lang w:eastAsia="es-UY"/>
          <w14:ligatures w14:val="none"/>
        </w:rPr>
        <w:t>Luisa Rabolini</w:t>
      </w:r>
      <w:r w:rsidRPr="00761065">
        <w:rPr>
          <w:rFonts w:ascii="Arial" w:eastAsia="Times New Roman" w:hAnsi="Arial" w:cs="Arial"/>
          <w:color w:val="333333"/>
          <w:kern w:val="0"/>
          <w:lang w:eastAsia="es-UY"/>
          <w14:ligatures w14:val="none"/>
        </w:rPr>
        <w:t> .</w:t>
      </w:r>
    </w:p>
    <w:p w14:paraId="73B4B75E"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5400018F" w14:textId="77777777" w:rsidR="00761065" w:rsidRDefault="00761065" w:rsidP="00761065">
      <w:pPr>
        <w:spacing w:after="0" w:line="240" w:lineRule="auto"/>
        <w:jc w:val="both"/>
        <w:outlineLvl w:val="1"/>
        <w:rPr>
          <w:rFonts w:ascii="Arial" w:eastAsia="Times New Roman" w:hAnsi="Arial" w:cs="Arial"/>
          <w:b/>
          <w:bCs/>
          <w:color w:val="333333"/>
          <w:kern w:val="0"/>
          <w:lang w:eastAsia="es-UY"/>
          <w14:ligatures w14:val="none"/>
        </w:rPr>
      </w:pPr>
      <w:r w:rsidRPr="00761065">
        <w:rPr>
          <w:rFonts w:ascii="Arial" w:eastAsia="Times New Roman" w:hAnsi="Arial" w:cs="Arial"/>
          <w:b/>
          <w:bCs/>
          <w:color w:val="333333"/>
          <w:kern w:val="0"/>
          <w:lang w:eastAsia="es-UY"/>
          <w14:ligatures w14:val="none"/>
        </w:rPr>
        <w:t>Aquí está el artículo.</w:t>
      </w:r>
    </w:p>
    <w:p w14:paraId="4248C8A7" w14:textId="77777777" w:rsidR="00761065" w:rsidRPr="00761065" w:rsidRDefault="00761065" w:rsidP="00761065">
      <w:pPr>
        <w:spacing w:after="0" w:line="240" w:lineRule="auto"/>
        <w:jc w:val="both"/>
        <w:outlineLvl w:val="1"/>
        <w:rPr>
          <w:rFonts w:ascii="Arial" w:eastAsia="Times New Roman" w:hAnsi="Arial" w:cs="Arial"/>
          <w:b/>
          <w:bCs/>
          <w:color w:val="333333"/>
          <w:kern w:val="0"/>
          <w:lang w:eastAsia="es-UY"/>
          <w14:ligatures w14:val="none"/>
        </w:rPr>
      </w:pPr>
    </w:p>
    <w:p w14:paraId="1F48B666"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hyperlink r:id="rId6" w:tgtFrame="_blank" w:history="1">
        <w:r w:rsidRPr="00761065">
          <w:rPr>
            <w:rFonts w:ascii="Arial" w:eastAsia="Times New Roman" w:hAnsi="Arial" w:cs="Arial"/>
            <w:color w:val="FC6B01"/>
            <w:kern w:val="0"/>
            <w:u w:val="single"/>
            <w:lang w:eastAsia="es-UY"/>
            <w14:ligatures w14:val="none"/>
          </w:rPr>
          <w:t>Jesús</w:t>
        </w:r>
      </w:hyperlink>
      <w:r w:rsidRPr="00761065">
        <w:rPr>
          <w:rFonts w:ascii="Arial" w:eastAsia="Times New Roman" w:hAnsi="Arial" w:cs="Arial"/>
          <w:color w:val="333333"/>
          <w:kern w:val="0"/>
          <w:lang w:eastAsia="es-UY"/>
          <w14:ligatures w14:val="none"/>
        </w:rPr>
        <w:t> dijo: «No tengan miedo». Dijo: «Los envío como ovejas en medio de lobos». Ahora bien, en </w:t>
      </w:r>
      <w:r w:rsidRPr="00761065">
        <w:rPr>
          <w:rFonts w:ascii="Arial" w:eastAsia="Times New Roman" w:hAnsi="Arial" w:cs="Arial"/>
          <w:b/>
          <w:bCs/>
          <w:color w:val="333333"/>
          <w:kern w:val="0"/>
          <w:lang w:eastAsia="es-UY"/>
          <w14:ligatures w14:val="none"/>
        </w:rPr>
        <w:t>Mateo</w:t>
      </w:r>
      <w:r w:rsidRPr="00761065">
        <w:rPr>
          <w:rFonts w:ascii="Arial" w:eastAsia="Times New Roman" w:hAnsi="Arial" w:cs="Arial"/>
          <w:color w:val="333333"/>
          <w:kern w:val="0"/>
          <w:lang w:eastAsia="es-UY"/>
          <w14:ligatures w14:val="none"/>
        </w:rPr>
        <w:t> (10:37-42), entra en un camino oscuro: «Si alguien ama a su padre o a su madre más que a mí, no es digno de mí; si alguien ama a su hijo o a su hija más que a mí, no es digno de mí».</w:t>
      </w:r>
    </w:p>
    <w:p w14:paraId="1509BF3F"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438A2CAA"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t>La frase es una espada que hiere la parte más sensible de la carne, el vínculo más sagrado que conoce una cultura. Para un judío del siglo I, la familia lo es todo: es identidad, protección, pertenencia; es el cuarto mandamiento grabado en piedra. Y ahora alguien dice: «Yo voy primero. Antes que tu padre, antes que tu madre, antes que tus hijos. No hay excepciones». Es una exigencia absoluta e inflexible, más propia de un amante celoso que de un sabio amo.</w:t>
      </w:r>
    </w:p>
    <w:p w14:paraId="768625A8"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26E045C8"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b/>
          <w:bCs/>
          <w:color w:val="333333"/>
          <w:kern w:val="0"/>
          <w:lang w:eastAsia="es-UY"/>
          <w14:ligatures w14:val="none"/>
        </w:rPr>
        <w:t>Abraham</w:t>
      </w:r>
      <w:r w:rsidRPr="00761065">
        <w:rPr>
          <w:rFonts w:ascii="Arial" w:eastAsia="Times New Roman" w:hAnsi="Arial" w:cs="Arial"/>
          <w:color w:val="333333"/>
          <w:kern w:val="0"/>
          <w:lang w:eastAsia="es-UY"/>
          <w14:ligatures w14:val="none"/>
        </w:rPr>
        <w:t> tuvo que elegir entre </w:t>
      </w:r>
      <w:r w:rsidRPr="00761065">
        <w:rPr>
          <w:rFonts w:ascii="Arial" w:eastAsia="Times New Roman" w:hAnsi="Arial" w:cs="Arial"/>
          <w:b/>
          <w:bCs/>
          <w:color w:val="333333"/>
          <w:kern w:val="0"/>
          <w:lang w:eastAsia="es-UY"/>
          <w14:ligatures w14:val="none"/>
        </w:rPr>
        <w:t>Dios</w:t>
      </w:r>
      <w:r w:rsidRPr="00761065">
        <w:rPr>
          <w:rFonts w:ascii="Arial" w:eastAsia="Times New Roman" w:hAnsi="Arial" w:cs="Arial"/>
          <w:color w:val="333333"/>
          <w:kern w:val="0"/>
          <w:lang w:eastAsia="es-UY"/>
          <w14:ligatures w14:val="none"/>
        </w:rPr>
        <w:t> e </w:t>
      </w:r>
      <w:r w:rsidRPr="00761065">
        <w:rPr>
          <w:rFonts w:ascii="Arial" w:eastAsia="Times New Roman" w:hAnsi="Arial" w:cs="Arial"/>
          <w:b/>
          <w:bCs/>
          <w:color w:val="333333"/>
          <w:kern w:val="0"/>
          <w:lang w:eastAsia="es-UY"/>
          <w14:ligatures w14:val="none"/>
        </w:rPr>
        <w:t>Isaac</w:t>
      </w:r>
      <w:r w:rsidRPr="00761065">
        <w:rPr>
          <w:rFonts w:ascii="Arial" w:eastAsia="Times New Roman" w:hAnsi="Arial" w:cs="Arial"/>
          <w:color w:val="333333"/>
          <w:kern w:val="0"/>
          <w:lang w:eastAsia="es-UY"/>
          <w14:ligatures w14:val="none"/>
        </w:rPr>
        <w:t> en </w:t>
      </w:r>
      <w:r w:rsidRPr="00761065">
        <w:rPr>
          <w:rFonts w:ascii="Arial" w:eastAsia="Times New Roman" w:hAnsi="Arial" w:cs="Arial"/>
          <w:b/>
          <w:bCs/>
          <w:color w:val="333333"/>
          <w:kern w:val="0"/>
          <w:lang w:eastAsia="es-UY"/>
          <w14:ligatures w14:val="none"/>
        </w:rPr>
        <w:t>el monte Moriah</w:t>
      </w:r>
      <w:r w:rsidRPr="00761065">
        <w:rPr>
          <w:rFonts w:ascii="Arial" w:eastAsia="Times New Roman" w:hAnsi="Arial" w:cs="Arial"/>
          <w:color w:val="333333"/>
          <w:kern w:val="0"/>
          <w:lang w:eastAsia="es-UY"/>
          <w14:ligatures w14:val="none"/>
        </w:rPr>
        <w:t> . Aquí, la elección es necesaria para todos. Y no solo en una montaña, sino en la vida cotidiana.</w:t>
      </w:r>
    </w:p>
    <w:p w14:paraId="54E78552"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04E1E333"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t>Luego, la cruz. «El que no toma su cruz y me sigue, no es digno de mí». Cuando </w:t>
      </w:r>
      <w:hyperlink r:id="rId7" w:tgtFrame="_blank" w:history="1">
        <w:r w:rsidRPr="00761065">
          <w:rPr>
            <w:rFonts w:ascii="Arial" w:eastAsia="Times New Roman" w:hAnsi="Arial" w:cs="Arial"/>
            <w:color w:val="FC6B01"/>
            <w:kern w:val="0"/>
            <w:u w:val="single"/>
            <w:lang w:eastAsia="es-UY"/>
            <w14:ligatures w14:val="none"/>
          </w:rPr>
          <w:t>Mateo</w:t>
        </w:r>
      </w:hyperlink>
      <w:r w:rsidRPr="00761065">
        <w:rPr>
          <w:rFonts w:ascii="Arial" w:eastAsia="Times New Roman" w:hAnsi="Arial" w:cs="Arial"/>
          <w:color w:val="333333"/>
          <w:kern w:val="0"/>
          <w:lang w:eastAsia="es-UY"/>
          <w14:ligatures w14:val="none"/>
        </w:rPr>
        <w:t>  escribe, sus lectores saben lo que es una cruz. No es un símbolo; no es un colgante que se lleva al cuello. Es una estaca de madera en la que los romanos clavaban a los condenados al borde del camino, para que todos la vieran y todos sintieran miedo. Los condenados la llevaban sobre sus hombros por la ciudad, entre la multitud que los observaba. </w:t>
      </w:r>
      <w:r w:rsidRPr="00761065">
        <w:rPr>
          <w:rFonts w:ascii="Arial" w:eastAsia="Times New Roman" w:hAnsi="Arial" w:cs="Arial"/>
          <w:b/>
          <w:bCs/>
          <w:color w:val="333333"/>
          <w:kern w:val="0"/>
          <w:lang w:eastAsia="es-UY"/>
          <w14:ligatures w14:val="none"/>
        </w:rPr>
        <w:t>Jesús</w:t>
      </w:r>
      <w:r w:rsidRPr="00761065">
        <w:rPr>
          <w:rFonts w:ascii="Arial" w:eastAsia="Times New Roman" w:hAnsi="Arial" w:cs="Arial"/>
          <w:color w:val="333333"/>
          <w:kern w:val="0"/>
          <w:lang w:eastAsia="es-UY"/>
          <w14:ligatures w14:val="none"/>
        </w:rPr>
        <w:t> toma este instrumento de tortura y humillación pública y dice: tómenlo. Llévenlo. Es suyo. Es como si alguien, hoy, dijera: tomen su silla eléctrica y síganme. El escándalo es absoluto. Lo que el mundo usa para matar, él lo transforma en un camino.</w:t>
      </w:r>
    </w:p>
    <w:p w14:paraId="020663EE"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68D5D153"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t>Además, la paradoja se vuelve sobre sí misma: «Quien encuentre su vida, la perderá; y quien la pierda por mi causa, la encontrará». Perder para encontrar. Encontrar para perder. Es la lógica del grano de trigo que necesita morir en la tierra para convertirse en una espiga; </w:t>
      </w:r>
      <w:r w:rsidRPr="00761065">
        <w:rPr>
          <w:rFonts w:ascii="Arial" w:eastAsia="Times New Roman" w:hAnsi="Arial" w:cs="Arial"/>
          <w:b/>
          <w:bCs/>
          <w:color w:val="333333"/>
          <w:kern w:val="0"/>
          <w:lang w:eastAsia="es-UY"/>
          <w14:ligatures w14:val="none"/>
        </w:rPr>
        <w:t>Juan</w:t>
      </w:r>
      <w:r w:rsidRPr="00761065">
        <w:rPr>
          <w:rFonts w:ascii="Arial" w:eastAsia="Times New Roman" w:hAnsi="Arial" w:cs="Arial"/>
          <w:color w:val="333333"/>
          <w:kern w:val="0"/>
          <w:lang w:eastAsia="es-UY"/>
          <w14:ligatures w14:val="none"/>
        </w:rPr>
        <w:t xml:space="preserve"> lo explicaría en otro lugar, pero aquí, </w:t>
      </w:r>
      <w:r w:rsidRPr="00761065">
        <w:rPr>
          <w:rFonts w:ascii="Arial" w:eastAsia="Times New Roman" w:hAnsi="Arial" w:cs="Arial"/>
          <w:color w:val="333333"/>
          <w:kern w:val="0"/>
          <w:lang w:eastAsia="es-UY"/>
          <w14:ligatures w14:val="none"/>
        </w:rPr>
        <w:lastRenderedPageBreak/>
        <w:t>en Mateo, ya está plenamente presente, como una semilla. Es la misma intuición que </w:t>
      </w:r>
      <w:r w:rsidRPr="00761065">
        <w:rPr>
          <w:rFonts w:ascii="Arial" w:eastAsia="Times New Roman" w:hAnsi="Arial" w:cs="Arial"/>
          <w:b/>
          <w:bCs/>
          <w:color w:val="333333"/>
          <w:kern w:val="0"/>
          <w:lang w:eastAsia="es-UY"/>
          <w14:ligatures w14:val="none"/>
        </w:rPr>
        <w:t>Shakespeare</w:t>
      </w:r>
      <w:r w:rsidRPr="00761065">
        <w:rPr>
          <w:rFonts w:ascii="Arial" w:eastAsia="Times New Roman" w:hAnsi="Arial" w:cs="Arial"/>
          <w:color w:val="333333"/>
          <w:kern w:val="0"/>
          <w:lang w:eastAsia="es-UY"/>
          <w14:ligatures w14:val="none"/>
        </w:rPr>
        <w:t> pone en boca del </w:t>
      </w:r>
      <w:r w:rsidRPr="00761065">
        <w:rPr>
          <w:rFonts w:ascii="Arial" w:eastAsia="Times New Roman" w:hAnsi="Arial" w:cs="Arial"/>
          <w:b/>
          <w:bCs/>
          <w:color w:val="333333"/>
          <w:kern w:val="0"/>
          <w:lang w:eastAsia="es-UY"/>
          <w14:ligatures w14:val="none"/>
        </w:rPr>
        <w:t>rey Lear</w:t>
      </w:r>
      <w:r w:rsidRPr="00761065">
        <w:rPr>
          <w:rFonts w:ascii="Arial" w:eastAsia="Times New Roman" w:hAnsi="Arial" w:cs="Arial"/>
          <w:color w:val="333333"/>
          <w:kern w:val="0"/>
          <w:lang w:eastAsia="es-UY"/>
          <w14:ligatures w14:val="none"/>
        </w:rPr>
        <w:t> en el páramo: solo cuando ha perdido su trono, su palacio, sus hijas y sus ropas, solo cuando está desnudo en medio de la tormenta, </w:t>
      </w:r>
      <w:r w:rsidRPr="00761065">
        <w:rPr>
          <w:rFonts w:ascii="Arial" w:eastAsia="Times New Roman" w:hAnsi="Arial" w:cs="Arial"/>
          <w:b/>
          <w:bCs/>
          <w:color w:val="333333"/>
          <w:kern w:val="0"/>
          <w:lang w:eastAsia="es-UY"/>
          <w14:ligatures w14:val="none"/>
        </w:rPr>
        <w:t>Lear</w:t>
      </w:r>
      <w:r w:rsidRPr="00761065">
        <w:rPr>
          <w:rFonts w:ascii="Arial" w:eastAsia="Times New Roman" w:hAnsi="Arial" w:cs="Arial"/>
          <w:color w:val="333333"/>
          <w:kern w:val="0"/>
          <w:lang w:eastAsia="es-UY"/>
          <w14:ligatures w14:val="none"/>
        </w:rPr>
        <w:t> comienza a ver.</w:t>
      </w:r>
    </w:p>
    <w:p w14:paraId="53C27756"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6DCC4706"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t>Sin embargo, justo cuando el discurso parece haber alcanzado su punto más intenso y duro, </w:t>
      </w:r>
      <w:r w:rsidRPr="00761065">
        <w:rPr>
          <w:rFonts w:ascii="Arial" w:eastAsia="Times New Roman" w:hAnsi="Arial" w:cs="Arial"/>
          <w:b/>
          <w:bCs/>
          <w:color w:val="333333"/>
          <w:kern w:val="0"/>
          <w:lang w:eastAsia="es-UY"/>
          <w14:ligatures w14:val="none"/>
        </w:rPr>
        <w:t>Mateo</w:t>
      </w:r>
      <w:r w:rsidRPr="00761065">
        <w:rPr>
          <w:rFonts w:ascii="Arial" w:eastAsia="Times New Roman" w:hAnsi="Arial" w:cs="Arial"/>
          <w:color w:val="333333"/>
          <w:kern w:val="0"/>
          <w:lang w:eastAsia="es-UY"/>
          <w14:ligatures w14:val="none"/>
        </w:rPr>
        <w:t> lo suaviza, y el descenso es increíblemente delicado: «El que os recibe a vosotros, me recibe a mí; y el que me recibe a mí, recibe al que me envió». De repente, ya no se habla de la cruz, de la pérdida ni de la renuncia. En cambio, se habla de una puerta que se abre, de un huésped que entra, de una copa que se llena. El acto de acoger crea una corriente invisible: quien recibe al discípulo, recibe al maestro; quien recibe al maestro, recibe al Padre. Como una </w:t>
      </w:r>
      <w:r w:rsidRPr="00761065">
        <w:rPr>
          <w:rFonts w:ascii="Arial" w:eastAsia="Times New Roman" w:hAnsi="Arial" w:cs="Arial"/>
          <w:b/>
          <w:bCs/>
          <w:color w:val="333333"/>
          <w:kern w:val="0"/>
          <w:lang w:eastAsia="es-UY"/>
          <w14:ligatures w14:val="none"/>
        </w:rPr>
        <w:t>muñeca</w:t>
      </w:r>
      <w:r w:rsidRPr="00761065">
        <w:rPr>
          <w:rFonts w:ascii="Arial" w:eastAsia="Times New Roman" w:hAnsi="Arial" w:cs="Arial"/>
          <w:color w:val="333333"/>
          <w:kern w:val="0"/>
          <w:lang w:eastAsia="es-UY"/>
          <w14:ligatures w14:val="none"/>
        </w:rPr>
        <w:t> rusa , dentro de cada rostro acogido hay otro, y otro </w:t>
      </w:r>
      <w:r w:rsidRPr="00761065">
        <w:rPr>
          <w:rFonts w:ascii="Arial" w:eastAsia="Times New Roman" w:hAnsi="Arial" w:cs="Arial"/>
          <w:b/>
          <w:bCs/>
          <w:color w:val="333333"/>
          <w:kern w:val="0"/>
          <w:lang w:eastAsia="es-UY"/>
          <w14:ligatures w14:val="none"/>
        </w:rPr>
        <w:t>más</w:t>
      </w:r>
      <w:r w:rsidRPr="00761065">
        <w:rPr>
          <w:rFonts w:ascii="Arial" w:eastAsia="Times New Roman" w:hAnsi="Arial" w:cs="Arial"/>
          <w:color w:val="333333"/>
          <w:kern w:val="0"/>
          <w:lang w:eastAsia="es-UY"/>
          <w14:ligatures w14:val="none"/>
        </w:rPr>
        <w:t> . Cada acto de hospitalidad encierra más de lo que se ve a simple vista.</w:t>
      </w:r>
    </w:p>
    <w:p w14:paraId="65AB7C29"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50CDA445" w14:textId="77777777" w:rsid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t>Y luego, la imagen final, a la vez la más pequeña y la más grande: «Cualquiera que dé siquiera un vaso de agua fría a uno de estos pequeños por ser discípulo, de cierto os digo que no perderá su recompensa». Un vaso de agua fresca. Después de la cruz, después de la pérdida de su propia vida, después de la ruptura de los lazos familiares: un vaso de agua. </w:t>
      </w:r>
      <w:r w:rsidRPr="00761065">
        <w:rPr>
          <w:rFonts w:ascii="Arial" w:eastAsia="Times New Roman" w:hAnsi="Arial" w:cs="Arial"/>
          <w:b/>
          <w:bCs/>
          <w:color w:val="333333"/>
          <w:kern w:val="0"/>
          <w:lang w:eastAsia="es-UY"/>
          <w14:ligatures w14:val="none"/>
        </w:rPr>
        <w:t>Mateo</w:t>
      </w:r>
      <w:r w:rsidRPr="00761065">
        <w:rPr>
          <w:rFonts w:ascii="Arial" w:eastAsia="Times New Roman" w:hAnsi="Arial" w:cs="Arial"/>
          <w:color w:val="333333"/>
          <w:kern w:val="0"/>
          <w:lang w:eastAsia="es-UY"/>
          <w14:ligatures w14:val="none"/>
        </w:rPr>
        <w:t> es como </w:t>
      </w:r>
      <w:r w:rsidRPr="00761065">
        <w:rPr>
          <w:rFonts w:ascii="Arial" w:eastAsia="Times New Roman" w:hAnsi="Arial" w:cs="Arial"/>
          <w:b/>
          <w:bCs/>
          <w:color w:val="333333"/>
          <w:kern w:val="0"/>
          <w:lang w:eastAsia="es-UY"/>
          <w14:ligatures w14:val="none"/>
        </w:rPr>
        <w:t>Vermeer</w:t>
      </w:r>
      <w:r w:rsidRPr="00761065">
        <w:rPr>
          <w:rFonts w:ascii="Arial" w:eastAsia="Times New Roman" w:hAnsi="Arial" w:cs="Arial"/>
          <w:color w:val="333333"/>
          <w:kern w:val="0"/>
          <w:lang w:eastAsia="es-UY"/>
          <w14:ligatures w14:val="none"/>
        </w:rPr>
        <w:t> , pintando la luz de la eternidad sobre una joven que vierte leche de una jarra.</w:t>
      </w:r>
    </w:p>
    <w:p w14:paraId="3577DA05"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p>
    <w:p w14:paraId="7C23C4E7" w14:textId="77777777" w:rsidR="00761065" w:rsidRPr="00761065" w:rsidRDefault="00761065" w:rsidP="00761065">
      <w:pPr>
        <w:spacing w:after="0" w:line="240" w:lineRule="auto"/>
        <w:jc w:val="both"/>
        <w:rPr>
          <w:rFonts w:ascii="Arial" w:eastAsia="Times New Roman" w:hAnsi="Arial" w:cs="Arial"/>
          <w:color w:val="333333"/>
          <w:kern w:val="0"/>
          <w:lang w:eastAsia="es-UY"/>
          <w14:ligatures w14:val="none"/>
        </w:rPr>
      </w:pPr>
      <w:r w:rsidRPr="00761065">
        <w:rPr>
          <w:rFonts w:ascii="Arial" w:eastAsia="Times New Roman" w:hAnsi="Arial" w:cs="Arial"/>
          <w:color w:val="333333"/>
          <w:kern w:val="0"/>
          <w:lang w:eastAsia="es-UY"/>
          <w14:ligatures w14:val="none"/>
        </w:rPr>
        <w:t>El discurso termina así: Jesús comenzó pidiendo dejar a su padre y a su madre, tomar un instrumento de muerte, perder la propia vida. Y concluye con una copa en la mano, ofrecida a quien tiene sed.</w:t>
      </w:r>
    </w:p>
    <w:p w14:paraId="1EA5C789" w14:textId="77777777" w:rsidR="00761065" w:rsidRDefault="00761065"/>
    <w:p w14:paraId="111DBA9A" w14:textId="318115EF" w:rsidR="00761065" w:rsidRDefault="00761065">
      <w:hyperlink r:id="rId8" w:history="1">
        <w:r w:rsidRPr="007E258A">
          <w:rPr>
            <w:rStyle w:val="Hipervnculo"/>
          </w:rPr>
          <w:t>https://www.ihu.unisinos.br/667770-do-discipulo-ao-pai-o-acolhimento-de-jesus-se-assemelha-a-uma-boneca-russa-artigo-de-antonio-spadaro</w:t>
        </w:r>
      </w:hyperlink>
    </w:p>
    <w:p w14:paraId="631200F9" w14:textId="77777777" w:rsidR="00761065" w:rsidRDefault="00761065"/>
    <w:sectPr w:rsidR="007610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065"/>
    <w:rsid w:val="00761065"/>
    <w:rsid w:val="00EC058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7016"/>
  <w15:chartTrackingRefBased/>
  <w15:docId w15:val="{4D89AAC7-52CF-4CCE-9D10-58DBE98A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1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1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106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106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106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106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10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10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106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106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106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106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106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106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106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106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106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1065"/>
    <w:rPr>
      <w:rFonts w:eastAsiaTheme="majorEastAsia" w:cstheme="majorBidi"/>
      <w:color w:val="272727" w:themeColor="text1" w:themeTint="D8"/>
    </w:rPr>
  </w:style>
  <w:style w:type="paragraph" w:styleId="Ttulo">
    <w:name w:val="Title"/>
    <w:basedOn w:val="Normal"/>
    <w:next w:val="Normal"/>
    <w:link w:val="TtuloCar"/>
    <w:uiPriority w:val="10"/>
    <w:qFormat/>
    <w:rsid w:val="00761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10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106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10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1065"/>
    <w:pPr>
      <w:spacing w:before="160"/>
      <w:jc w:val="center"/>
    </w:pPr>
    <w:rPr>
      <w:i/>
      <w:iCs/>
      <w:color w:val="404040" w:themeColor="text1" w:themeTint="BF"/>
    </w:rPr>
  </w:style>
  <w:style w:type="character" w:customStyle="1" w:styleId="CitaCar">
    <w:name w:val="Cita Car"/>
    <w:basedOn w:val="Fuentedeprrafopredeter"/>
    <w:link w:val="Cita"/>
    <w:uiPriority w:val="29"/>
    <w:rsid w:val="00761065"/>
    <w:rPr>
      <w:i/>
      <w:iCs/>
      <w:color w:val="404040" w:themeColor="text1" w:themeTint="BF"/>
    </w:rPr>
  </w:style>
  <w:style w:type="paragraph" w:styleId="Prrafodelista">
    <w:name w:val="List Paragraph"/>
    <w:basedOn w:val="Normal"/>
    <w:uiPriority w:val="34"/>
    <w:qFormat/>
    <w:rsid w:val="00761065"/>
    <w:pPr>
      <w:ind w:left="720"/>
      <w:contextualSpacing/>
    </w:pPr>
  </w:style>
  <w:style w:type="character" w:styleId="nfasisintenso">
    <w:name w:val="Intense Emphasis"/>
    <w:basedOn w:val="Fuentedeprrafopredeter"/>
    <w:uiPriority w:val="21"/>
    <w:qFormat/>
    <w:rsid w:val="00761065"/>
    <w:rPr>
      <w:i/>
      <w:iCs/>
      <w:color w:val="0F4761" w:themeColor="accent1" w:themeShade="BF"/>
    </w:rPr>
  </w:style>
  <w:style w:type="paragraph" w:styleId="Citadestacada">
    <w:name w:val="Intense Quote"/>
    <w:basedOn w:val="Normal"/>
    <w:next w:val="Normal"/>
    <w:link w:val="CitadestacadaCar"/>
    <w:uiPriority w:val="30"/>
    <w:qFormat/>
    <w:rsid w:val="00761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1065"/>
    <w:rPr>
      <w:i/>
      <w:iCs/>
      <w:color w:val="0F4761" w:themeColor="accent1" w:themeShade="BF"/>
    </w:rPr>
  </w:style>
  <w:style w:type="character" w:styleId="Referenciaintensa">
    <w:name w:val="Intense Reference"/>
    <w:basedOn w:val="Fuentedeprrafopredeter"/>
    <w:uiPriority w:val="32"/>
    <w:qFormat/>
    <w:rsid w:val="00761065"/>
    <w:rPr>
      <w:b/>
      <w:bCs/>
      <w:smallCaps/>
      <w:color w:val="0F4761" w:themeColor="accent1" w:themeShade="BF"/>
      <w:spacing w:val="5"/>
    </w:rPr>
  </w:style>
  <w:style w:type="character" w:styleId="Hipervnculo">
    <w:name w:val="Hyperlink"/>
    <w:basedOn w:val="Fuentedeprrafopredeter"/>
    <w:uiPriority w:val="99"/>
    <w:unhideWhenUsed/>
    <w:rsid w:val="00761065"/>
    <w:rPr>
      <w:color w:val="467886" w:themeColor="hyperlink"/>
      <w:u w:val="single"/>
    </w:rPr>
  </w:style>
  <w:style w:type="character" w:styleId="Mencinsinresolver">
    <w:name w:val="Unresolved Mention"/>
    <w:basedOn w:val="Fuentedeprrafopredeter"/>
    <w:uiPriority w:val="99"/>
    <w:semiHidden/>
    <w:unhideWhenUsed/>
    <w:rsid w:val="00761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667770-do-discipulo-ao-pai-o-acolhimento-de-jesus-se-assemelha-a-uma-boneca-russa-artigo-de-antonio-spadaro" TargetMode="External"/><Relationship Id="rId3" Type="http://schemas.openxmlformats.org/officeDocument/2006/relationships/webSettings" Target="webSettings.xml"/><Relationship Id="rId7" Type="http://schemas.openxmlformats.org/officeDocument/2006/relationships/hyperlink" Target="https://www.ihu.unisinos.br/categorias/594727-o-evangelho-de-mateus-uma-catequese-para-os-nossos-di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hu.unisinos.br/667615-jesus-nao-vira-as-costas-para-seus-seguidores-e-para-a-forma-como-eles-sao-recebidos" TargetMode="External"/><Relationship Id="rId5" Type="http://schemas.openxmlformats.org/officeDocument/2006/relationships/hyperlink" Target="https://www.ihu.unisinos.br/666907-magnifica-humanitas-a-ia-e-um-acelerador-de-injustica-o-papa-tem-a-coragem-de-dizer-isso-entrevista-com-antonio-spadaro"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745</Words>
  <Characters>4103</Characters>
  <Application>Microsoft Office Word</Application>
  <DocSecurity>0</DocSecurity>
  <Lines>34</Lines>
  <Paragraphs>9</Paragraphs>
  <ScaleCrop>false</ScaleCrop>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2026-06-30T12:18:00Z</dcterms:created>
  <dcterms:modified xsi:type="dcterms:W3CDTF">2026-06-30T12:20:00Z</dcterms:modified>
</cp:coreProperties>
</file>